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67F12">
      <w:pPr>
        <w:pStyle w:val="5"/>
        <w:spacing w:before="93"/>
        <w:rPr>
          <w:rFonts w:hint="default" w:ascii="Times New Roman" w:hAnsi="Times New Roman" w:eastAsia="方正小标宋简体" w:cs="Times New Roman"/>
          <w:kern w:val="2"/>
          <w:sz w:val="72"/>
          <w:szCs w:val="72"/>
        </w:rPr>
      </w:pPr>
      <w:bookmarkStart w:id="0" w:name="_Toc15378441"/>
      <w:bookmarkStart w:id="1" w:name="_Toc15377193"/>
      <w:bookmarkStart w:id="2" w:name="_Toc15396597"/>
      <w:bookmarkStart w:id="3" w:name="_Toc15396475"/>
      <w:bookmarkStart w:id="4" w:name="_Toc15377425"/>
      <w:bookmarkStart w:id="5" w:name="_Toc15306267"/>
    </w:p>
    <w:p w14:paraId="0F84CCA5">
      <w:pPr>
        <w:pStyle w:val="5"/>
        <w:spacing w:before="93"/>
        <w:rPr>
          <w:rFonts w:hint="default" w:ascii="Times New Roman" w:hAnsi="Times New Roman" w:eastAsia="方正小标宋简体" w:cs="Times New Roman"/>
          <w:kern w:val="2"/>
          <w:sz w:val="72"/>
          <w:szCs w:val="72"/>
        </w:rPr>
      </w:pPr>
    </w:p>
    <w:p w14:paraId="5F99CD2C">
      <w:pPr>
        <w:pStyle w:val="5"/>
        <w:spacing w:before="93"/>
        <w:rPr>
          <w:rFonts w:hint="default" w:ascii="Times New Roman" w:hAnsi="Times New Roman" w:eastAsia="方正小标宋简体" w:cs="Times New Roman"/>
          <w:kern w:val="2"/>
          <w:sz w:val="72"/>
          <w:szCs w:val="72"/>
        </w:rPr>
      </w:pPr>
    </w:p>
    <w:p w14:paraId="0539F048">
      <w:pPr>
        <w:pStyle w:val="5"/>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2024年度</w:t>
      </w:r>
    </w:p>
    <w:p w14:paraId="5DE20B8D">
      <w:pPr>
        <w:pStyle w:val="5"/>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盐边县林业局部门决算</w:t>
      </w:r>
    </w:p>
    <w:p w14:paraId="28E89F19">
      <w:pPr>
        <w:pStyle w:val="5"/>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公开编制说明</w:t>
      </w:r>
    </w:p>
    <w:p w14:paraId="135343D0">
      <w:pPr>
        <w:spacing w:line="600" w:lineRule="exact"/>
        <w:jc w:val="center"/>
        <w:outlineLvl w:val="0"/>
        <w:rPr>
          <w:rFonts w:hint="default" w:ascii="Times New Roman" w:hAnsi="Times New Roman" w:eastAsia="方正小标宋简体" w:cs="Times New Roman"/>
          <w:sz w:val="72"/>
          <w:szCs w:val="72"/>
        </w:rPr>
      </w:pPr>
    </w:p>
    <w:p w14:paraId="470FA700">
      <w:pPr>
        <w:pStyle w:val="20"/>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6700B40A">
      <w:pPr>
        <w:rPr>
          <w:rFonts w:hint="default" w:ascii="Times New Roman" w:hAnsi="Times New Roman" w:cs="Times New Roman"/>
        </w:rPr>
      </w:pPr>
    </w:p>
    <w:bookmarkEnd w:id="0"/>
    <w:bookmarkEnd w:id="1"/>
    <w:bookmarkEnd w:id="2"/>
    <w:bookmarkEnd w:id="3"/>
    <w:bookmarkEnd w:id="4"/>
    <w:bookmarkEnd w:id="5"/>
    <w:p w14:paraId="71E59465">
      <w:pPr>
        <w:widowControl/>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目录</w:t>
      </w:r>
    </w:p>
    <w:p w14:paraId="56953623">
      <w:pPr>
        <w:widowControl/>
        <w:jc w:val="center"/>
        <w:rPr>
          <w:rFonts w:hint="default" w:ascii="Times New Roman" w:hAnsi="Times New Roman" w:eastAsia="黑体" w:cs="Times New Roman"/>
          <w:sz w:val="28"/>
          <w:szCs w:val="28"/>
        </w:rPr>
      </w:pPr>
    </w:p>
    <w:p w14:paraId="12909AA9">
      <w:pPr>
        <w:pStyle w:val="1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公开时间：2025年 10 月 28 日</w:t>
      </w:r>
    </w:p>
    <w:p w14:paraId="7234A795">
      <w:pPr>
        <w:rPr>
          <w:rFonts w:hint="default" w:ascii="Times New Roman" w:hAnsi="Times New Roman" w:cs="Times New Roman"/>
        </w:rPr>
      </w:pPr>
    </w:p>
    <w:p w14:paraId="0195A025">
      <w:pPr>
        <w:pStyle w:val="12"/>
        <w:adjustRightInd w:val="0"/>
        <w:snapToGrid w:val="0"/>
        <w:spacing w:before="0"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 部门概况…………………………………………</w:t>
      </w:r>
      <w:r>
        <w:rPr>
          <w:rFonts w:hint="eastAsia" w:ascii="Times New Roman" w:hAnsi="Times New Roman" w:eastAsia="黑体" w:cs="Times New Roman"/>
          <w:sz w:val="32"/>
          <w:szCs w:val="32"/>
          <w:lang w:val="en-US" w:eastAsia="zh-CN"/>
        </w:rPr>
        <w:t>.（1）</w:t>
      </w:r>
    </w:p>
    <w:p w14:paraId="5888ECBD">
      <w:pPr>
        <w:pStyle w:val="14"/>
        <w:adjustRightInd w:val="0"/>
        <w:snapToGrid w:val="0"/>
        <w:spacing w:line="560" w:lineRule="exact"/>
        <w:ind w:left="0" w:leftChars="0" w:firstLine="640" w:firstLineChars="200"/>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32"/>
          <w:szCs w:val="32"/>
        </w:rPr>
        <w:t>一、部门职责</w:t>
      </w:r>
      <w:r>
        <w:rPr>
          <w:rFonts w:hint="default" w:ascii="Times New Roman" w:hAnsi="Times New Roman" w:eastAsia="黑体" w:cs="Times New Roman"/>
        </w:rPr>
        <w:t>……………………………………………………………………</w:t>
      </w:r>
      <w:r>
        <w:rPr>
          <w:rFonts w:hint="eastAsia" w:eastAsia="黑体" w:cs="Times New Roman"/>
          <w:sz w:val="32"/>
          <w:szCs w:val="32"/>
          <w:lang w:eastAsia="zh-CN"/>
        </w:rPr>
        <w:t>（</w:t>
      </w:r>
      <w:r>
        <w:rPr>
          <w:rFonts w:hint="eastAsia" w:eastAsia="黑体" w:cs="Times New Roman"/>
          <w:sz w:val="32"/>
          <w:szCs w:val="32"/>
          <w:lang w:val="en-US" w:eastAsia="zh-CN"/>
        </w:rPr>
        <w:t>1</w:t>
      </w:r>
      <w:r>
        <w:rPr>
          <w:rFonts w:hint="eastAsia" w:eastAsia="黑体" w:cs="Times New Roman"/>
          <w:sz w:val="32"/>
          <w:szCs w:val="32"/>
          <w:lang w:eastAsia="zh-CN"/>
        </w:rPr>
        <w:t>）</w:t>
      </w:r>
    </w:p>
    <w:p w14:paraId="2DB8C00D">
      <w:pPr>
        <w:pStyle w:val="14"/>
        <w:adjustRightInd w:val="0"/>
        <w:snapToGrid w:val="0"/>
        <w:spacing w:line="560" w:lineRule="exact"/>
        <w:ind w:left="0" w:leftChars="0" w:firstLine="640" w:firstLineChars="200"/>
        <w:jc w:val="left"/>
        <w:rPr>
          <w:rFonts w:hint="eastAsia" w:ascii="Times New Roman" w:hAnsi="Times New Roman" w:eastAsia="黑体" w:cs="Times New Roman"/>
          <w:lang w:eastAsia="zh-CN"/>
        </w:rPr>
      </w:pPr>
      <w:r>
        <w:rPr>
          <w:rFonts w:hint="default" w:ascii="Times New Roman" w:hAnsi="Times New Roman" w:eastAsia="仿宋_GB2312" w:cs="Times New Roman"/>
          <w:sz w:val="32"/>
          <w:szCs w:val="32"/>
        </w:rPr>
        <w:t>二、机构设置</w:t>
      </w:r>
      <w:r>
        <w:rPr>
          <w:rFonts w:hint="default" w:ascii="Times New Roman" w:hAnsi="Times New Roman" w:eastAsia="黑体" w:cs="Times New Roman"/>
        </w:rPr>
        <w:t>……………………………………………………………………</w:t>
      </w:r>
      <w:r>
        <w:rPr>
          <w:rFonts w:hint="eastAsia" w:eastAsia="黑体" w:cs="Times New Roman"/>
          <w:sz w:val="32"/>
          <w:szCs w:val="32"/>
          <w:lang w:eastAsia="zh-CN"/>
        </w:rPr>
        <w:t>（</w:t>
      </w:r>
      <w:r>
        <w:rPr>
          <w:rFonts w:hint="eastAsia" w:eastAsia="黑体" w:cs="Times New Roman"/>
          <w:sz w:val="32"/>
          <w:szCs w:val="32"/>
          <w:lang w:val="en-US" w:eastAsia="zh-CN"/>
        </w:rPr>
        <w:t>4</w:t>
      </w:r>
      <w:r>
        <w:rPr>
          <w:rFonts w:hint="eastAsia" w:eastAsia="黑体" w:cs="Times New Roman"/>
          <w:sz w:val="32"/>
          <w:szCs w:val="32"/>
          <w:lang w:eastAsia="zh-CN"/>
        </w:rPr>
        <w:t>）</w:t>
      </w:r>
    </w:p>
    <w:p w14:paraId="062EDE99">
      <w:pPr>
        <w:pStyle w:val="12"/>
        <w:adjustRightInd w:val="0"/>
        <w:snapToGrid w:val="0"/>
        <w:spacing w:before="0"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 2024年度部门决算情况说明…………………</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（6）</w:t>
      </w:r>
    </w:p>
    <w:p w14:paraId="5F9D7333">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一、收入支出决算总体情况说明</w:t>
      </w:r>
      <w:r>
        <w:rPr>
          <w:rFonts w:hint="default" w:ascii="Times New Roman" w:hAnsi="Times New Roman" w:eastAsia="黑体" w:cs="Times New Roman"/>
        </w:rPr>
        <w:t>……………………………………</w:t>
      </w:r>
      <w:r>
        <w:rPr>
          <w:rFonts w:hint="default" w:ascii="Times New Roman" w:hAnsi="Times New Roman" w:eastAsia="仿宋_GB2312" w:cs="Times New Roman"/>
          <w:sz w:val="32"/>
          <w:szCs w:val="32"/>
        </w:rPr>
        <w:t>（6）</w:t>
      </w:r>
    </w:p>
    <w:p w14:paraId="6F3CB07A">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二、收入决算情况说明</w:t>
      </w:r>
      <w:r>
        <w:rPr>
          <w:rFonts w:hint="default" w:ascii="Times New Roman" w:hAnsi="Times New Roman" w:eastAsia="黑体" w:cs="Times New Roman"/>
        </w:rPr>
        <w:t>…………………………………………………</w:t>
      </w:r>
      <w:r>
        <w:rPr>
          <w:rFonts w:hint="eastAsia" w:eastAsia="黑体" w:cs="Times New Roman"/>
          <w:lang w:val="en-US" w:eastAsia="zh-CN"/>
        </w:rPr>
        <w:t>...</w:t>
      </w:r>
      <w:r>
        <w:rPr>
          <w:rFonts w:hint="default" w:ascii="Times New Roman" w:hAnsi="Times New Roman" w:eastAsia="黑体" w:cs="Times New Roman"/>
          <w:sz w:val="32"/>
          <w:szCs w:val="32"/>
        </w:rPr>
        <w:t>（6）</w:t>
      </w:r>
    </w:p>
    <w:p w14:paraId="0F095246">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三、支出决算情况说明</w:t>
      </w:r>
      <w:r>
        <w:rPr>
          <w:rFonts w:hint="default" w:ascii="Times New Roman" w:hAnsi="Times New Roman" w:eastAsia="黑体" w:cs="Times New Roman"/>
        </w:rPr>
        <w:t>……………………………………………………</w:t>
      </w:r>
      <w:r>
        <w:rPr>
          <w:rFonts w:hint="default" w:ascii="Times New Roman" w:hAnsi="Times New Roman" w:eastAsia="黑体" w:cs="Times New Roman"/>
          <w:sz w:val="32"/>
          <w:szCs w:val="32"/>
        </w:rPr>
        <w:t>（7）</w:t>
      </w:r>
    </w:p>
    <w:p w14:paraId="5F23AC00">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四、财政拨款收入支出决算总体情况说明</w:t>
      </w:r>
      <w:r>
        <w:rPr>
          <w:rFonts w:hint="default" w:ascii="Times New Roman" w:hAnsi="Times New Roman" w:eastAsia="黑体" w:cs="Times New Roman"/>
        </w:rPr>
        <w:t>……………………</w:t>
      </w:r>
      <w:r>
        <w:rPr>
          <w:rFonts w:hint="default" w:ascii="Times New Roman" w:hAnsi="Times New Roman" w:eastAsia="黑体" w:cs="Times New Roman"/>
          <w:sz w:val="32"/>
          <w:szCs w:val="32"/>
        </w:rPr>
        <w:t>（8）</w:t>
      </w:r>
    </w:p>
    <w:p w14:paraId="4D4AA3E2">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五、一般公共预算财政拨款支出决算情况说明</w:t>
      </w:r>
      <w:r>
        <w:rPr>
          <w:rFonts w:hint="default" w:ascii="Times New Roman" w:hAnsi="Times New Roman" w:eastAsia="黑体" w:cs="Times New Roman"/>
        </w:rPr>
        <w:t>……………</w:t>
      </w:r>
      <w:r>
        <w:rPr>
          <w:rFonts w:hint="default" w:ascii="Times New Roman" w:hAnsi="Times New Roman" w:eastAsia="黑体" w:cs="Times New Roman"/>
          <w:sz w:val="32"/>
          <w:szCs w:val="32"/>
        </w:rPr>
        <w:t>（8）</w:t>
      </w:r>
    </w:p>
    <w:p w14:paraId="4E0ED2A1">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六、一般公共预算财政拨款基本支出决算情况说明</w:t>
      </w:r>
      <w:r>
        <w:rPr>
          <w:rFonts w:hint="default" w:ascii="Times New Roman" w:hAnsi="Times New Roman" w:eastAsia="黑体" w:cs="Times New Roman"/>
        </w:rPr>
        <w:t>…</w:t>
      </w:r>
      <w:r>
        <w:rPr>
          <w:rFonts w:hint="default" w:ascii="Times New Roman" w:hAnsi="Times New Roman" w:eastAsia="黑体" w:cs="Times New Roman"/>
          <w:sz w:val="32"/>
          <w:szCs w:val="32"/>
        </w:rPr>
        <w:t>（13）</w:t>
      </w:r>
    </w:p>
    <w:p w14:paraId="6E6A385F">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七、财政拨款“三公”经费支出决算情况说明</w:t>
      </w:r>
      <w:r>
        <w:rPr>
          <w:rFonts w:hint="default" w:ascii="Times New Roman" w:hAnsi="Times New Roman" w:eastAsia="黑体" w:cs="Times New Roman"/>
        </w:rPr>
        <w:t>……………</w:t>
      </w:r>
      <w:r>
        <w:rPr>
          <w:rFonts w:hint="eastAsia" w:eastAsia="黑体" w:cs="Times New Roman"/>
          <w:lang w:val="en-US" w:eastAsia="zh-CN"/>
        </w:rPr>
        <w:t>....</w:t>
      </w:r>
      <w:r>
        <w:rPr>
          <w:rFonts w:hint="default" w:ascii="Times New Roman" w:hAnsi="Times New Roman" w:eastAsia="黑体" w:cs="Times New Roman"/>
          <w:sz w:val="32"/>
          <w:szCs w:val="32"/>
        </w:rPr>
        <w:t>（14）</w:t>
      </w:r>
    </w:p>
    <w:p w14:paraId="5D1FC93F">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八、政府性基金预算支出决算情况说明</w:t>
      </w:r>
      <w:r>
        <w:rPr>
          <w:rFonts w:hint="default" w:ascii="Times New Roman" w:hAnsi="Times New Roman" w:eastAsia="黑体" w:cs="Times New Roman"/>
        </w:rPr>
        <w:t>………………………</w:t>
      </w:r>
      <w:r>
        <w:rPr>
          <w:rFonts w:hint="default" w:ascii="Times New Roman" w:hAnsi="Times New Roman" w:eastAsia="黑体" w:cs="Times New Roman"/>
          <w:sz w:val="32"/>
          <w:szCs w:val="32"/>
        </w:rPr>
        <w:t>（16）</w:t>
      </w:r>
    </w:p>
    <w:p w14:paraId="5C6D5B35">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九、国有资本经营预算支出决算情况说明</w:t>
      </w:r>
      <w:r>
        <w:rPr>
          <w:rFonts w:hint="default" w:ascii="Times New Roman" w:hAnsi="Times New Roman" w:eastAsia="黑体" w:cs="Times New Roman"/>
        </w:rPr>
        <w:t>…………………</w:t>
      </w:r>
      <w:r>
        <w:rPr>
          <w:rFonts w:hint="default" w:ascii="Times New Roman" w:hAnsi="Times New Roman" w:eastAsia="黑体" w:cs="Times New Roman"/>
          <w:sz w:val="32"/>
          <w:szCs w:val="32"/>
        </w:rPr>
        <w:t>（17）</w:t>
      </w:r>
    </w:p>
    <w:p w14:paraId="45861CC3">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十、其他重要事项的情况说明</w:t>
      </w:r>
      <w:r>
        <w:rPr>
          <w:rFonts w:hint="default" w:ascii="Times New Roman" w:hAnsi="Times New Roman" w:eastAsia="黑体" w:cs="Times New Roman"/>
        </w:rPr>
        <w:t>………………………………………</w:t>
      </w:r>
      <w:r>
        <w:rPr>
          <w:rFonts w:hint="default" w:ascii="Times New Roman" w:hAnsi="Times New Roman" w:eastAsia="黑体" w:cs="Times New Roman"/>
          <w:sz w:val="32"/>
          <w:szCs w:val="32"/>
        </w:rPr>
        <w:t>（17）</w:t>
      </w:r>
    </w:p>
    <w:p w14:paraId="4FE5C7E5">
      <w:pPr>
        <w:pStyle w:val="12"/>
        <w:adjustRightInd w:val="0"/>
        <w:snapToGrid w:val="0"/>
        <w:spacing w:before="0"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第三部分 名词解释………………………………………</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（24）</w:t>
      </w:r>
    </w:p>
    <w:p w14:paraId="7B5D3719">
      <w:pPr>
        <w:pStyle w:val="12"/>
        <w:adjustRightInd w:val="0"/>
        <w:snapToGrid w:val="0"/>
        <w:spacing w:before="0"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第四部分 附件……………………………………………</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（29）</w:t>
      </w:r>
    </w:p>
    <w:p w14:paraId="55081164">
      <w:pPr>
        <w:pStyle w:val="12"/>
        <w:adjustRightInd w:val="0"/>
        <w:snapToGrid w:val="0"/>
        <w:spacing w:before="0"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第五部分 附表……………………………………………</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（117）</w:t>
      </w:r>
    </w:p>
    <w:p w14:paraId="2BF01224">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r>
        <w:rPr>
          <w:rFonts w:hint="default" w:ascii="Times New Roman" w:hAnsi="Times New Roman" w:eastAsia="黑体" w:cs="Times New Roman"/>
        </w:rPr>
        <w:t>…………………………………………………</w:t>
      </w:r>
      <w:r>
        <w:rPr>
          <w:rFonts w:hint="default" w:ascii="Times New Roman" w:hAnsi="Times New Roman" w:eastAsia="黑体" w:cs="Times New Roman"/>
          <w:sz w:val="32"/>
          <w:szCs w:val="32"/>
        </w:rPr>
        <w:t>（117）</w:t>
      </w:r>
    </w:p>
    <w:p w14:paraId="44D8E21E">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r>
        <w:rPr>
          <w:rFonts w:hint="default" w:ascii="Times New Roman" w:hAnsi="Times New Roman" w:eastAsia="黑体" w:cs="Times New Roman"/>
        </w:rPr>
        <w:t>……………………………………………………………</w:t>
      </w:r>
      <w:r>
        <w:rPr>
          <w:rFonts w:hint="default" w:ascii="Times New Roman" w:hAnsi="Times New Roman" w:eastAsia="黑体" w:cs="Times New Roman"/>
          <w:sz w:val="32"/>
          <w:szCs w:val="32"/>
        </w:rPr>
        <w:t>（117）</w:t>
      </w:r>
    </w:p>
    <w:p w14:paraId="1B1528FA">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r>
        <w:rPr>
          <w:rFonts w:hint="default" w:ascii="Times New Roman" w:hAnsi="Times New Roman" w:eastAsia="黑体" w:cs="Times New Roman"/>
        </w:rPr>
        <w:t>………………………………………………………</w:t>
      </w:r>
      <w:r>
        <w:rPr>
          <w:rFonts w:hint="eastAsia" w:eastAsia="黑体" w:cs="Times New Roman"/>
          <w:lang w:val="en-US" w:eastAsia="zh-CN"/>
        </w:rPr>
        <w:t>..</w:t>
      </w:r>
      <w:r>
        <w:rPr>
          <w:rFonts w:hint="default" w:ascii="Times New Roman" w:hAnsi="Times New Roman" w:eastAsia="黑体" w:cs="Times New Roman"/>
        </w:rPr>
        <w:t>……</w:t>
      </w:r>
      <w:r>
        <w:rPr>
          <w:rFonts w:hint="default" w:ascii="Times New Roman" w:hAnsi="Times New Roman" w:eastAsia="黑体" w:cs="Times New Roman"/>
          <w:sz w:val="32"/>
          <w:szCs w:val="32"/>
        </w:rPr>
        <w:t>（117）</w:t>
      </w:r>
      <w:bookmarkStart w:id="71" w:name="_GoBack"/>
      <w:bookmarkEnd w:id="71"/>
    </w:p>
    <w:p w14:paraId="72E7139E">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r>
        <w:rPr>
          <w:rFonts w:hint="default" w:ascii="Times New Roman" w:hAnsi="Times New Roman" w:eastAsia="黑体" w:cs="Times New Roman"/>
        </w:rPr>
        <w:t>………………………………</w:t>
      </w:r>
      <w:r>
        <w:rPr>
          <w:rFonts w:hint="eastAsia" w:eastAsia="黑体" w:cs="Times New Roman"/>
          <w:lang w:val="en-US" w:eastAsia="zh-CN"/>
        </w:rPr>
        <w:t>...</w:t>
      </w:r>
      <w:r>
        <w:rPr>
          <w:rFonts w:hint="default" w:ascii="Times New Roman" w:hAnsi="Times New Roman" w:eastAsia="黑体" w:cs="Times New Roman"/>
          <w:sz w:val="32"/>
          <w:szCs w:val="32"/>
        </w:rPr>
        <w:t>（117）</w:t>
      </w:r>
    </w:p>
    <w:p w14:paraId="49C87BE6">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五、财政拨款支出决算明细表</w:t>
      </w:r>
      <w:r>
        <w:rPr>
          <w:rFonts w:hint="default" w:ascii="Times New Roman" w:hAnsi="Times New Roman" w:eastAsia="黑体" w:cs="Times New Roman"/>
        </w:rPr>
        <w:t>……………………………………</w:t>
      </w:r>
      <w:r>
        <w:rPr>
          <w:rFonts w:hint="eastAsia" w:eastAsia="黑体" w:cs="Times New Roman"/>
          <w:lang w:val="en-US" w:eastAsia="zh-CN"/>
        </w:rPr>
        <w:t>.</w:t>
      </w:r>
      <w:r>
        <w:rPr>
          <w:rFonts w:hint="default" w:ascii="Times New Roman" w:hAnsi="Times New Roman" w:eastAsia="黑体" w:cs="Times New Roman"/>
          <w:sz w:val="32"/>
          <w:szCs w:val="32"/>
        </w:rPr>
        <w:t>（117）</w:t>
      </w:r>
    </w:p>
    <w:p w14:paraId="63B541EF">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r>
        <w:rPr>
          <w:rFonts w:hint="default" w:ascii="Times New Roman" w:hAnsi="Times New Roman" w:eastAsia="黑体" w:cs="Times New Roman"/>
        </w:rPr>
        <w:t>……………………</w:t>
      </w:r>
      <w:r>
        <w:rPr>
          <w:rFonts w:hint="default" w:ascii="Times New Roman" w:hAnsi="Times New Roman" w:eastAsia="黑体" w:cs="Times New Roman"/>
          <w:sz w:val="32"/>
          <w:szCs w:val="32"/>
        </w:rPr>
        <w:t>（117）</w:t>
      </w:r>
    </w:p>
    <w:p w14:paraId="22F3F1FA">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七、一般公共预算财政拨款支出决算明细表</w:t>
      </w:r>
      <w:r>
        <w:rPr>
          <w:rFonts w:hint="default" w:ascii="Times New Roman" w:hAnsi="Times New Roman" w:eastAsia="黑体" w:cs="Times New Roman"/>
        </w:rPr>
        <w:t>……………</w:t>
      </w:r>
      <w:r>
        <w:rPr>
          <w:rFonts w:hint="default" w:ascii="Times New Roman" w:hAnsi="Times New Roman" w:eastAsia="黑体" w:cs="Times New Roman"/>
          <w:sz w:val="32"/>
          <w:szCs w:val="32"/>
        </w:rPr>
        <w:t>（117）</w:t>
      </w:r>
    </w:p>
    <w:p w14:paraId="47ECDB5F">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八、一般公共预算财政拨款基本支出决算明细表</w:t>
      </w:r>
      <w:r>
        <w:rPr>
          <w:rFonts w:hint="default" w:ascii="Times New Roman" w:hAnsi="Times New Roman" w:eastAsia="黑体" w:cs="Times New Roman"/>
        </w:rPr>
        <w:t>……</w:t>
      </w:r>
      <w:r>
        <w:rPr>
          <w:rFonts w:hint="default" w:ascii="Times New Roman" w:hAnsi="Times New Roman" w:eastAsia="黑体" w:cs="Times New Roman"/>
          <w:sz w:val="32"/>
          <w:szCs w:val="32"/>
        </w:rPr>
        <w:t>（117）</w:t>
      </w:r>
    </w:p>
    <w:p w14:paraId="06DD3EF9">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九、一般公共预算财政拨款项目支出决算表</w:t>
      </w:r>
      <w:r>
        <w:rPr>
          <w:rFonts w:hint="default" w:ascii="Times New Roman" w:hAnsi="Times New Roman" w:eastAsia="黑体" w:cs="Times New Roman"/>
        </w:rPr>
        <w:t>…………</w:t>
      </w:r>
      <w:r>
        <w:rPr>
          <w:rFonts w:hint="eastAsia" w:eastAsia="黑体" w:cs="Times New Roman"/>
          <w:lang w:val="en-US" w:eastAsia="zh-CN"/>
        </w:rPr>
        <w:t>...</w:t>
      </w:r>
      <w:r>
        <w:rPr>
          <w:rFonts w:hint="eastAsia" w:eastAsia="黑体" w:cs="Times New Roman"/>
          <w:sz w:val="32"/>
          <w:szCs w:val="32"/>
          <w:lang w:val="en-US" w:eastAsia="zh-CN"/>
        </w:rPr>
        <w:t>.</w:t>
      </w:r>
      <w:r>
        <w:rPr>
          <w:rFonts w:hint="default" w:ascii="Times New Roman" w:hAnsi="Times New Roman" w:eastAsia="黑体" w:cs="Times New Roman"/>
          <w:sz w:val="32"/>
          <w:szCs w:val="32"/>
        </w:rPr>
        <w:t>（117）</w:t>
      </w:r>
    </w:p>
    <w:p w14:paraId="0826CA46">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十、政府性基金预算财政拨款收入支出决算表</w:t>
      </w:r>
      <w:r>
        <w:rPr>
          <w:rFonts w:hint="default" w:ascii="Times New Roman" w:hAnsi="Times New Roman" w:eastAsia="黑体" w:cs="Times New Roman"/>
        </w:rPr>
        <w:t>………</w:t>
      </w:r>
      <w:r>
        <w:rPr>
          <w:rFonts w:hint="eastAsia" w:eastAsia="黑体" w:cs="Times New Roman"/>
          <w:lang w:val="en-US" w:eastAsia="zh-CN"/>
        </w:rPr>
        <w:t>.</w:t>
      </w:r>
      <w:r>
        <w:rPr>
          <w:rFonts w:hint="default" w:ascii="Times New Roman" w:hAnsi="Times New Roman" w:eastAsia="黑体" w:cs="Times New Roman"/>
          <w:sz w:val="32"/>
          <w:szCs w:val="32"/>
        </w:rPr>
        <w:t>（117）</w:t>
      </w:r>
    </w:p>
    <w:p w14:paraId="6F80C753">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十一、国有资本经营预算财政拨款收入支出决算表</w:t>
      </w:r>
      <w:r>
        <w:rPr>
          <w:rFonts w:hint="eastAsia" w:eastAsia="仿宋_GB2312" w:cs="Times New Roman"/>
          <w:sz w:val="32"/>
          <w:szCs w:val="32"/>
          <w:lang w:val="en-US" w:eastAsia="zh-CN"/>
        </w:rPr>
        <w:t>.</w:t>
      </w:r>
      <w:r>
        <w:rPr>
          <w:rFonts w:hint="default" w:ascii="Times New Roman" w:hAnsi="Times New Roman" w:eastAsia="黑体" w:cs="Times New Roman"/>
          <w:sz w:val="32"/>
          <w:szCs w:val="32"/>
        </w:rPr>
        <w:t>（117）</w:t>
      </w:r>
    </w:p>
    <w:p w14:paraId="6CAE3362">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十二、国有资本经营预算财政拨款支出决算表</w:t>
      </w:r>
      <w:r>
        <w:rPr>
          <w:rFonts w:hint="default" w:ascii="Times New Roman" w:hAnsi="Times New Roman" w:eastAsia="黑体" w:cs="Times New Roman"/>
        </w:rPr>
        <w:t>………</w:t>
      </w:r>
      <w:r>
        <w:rPr>
          <w:rFonts w:hint="eastAsia" w:eastAsia="黑体" w:cs="Times New Roman"/>
          <w:lang w:val="en-US" w:eastAsia="zh-CN"/>
        </w:rPr>
        <w:t>...</w:t>
      </w:r>
      <w:r>
        <w:rPr>
          <w:rFonts w:hint="default" w:ascii="Times New Roman" w:hAnsi="Times New Roman" w:eastAsia="黑体" w:cs="Times New Roman"/>
          <w:sz w:val="32"/>
          <w:szCs w:val="32"/>
        </w:rPr>
        <w:t>（117）</w:t>
      </w:r>
    </w:p>
    <w:p w14:paraId="7AD44CAD">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十三、财政拨款“三公”经费支出决算表</w:t>
      </w:r>
      <w:r>
        <w:rPr>
          <w:rFonts w:hint="default" w:ascii="Times New Roman" w:hAnsi="Times New Roman" w:eastAsia="黑体" w:cs="Times New Roman"/>
        </w:rPr>
        <w:t>……………………</w:t>
      </w:r>
      <w:r>
        <w:rPr>
          <w:rFonts w:hint="eastAsia" w:eastAsia="黑体" w:cs="Times New Roman"/>
          <w:lang w:val="en-US" w:eastAsia="zh-CN"/>
        </w:rPr>
        <w:t>..</w:t>
      </w:r>
      <w:r>
        <w:rPr>
          <w:rFonts w:hint="default" w:ascii="Times New Roman" w:hAnsi="Times New Roman" w:eastAsia="黑体" w:cs="Times New Roman"/>
          <w:sz w:val="32"/>
          <w:szCs w:val="32"/>
        </w:rPr>
        <w:t>（117）</w:t>
      </w:r>
    </w:p>
    <w:p w14:paraId="4BF7F848">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p>
    <w:p w14:paraId="4B46DF55">
      <w:pPr>
        <w:pStyle w:val="2"/>
        <w:jc w:val="center"/>
        <w:rPr>
          <w:rFonts w:hint="default" w:ascii="Times New Roman" w:hAnsi="Times New Roman" w:eastAsia="方正小标宋简体" w:cs="Times New Roman"/>
          <w:b w:val="0"/>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bookmarkStart w:id="6" w:name="_Toc15396599"/>
      <w:bookmarkStart w:id="7" w:name="_Toc15377196"/>
    </w:p>
    <w:p w14:paraId="7A855467">
      <w:pPr>
        <w:pStyle w:val="2"/>
        <w:jc w:val="center"/>
        <w:rPr>
          <w:rStyle w:val="29"/>
          <w:rFonts w:hint="default" w:ascii="Times New Roman" w:hAnsi="Times New Roman" w:eastAsia="方正小标宋简体" w:cs="Times New Roman"/>
          <w:b/>
          <w:bCs w:val="0"/>
        </w:rPr>
      </w:pPr>
      <w:r>
        <w:rPr>
          <w:rFonts w:hint="default" w:ascii="Times New Roman" w:hAnsi="Times New Roman" w:eastAsia="方正小标宋简体" w:cs="Times New Roman"/>
          <w:b w:val="0"/>
        </w:rPr>
        <w:t xml:space="preserve">第一部分  </w:t>
      </w:r>
      <w:r>
        <w:rPr>
          <w:rStyle w:val="29"/>
          <w:rFonts w:hint="default" w:ascii="Times New Roman" w:hAnsi="Times New Roman" w:eastAsia="方正小标宋简体" w:cs="Times New Roman"/>
          <w:b w:val="0"/>
          <w:bCs w:val="0"/>
        </w:rPr>
        <w:t>部门概况</w:t>
      </w:r>
      <w:bookmarkEnd w:id="6"/>
      <w:bookmarkEnd w:id="7"/>
    </w:p>
    <w:p w14:paraId="41BC99B3">
      <w:pPr>
        <w:pStyle w:val="3"/>
        <w:numPr>
          <w:ilvl w:val="0"/>
          <w:numId w:val="1"/>
        </w:numPr>
        <w:rPr>
          <w:rFonts w:hint="default" w:ascii="Times New Roman" w:hAnsi="Times New Roman" w:eastAsia="黑体" w:cs="Times New Roman"/>
          <w:b w:val="0"/>
        </w:rPr>
      </w:pPr>
      <w:r>
        <w:rPr>
          <w:rFonts w:hint="default" w:ascii="Times New Roman" w:hAnsi="Times New Roman" w:eastAsia="黑体" w:cs="Times New Roman"/>
          <w:b w:val="0"/>
        </w:rPr>
        <w:t>部门职责</w:t>
      </w:r>
    </w:p>
    <w:p w14:paraId="00ADAA98">
      <w:pPr>
        <w:spacing w:line="600" w:lineRule="atLeast"/>
        <w:ind w:firstLine="420" w:firstLineChars="200"/>
        <w:rPr>
          <w:rFonts w:hint="default" w:ascii="Times New Roman" w:hAnsi="Times New Roman" w:eastAsia="仿宋_GB2312" w:cs="Times New Roman"/>
          <w:sz w:val="32"/>
          <w:szCs w:val="32"/>
        </w:rPr>
      </w:pPr>
      <w:r>
        <w:rPr>
          <w:rFonts w:hint="default" w:ascii="Times New Roman" w:hAnsi="Times New Roman" w:cs="Times New Roman"/>
        </w:rPr>
        <w:t xml:space="preserve"> </w:t>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rPr>
        <w:t>负责全县林业和草原及其生态保护修复的监督管理。拟订全县林业和草原及其生态保护修复规划，并组织实施。组织开展全县森林、草原、湿地、荒漠和陆生野生动植物资源动态监测与评价，推进全县林业和草原数字化建设。</w:t>
      </w:r>
    </w:p>
    <w:p w14:paraId="1DA05A39">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rPr>
        <w:t>组织全县林业和草原生态保护修复、造林绿化工作。组织实施林业和草原重点生态保护修复工程，指导公益林和商品林的培育，组织、指导、监督全面义务植树、城乡绿化工作。指导林业和草原有害生物防治、检疫工作。承担林业和草原应对气候变化的相关工作。</w:t>
      </w:r>
    </w:p>
    <w:p w14:paraId="0BD68041">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rPr>
        <w:t>负责全县森林、草原、湿地资源的监督管理。组织并监督执行全县森林采伐限额，监督指导限额采伐制度的执行和林木的凭证采伐、运输，监督木材的经营加工。负责林地管理，拟订林地保护利用规划并组织实施，组织实施公益林划定和管理工作，管理国有森林资源。负责草原禁牧、草畜平衡和草原生态修复治理工作，监督管理草原的开发利用。负责湿地生态保护修复工作，拟订全县湿地保护规划，监督管理湿地的开发利用。</w:t>
      </w:r>
    </w:p>
    <w:p w14:paraId="414A64C8">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rPr>
        <w:t>负责监督管理全县荒漠化防治工作。组织开展石漠化土地调查，贯彻执行国家、省、市有关防沙治沙、石漠化防治及沙化土地封禁保护区建设规划及其标准和规定，监督管理沙化土地的开发利用，组织沙尘暴灾害预测预报和应急处置。</w:t>
      </w:r>
    </w:p>
    <w:p w14:paraId="39050B95">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default" w:ascii="Times New Roman" w:hAnsi="Times New Roman" w:eastAsia="仿宋_GB2312" w:cs="Times New Roman"/>
          <w:sz w:val="32"/>
          <w:szCs w:val="32"/>
        </w:rPr>
        <w:t>负责全县陆生野生动植物资源的监督管理。组织开展陆生野生动植物资源调查，指导陆生野生动植物的救护繁育、栖息地恢复发展、疫源疫病监测，监督管理陆生野生动植物猎捕或采集、驯养繁殖或培植、经营利用，按分工监督管理野生动植物进出口。</w:t>
      </w:r>
    </w:p>
    <w:p w14:paraId="7D920C3F">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w:t>
      </w:r>
      <w:r>
        <w:rPr>
          <w:rFonts w:hint="default" w:ascii="Times New Roman" w:hAnsi="Times New Roman" w:eastAsia="仿宋_GB2312" w:cs="Times New Roman"/>
          <w:sz w:val="32"/>
          <w:szCs w:val="32"/>
        </w:rPr>
        <w:t>负责监督管理全县各类自然保护地。拟订各类自然保护地规划。负责国家公园申报设立、规划、建设和特许经营等工作，负责县政府直接行使和代理行使全民所有权的国家公园等自然保护地的自然资源资产管理和国土空间用途管制。提出新建、调整各类自然保护地的审核建议并按程序报批，组织审核世界自然遗产的申报，会同有关部门审核世界自然与文化双重遗产的申报。负责生物多样性保护相关工作。</w:t>
      </w:r>
    </w:p>
    <w:p w14:paraId="78341468">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w:t>
      </w:r>
      <w:r>
        <w:rPr>
          <w:rFonts w:hint="default" w:ascii="Times New Roman" w:hAnsi="Times New Roman" w:eastAsia="仿宋_GB2312" w:cs="Times New Roman"/>
          <w:sz w:val="32"/>
          <w:szCs w:val="32"/>
        </w:rPr>
        <w:t>负责推进全县林业和草原改革相关工作。拟订集体林权制度、国有林区、国有林场、草原等重大改革意见并监督实施。贯彻执行农村林业发展、维护林业经营者合法权益的政策措施。指导、监督农村林地承包经营工作。开展退耕（牧）还林还草，负责天然林保护工作。</w:t>
      </w:r>
    </w:p>
    <w:p w14:paraId="218AE6FF">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w:t>
      </w:r>
      <w:r>
        <w:rPr>
          <w:rFonts w:hint="default" w:ascii="Times New Roman" w:hAnsi="Times New Roman" w:eastAsia="仿宋_GB2312" w:cs="Times New Roman"/>
          <w:sz w:val="32"/>
          <w:szCs w:val="32"/>
        </w:rPr>
        <w:t>贯彻执行国家、省、市有关林业和草原资源优化配置及木材利用政策，拟订全县林业产业发展规划并监督实施，组织、指导林草产品质量监督，指导生态扶贫相关工作。指导林业和草原现代园区建设，发展花卉、特色经济林、森林林下经济、森林康养和生态旅游产业。推进林业和草原绿色产业发展。</w:t>
      </w:r>
    </w:p>
    <w:p w14:paraId="1F5098ED">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w:t>
      </w:r>
      <w:r>
        <w:rPr>
          <w:rFonts w:hint="default" w:ascii="Times New Roman" w:hAnsi="Times New Roman" w:eastAsia="仿宋_GB2312" w:cs="Times New Roman"/>
          <w:sz w:val="32"/>
          <w:szCs w:val="32"/>
        </w:rPr>
        <w:t>指导全县国有林场基本建设和发展，组织林木种质、草种种质资源普查，组织建立种质资源库，负责良种选育推广，管理林木种苗、草种生产经营行为，监管林木种苗、草种质量。监督管理林业和草原生物种质资源、转基因生物安全、植物新品种保护。</w:t>
      </w:r>
    </w:p>
    <w:p w14:paraId="7FF706AF">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rPr>
        <w:t>负责全县森林草原行政案件的查处工作，负责相关行政执法和监管工作。</w:t>
      </w:r>
    </w:p>
    <w:p w14:paraId="31334495">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w:t>
      </w:r>
      <w:r>
        <w:rPr>
          <w:rFonts w:hint="default" w:ascii="Times New Roman" w:hAnsi="Times New Roman" w:eastAsia="仿宋_GB2312" w:cs="Times New Roman"/>
          <w:sz w:val="32"/>
          <w:szCs w:val="32"/>
        </w:rPr>
        <w:t>负责落实全县综合防灾减灾规划相关要求，组织编制森林和草原火灾防治规划并指导实施，组织、指导开展防火巡护、火源管理、防火设施建设工作。负责森林和草原火情监测预警、火灾预防工作，发送森林和草原火险信息。组织指导国有林场林区和草原开展宣传教育、监测预警、督促检查等防火工作。</w:t>
      </w:r>
    </w:p>
    <w:p w14:paraId="2DAA7CFF">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w:t>
      </w:r>
      <w:r>
        <w:rPr>
          <w:rFonts w:hint="default" w:ascii="Times New Roman" w:hAnsi="Times New Roman" w:eastAsia="仿宋_GB2312" w:cs="Times New Roman"/>
          <w:sz w:val="32"/>
          <w:szCs w:val="32"/>
        </w:rPr>
        <w:t>监督管理全县林业和草原县级以上资金和国有资产，提出林业和草原预算内投资、县级以上财政性资金安排建议，按县政府规定权限，核报、核准规划内和年度计划内投资项目。参与拟订全县林业和草原经济调节政策，组织实施林业和草原生态补偿工作。</w:t>
      </w:r>
    </w:p>
    <w:p w14:paraId="6242C50A">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w:t>
      </w:r>
      <w:r>
        <w:rPr>
          <w:rFonts w:hint="default" w:ascii="Times New Roman" w:hAnsi="Times New Roman" w:eastAsia="仿宋_GB2312" w:cs="Times New Roman"/>
          <w:sz w:val="32"/>
          <w:szCs w:val="32"/>
        </w:rPr>
        <w:t>负责林业和草原科技、教育和对外交流工作，承担全县林业和草原人才队伍建设，组织实施林业和草原对外交流与合作事务。</w:t>
      </w:r>
    </w:p>
    <w:p w14:paraId="60D8E5D9">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w:t>
      </w:r>
      <w:r>
        <w:rPr>
          <w:rFonts w:hint="default" w:ascii="Times New Roman" w:hAnsi="Times New Roman" w:eastAsia="仿宋_GB2312" w:cs="Times New Roman"/>
          <w:sz w:val="32"/>
          <w:szCs w:val="32"/>
        </w:rPr>
        <w:t>按照国家相关政策和省、市、县相关规定负责森林和草原火灾专业扑救队伍的组织建设，建立专兼职结合、社会力量广泛参与的基层森林扑火队伍。加强专业扑火队伍和群众扑火队伍管理，在每年12月至次年5月高火险期内集中驻训、强化演练、野外巡护、火源管理，一旦有火情灭小灭早。</w:t>
      </w:r>
    </w:p>
    <w:p w14:paraId="72EB0A4F">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(十五)</w:t>
      </w:r>
      <w:r>
        <w:rPr>
          <w:rFonts w:hint="default" w:ascii="Times New Roman" w:hAnsi="Times New Roman" w:eastAsia="仿宋_GB2312" w:cs="Times New Roman"/>
          <w:sz w:val="32"/>
          <w:szCs w:val="32"/>
        </w:rPr>
        <w:t>承担职责范围内的安全生产和职业健康、生态环境保护、审批服务便民化等工作。</w:t>
      </w:r>
    </w:p>
    <w:p w14:paraId="35FD703F">
      <w:pPr>
        <w:spacing w:line="600" w:lineRule="atLeas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(十六)</w:t>
      </w:r>
      <w:r>
        <w:rPr>
          <w:rFonts w:hint="default" w:ascii="Times New Roman" w:hAnsi="Times New Roman" w:eastAsia="仿宋_GB2312" w:cs="Times New Roman"/>
          <w:sz w:val="32"/>
          <w:szCs w:val="32"/>
        </w:rPr>
        <w:t>完成县委、县政府交办的其他任务。</w:t>
      </w:r>
      <w:r>
        <w:rPr>
          <w:rFonts w:hint="default" w:ascii="Times New Roman" w:hAnsi="Times New Roman" w:eastAsia="仿宋_GB2312" w:cs="Times New Roman"/>
          <w:sz w:val="32"/>
          <w:szCs w:val="32"/>
        </w:rPr>
        <w:tab/>
      </w:r>
    </w:p>
    <w:p w14:paraId="3A3131F4">
      <w:pPr>
        <w:pStyle w:val="3"/>
        <w:rPr>
          <w:rStyle w:val="30"/>
          <w:rFonts w:hint="default" w:ascii="Times New Roman" w:hAnsi="Times New Roman" w:cs="Times New Roman"/>
          <w:b w:val="0"/>
          <w:bCs w:val="0"/>
        </w:rPr>
      </w:pPr>
      <w:bookmarkStart w:id="8" w:name="_Toc15377200"/>
      <w:bookmarkStart w:id="9" w:name="_Toc15396601"/>
      <w:r>
        <w:rPr>
          <w:rFonts w:hint="default" w:ascii="Times New Roman" w:hAnsi="Times New Roman" w:eastAsia="黑体" w:cs="Times New Roman"/>
          <w:b w:val="0"/>
        </w:rPr>
        <w:t>二、机</w:t>
      </w:r>
      <w:r>
        <w:rPr>
          <w:rStyle w:val="30"/>
          <w:rFonts w:hint="default" w:ascii="Times New Roman" w:hAnsi="Times New Roman" w:eastAsia="黑体" w:cs="Times New Roman"/>
          <w:b w:val="0"/>
          <w:bCs w:val="0"/>
        </w:rPr>
        <w:t>构设置</w:t>
      </w:r>
      <w:bookmarkEnd w:id="8"/>
      <w:bookmarkEnd w:id="9"/>
    </w:p>
    <w:p w14:paraId="553619FB">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盐边县林业局</w:t>
      </w:r>
      <w:r>
        <w:rPr>
          <w:rFonts w:hint="default" w:ascii="Times New Roman" w:hAnsi="Times New Roman" w:eastAsia="仿宋_GB2312" w:cs="Times New Roman"/>
          <w:sz w:val="32"/>
          <w:szCs w:val="32"/>
        </w:rPr>
        <w:t>下属二级预算单位6个，其中行政单位0个，参照公务员法管理的事业单位</w:t>
      </w:r>
      <w:r>
        <w:rPr>
          <w:rFonts w:hint="default" w:ascii="Times New Roman" w:hAnsi="Times New Roman" w:eastAsia="仿宋_GB2312" w:cs="Times New Roman"/>
          <w:bCs/>
          <w:sz w:val="32"/>
          <w:szCs w:val="32"/>
        </w:rPr>
        <w:t>1</w:t>
      </w:r>
      <w:r>
        <w:rPr>
          <w:rFonts w:hint="default" w:ascii="Times New Roman" w:hAnsi="Times New Roman" w:eastAsia="仿宋_GB2312" w:cs="Times New Roman"/>
          <w:sz w:val="32"/>
          <w:szCs w:val="32"/>
        </w:rPr>
        <w:t>个，其他事业单位5个。</w:t>
      </w:r>
    </w:p>
    <w:p w14:paraId="7C351ACA">
      <w:pPr>
        <w:pStyle w:val="5"/>
        <w:adjustRightInd w:val="0"/>
        <w:snapToGrid w:val="0"/>
        <w:spacing w:before="93" w:line="600" w:lineRule="exact"/>
        <w:ind w:firstLine="672" w:firstLineChars="210"/>
        <w:rPr>
          <w:rFonts w:hint="default" w:ascii="Times New Roman" w:hAnsi="Times New Roman" w:cs="Times New Roman"/>
          <w:sz w:val="32"/>
          <w:szCs w:val="32"/>
        </w:rPr>
      </w:pPr>
      <w:r>
        <w:rPr>
          <w:rFonts w:hint="default" w:ascii="Times New Roman" w:hAnsi="Times New Roman" w:cs="Times New Roman"/>
          <w:sz w:val="32"/>
          <w:szCs w:val="32"/>
        </w:rPr>
        <w:t>纳入盐边县林业局2024年度部门决算编制范围的二级预算单位包括：</w:t>
      </w:r>
    </w:p>
    <w:p w14:paraId="5EF65987">
      <w:pPr>
        <w:spacing w:line="600" w:lineRule="atLeast"/>
        <w:ind w:firstLine="640" w:firstLineChars="200"/>
        <w:rPr>
          <w:rFonts w:hint="default" w:ascii="Times New Roman" w:hAnsi="Times New Roman" w:eastAsia="仿宋_GB2312" w:cs="Times New Roman"/>
          <w:sz w:val="32"/>
          <w:szCs w:val="32"/>
        </w:rPr>
      </w:pPr>
      <w:bookmarkStart w:id="10" w:name="_Toc15378448"/>
      <w:bookmarkStart w:id="11" w:name="_Toc15377201"/>
      <w:bookmarkStart w:id="12" w:name="_Toc15377432"/>
      <w:bookmarkStart w:id="13" w:name="_Toc15306275"/>
      <w:r>
        <w:rPr>
          <w:rFonts w:hint="default" w:ascii="Times New Roman" w:hAnsi="Times New Roman" w:eastAsia="仿宋_GB2312" w:cs="Times New Roman"/>
          <w:sz w:val="32"/>
          <w:szCs w:val="32"/>
        </w:rPr>
        <w:t>1.盐边县森林病虫害防治检疫站。</w:t>
      </w:r>
    </w:p>
    <w:p w14:paraId="79D72741">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四川二滩湿地鸟类自然保护区保护中心。</w:t>
      </w:r>
    </w:p>
    <w:p w14:paraId="11923D1E">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盐边县林业科技推广服务中心。</w:t>
      </w:r>
    </w:p>
    <w:p w14:paraId="349B1319">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.盐边县林业产业发展事务中心。</w:t>
      </w:r>
    </w:p>
    <w:p w14:paraId="7B2E13B9">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盐边县森林草原防灭火事务中心。</w:t>
      </w:r>
    </w:p>
    <w:p w14:paraId="5E5B6AB3">
      <w:pPr>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盐边县格萨拉地质公园保护中心。</w:t>
      </w:r>
    </w:p>
    <w:bookmarkEnd w:id="10"/>
    <w:bookmarkEnd w:id="11"/>
    <w:bookmarkEnd w:id="12"/>
    <w:bookmarkEnd w:id="13"/>
    <w:p w14:paraId="50B2E821">
      <w:pPr>
        <w:widowControl/>
        <w:jc w:val="left"/>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br w:type="page"/>
      </w:r>
    </w:p>
    <w:p w14:paraId="65C88578">
      <w:pPr>
        <w:pStyle w:val="2"/>
        <w:jc w:val="center"/>
        <w:rPr>
          <w:rFonts w:hint="default" w:ascii="Times New Roman" w:hAnsi="Times New Roman" w:eastAsia="方正小标宋简体" w:cs="Times New Roman"/>
          <w:b w:val="0"/>
        </w:rPr>
      </w:pPr>
      <w:bookmarkStart w:id="14" w:name="_Toc15396602"/>
      <w:bookmarkStart w:id="15" w:name="_Toc15377204"/>
      <w:r>
        <w:rPr>
          <w:rFonts w:hint="default" w:ascii="Times New Roman" w:hAnsi="Times New Roman" w:eastAsia="方正小标宋简体" w:cs="Times New Roman"/>
          <w:b w:val="0"/>
        </w:rPr>
        <w:t>第二部分  2024年度部门决算情况说明</w:t>
      </w:r>
      <w:bookmarkEnd w:id="14"/>
      <w:bookmarkEnd w:id="15"/>
    </w:p>
    <w:p w14:paraId="43FC7874">
      <w:pPr>
        <w:rPr>
          <w:rFonts w:hint="default" w:ascii="Times New Roman" w:hAnsi="Times New Roman" w:cs="Times New Roman"/>
        </w:rPr>
      </w:pPr>
    </w:p>
    <w:p w14:paraId="2B417E81">
      <w:pPr>
        <w:pStyle w:val="28"/>
        <w:spacing w:line="600" w:lineRule="exact"/>
        <w:ind w:firstLine="640"/>
        <w:outlineLvl w:val="1"/>
        <w:rPr>
          <w:rStyle w:val="30"/>
          <w:rFonts w:hint="default" w:ascii="Times New Roman" w:hAnsi="Times New Roman" w:eastAsia="黑体" w:cs="Times New Roman"/>
          <w:b w:val="0"/>
        </w:rPr>
      </w:pPr>
      <w:bookmarkStart w:id="16" w:name="_Toc15396603"/>
      <w:bookmarkStart w:id="17" w:name="_Toc15377205"/>
      <w:r>
        <w:rPr>
          <w:rFonts w:hint="default" w:ascii="Times New Roman" w:hAnsi="Times New Roman" w:eastAsia="黑体" w:cs="Times New Roman"/>
          <w:sz w:val="32"/>
          <w:szCs w:val="32"/>
        </w:rPr>
        <w:t>一、收</w:t>
      </w:r>
      <w:r>
        <w:rPr>
          <w:rStyle w:val="30"/>
          <w:rFonts w:hint="default" w:ascii="Times New Roman" w:hAnsi="Times New Roman" w:eastAsia="黑体" w:cs="Times New Roman"/>
          <w:b w:val="0"/>
        </w:rPr>
        <w:t>入支出决算总体情况说明</w:t>
      </w:r>
      <w:bookmarkEnd w:id="16"/>
      <w:bookmarkEnd w:id="17"/>
    </w:p>
    <w:p w14:paraId="5219A8FF">
      <w:pPr>
        <w:pStyle w:val="28"/>
        <w:spacing w:line="600" w:lineRule="exact"/>
        <w:ind w:firstLine="640"/>
        <w:outlineLvl w:val="1"/>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2024年度收入、支出总计均为</w:t>
      </w:r>
      <w:r>
        <w:rPr>
          <w:rFonts w:hint="default" w:ascii="Times New Roman" w:hAnsi="Times New Roman" w:eastAsia="仿宋_GB2312" w:cs="Times New Roman"/>
          <w:sz w:val="32"/>
          <w:szCs w:val="32"/>
        </w:rPr>
        <w:t>5051.18</w:t>
      </w:r>
      <w:r>
        <w:rPr>
          <w:rFonts w:hint="default" w:ascii="Times New Roman" w:hAnsi="Times New Roman" w:eastAsia="仿宋_GB2312" w:cs="Times New Roman"/>
          <w:sz w:val="32"/>
          <w:szCs w:val="32"/>
        </w:rPr>
        <w:t>万元。与2023年度相比，收入、支出总计各减少3193.5万元，下降38.73%。主要变动原因是</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年未下达非国有林生态效益补偿资金</w:t>
      </w:r>
      <w:r>
        <w:rPr>
          <w:rFonts w:hint="default" w:ascii="Times New Roman" w:hAnsi="Times New Roman" w:eastAsia="仿宋" w:cs="Times New Roman"/>
          <w:sz w:val="32"/>
          <w:szCs w:val="32"/>
        </w:rPr>
        <w:t>。</w:t>
      </w:r>
    </w:p>
    <w:p w14:paraId="5C124F19">
      <w:pPr>
        <w:spacing w:line="600" w:lineRule="exact"/>
        <w:ind w:firstLine="275" w:firstLineChars="131"/>
        <w:outlineLvl w:val="1"/>
        <w:rPr>
          <w:rFonts w:hint="default" w:ascii="Times New Roman" w:hAnsi="Times New Roman" w:eastAsia="仿宋" w:cs="Times New Roman"/>
          <w:sz w:val="32"/>
          <w:szCs w:val="32"/>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-152400</wp:posOffset>
            </wp:positionH>
            <wp:positionV relativeFrom="paragraph">
              <wp:posOffset>140970</wp:posOffset>
            </wp:positionV>
            <wp:extent cx="5648325" cy="3324225"/>
            <wp:effectExtent l="0" t="0" r="9525" b="952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D7FBCF4">
      <w:pPr>
        <w:pStyle w:val="28"/>
        <w:spacing w:line="600" w:lineRule="exact"/>
        <w:ind w:firstLine="640"/>
        <w:outlineLvl w:val="1"/>
        <w:rPr>
          <w:rFonts w:hint="default" w:ascii="Times New Roman" w:hAnsi="Times New Roman" w:eastAsia="仿宋" w:cs="Times New Roman"/>
          <w:sz w:val="32"/>
          <w:szCs w:val="32"/>
        </w:rPr>
      </w:pPr>
    </w:p>
    <w:p w14:paraId="4A75BCEE">
      <w:pPr>
        <w:pStyle w:val="28"/>
        <w:spacing w:line="600" w:lineRule="exact"/>
        <w:ind w:firstLine="640"/>
        <w:outlineLvl w:val="1"/>
        <w:rPr>
          <w:rFonts w:hint="default" w:ascii="Times New Roman" w:hAnsi="Times New Roman" w:eastAsia="仿宋" w:cs="Times New Roman"/>
          <w:sz w:val="32"/>
          <w:szCs w:val="32"/>
        </w:rPr>
      </w:pPr>
    </w:p>
    <w:p w14:paraId="4E751903">
      <w:pPr>
        <w:pStyle w:val="28"/>
        <w:spacing w:line="600" w:lineRule="exact"/>
        <w:ind w:firstLine="640"/>
        <w:outlineLvl w:val="1"/>
        <w:rPr>
          <w:rFonts w:hint="default" w:ascii="Times New Roman" w:hAnsi="Times New Roman" w:eastAsia="仿宋" w:cs="Times New Roman"/>
          <w:sz w:val="32"/>
          <w:szCs w:val="32"/>
        </w:rPr>
      </w:pPr>
    </w:p>
    <w:p w14:paraId="32B61896">
      <w:pPr>
        <w:pStyle w:val="28"/>
        <w:spacing w:line="600" w:lineRule="exact"/>
        <w:ind w:firstLine="640"/>
        <w:outlineLvl w:val="1"/>
        <w:rPr>
          <w:rFonts w:hint="default" w:ascii="Times New Roman" w:hAnsi="Times New Roman" w:eastAsia="仿宋" w:cs="Times New Roman"/>
          <w:sz w:val="32"/>
          <w:szCs w:val="32"/>
        </w:rPr>
      </w:pPr>
    </w:p>
    <w:p w14:paraId="4A5F4381">
      <w:pPr>
        <w:pStyle w:val="28"/>
        <w:spacing w:line="600" w:lineRule="exact"/>
        <w:ind w:firstLine="640"/>
        <w:outlineLvl w:val="1"/>
        <w:rPr>
          <w:rFonts w:hint="default" w:ascii="Times New Roman" w:hAnsi="Times New Roman" w:eastAsia="仿宋" w:cs="Times New Roman"/>
          <w:sz w:val="32"/>
          <w:szCs w:val="32"/>
        </w:rPr>
      </w:pPr>
    </w:p>
    <w:p w14:paraId="2CF9390E">
      <w:pPr>
        <w:pStyle w:val="28"/>
        <w:spacing w:line="600" w:lineRule="exact"/>
        <w:ind w:firstLine="640"/>
        <w:outlineLvl w:val="1"/>
        <w:rPr>
          <w:rFonts w:hint="default" w:ascii="Times New Roman" w:hAnsi="Times New Roman" w:eastAsia="仿宋" w:cs="Times New Roman"/>
          <w:sz w:val="32"/>
          <w:szCs w:val="32"/>
        </w:rPr>
      </w:pPr>
    </w:p>
    <w:p w14:paraId="35804BB6">
      <w:pPr>
        <w:pStyle w:val="28"/>
        <w:spacing w:line="600" w:lineRule="exact"/>
        <w:ind w:firstLine="640"/>
        <w:outlineLvl w:val="1"/>
        <w:rPr>
          <w:rFonts w:hint="default" w:ascii="Times New Roman" w:hAnsi="Times New Roman" w:eastAsia="仿宋" w:cs="Times New Roman"/>
          <w:sz w:val="32"/>
          <w:szCs w:val="32"/>
        </w:rPr>
      </w:pPr>
    </w:p>
    <w:p w14:paraId="6A837374">
      <w:pPr>
        <w:pStyle w:val="28"/>
        <w:spacing w:line="600" w:lineRule="exact"/>
        <w:ind w:firstLine="640"/>
        <w:outlineLvl w:val="1"/>
        <w:rPr>
          <w:rFonts w:hint="default" w:ascii="Times New Roman" w:hAnsi="Times New Roman" w:eastAsia="仿宋" w:cs="Times New Roman"/>
          <w:sz w:val="32"/>
          <w:szCs w:val="32"/>
        </w:rPr>
      </w:pPr>
    </w:p>
    <w:p w14:paraId="0D9CCA10">
      <w:pPr>
        <w:pStyle w:val="28"/>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（图1：收入、支出决算总计变动情况图）（柱状图）</w:t>
      </w:r>
    </w:p>
    <w:p w14:paraId="35F0DF44">
      <w:pPr>
        <w:pStyle w:val="28"/>
        <w:spacing w:line="600" w:lineRule="exact"/>
        <w:ind w:firstLine="640"/>
        <w:outlineLvl w:val="1"/>
        <w:rPr>
          <w:rFonts w:hint="default" w:ascii="Times New Roman" w:hAnsi="Times New Roman" w:eastAsia="黑体" w:cs="Times New Roman"/>
          <w:sz w:val="32"/>
          <w:szCs w:val="32"/>
        </w:rPr>
      </w:pPr>
      <w:bookmarkStart w:id="18" w:name="_Toc15396604"/>
      <w:bookmarkStart w:id="19" w:name="_Toc15377206"/>
      <w:r>
        <w:rPr>
          <w:rFonts w:hint="default" w:ascii="Times New Roman" w:hAnsi="Times New Roman" w:eastAsia="黑体" w:cs="Times New Roman"/>
          <w:sz w:val="32"/>
          <w:szCs w:val="32"/>
        </w:rPr>
        <w:t>二、收入决算情况说明</w:t>
      </w:r>
      <w:bookmarkEnd w:id="18"/>
      <w:bookmarkEnd w:id="19"/>
    </w:p>
    <w:p w14:paraId="1E896AA8">
      <w:pPr>
        <w:pStyle w:val="28"/>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2024年度本年收入合计5051.18万元，其中：一般公共预算财政拨款收入4991.28万元，占98.81%；其他收入59.90万元，占1.19%。</w:t>
      </w:r>
    </w:p>
    <w:p w14:paraId="60951F44">
      <w:pPr>
        <w:ind w:firstLine="800" w:firstLineChars="250"/>
        <w:rPr>
          <w:rFonts w:hint="default" w:ascii="Times New Roman" w:hAnsi="Times New Roman" w:eastAsia="仿宋_GB2312" w:cs="Times New Roman"/>
          <w:sz w:val="32"/>
          <w:szCs w:val="32"/>
        </w:rPr>
      </w:pPr>
    </w:p>
    <w:p w14:paraId="10D5C66F">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0E11CF91">
      <w:pPr>
        <w:rPr>
          <w:rFonts w:hint="default" w:ascii="Times New Roman" w:hAnsi="Times New Roman" w:eastAsia="仿宋_GB2312" w:cs="Times New Roman"/>
          <w:sz w:val="32"/>
          <w:szCs w:val="32"/>
        </w:rPr>
      </w:pPr>
      <w:r>
        <w:rPr>
          <w:rFonts w:hint="default" w:ascii="Times New Roman" w:hAnsi="Times New Roman" w:cs="Times New Roman"/>
        </w:rPr>
        <w:drawing>
          <wp:anchor distT="0" distB="0" distL="114300" distR="114300" simplePos="0" relativeHeight="251660288" behindDoc="1" locked="0" layoutInCell="1" allowOverlap="1">
            <wp:simplePos x="0" y="0"/>
            <wp:positionH relativeFrom="column">
              <wp:posOffset>-85725</wp:posOffset>
            </wp:positionH>
            <wp:positionV relativeFrom="paragraph">
              <wp:posOffset>57150</wp:posOffset>
            </wp:positionV>
            <wp:extent cx="5543550" cy="3190875"/>
            <wp:effectExtent l="0" t="0" r="19050" b="952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2F1B618">
      <w:pPr>
        <w:rPr>
          <w:rFonts w:hint="default" w:ascii="Times New Roman" w:hAnsi="Times New Roman" w:eastAsia="仿宋_GB2312" w:cs="Times New Roman"/>
          <w:sz w:val="32"/>
          <w:szCs w:val="32"/>
        </w:rPr>
      </w:pPr>
    </w:p>
    <w:p w14:paraId="5CCB9A93">
      <w:pPr>
        <w:ind w:firstLine="800" w:firstLineChars="250"/>
        <w:rPr>
          <w:rFonts w:hint="default" w:ascii="Times New Roman" w:hAnsi="Times New Roman" w:eastAsia="仿宋_GB2312" w:cs="Times New Roman"/>
          <w:sz w:val="32"/>
          <w:szCs w:val="32"/>
        </w:rPr>
      </w:pPr>
    </w:p>
    <w:p w14:paraId="3534284B">
      <w:pPr>
        <w:ind w:firstLine="800" w:firstLineChars="250"/>
        <w:rPr>
          <w:rFonts w:hint="default" w:ascii="Times New Roman" w:hAnsi="Times New Roman" w:eastAsia="仿宋_GB2312" w:cs="Times New Roman"/>
          <w:sz w:val="32"/>
          <w:szCs w:val="32"/>
        </w:rPr>
      </w:pPr>
    </w:p>
    <w:p w14:paraId="35BB4AFD">
      <w:pPr>
        <w:ind w:firstLine="800" w:firstLineChars="250"/>
        <w:rPr>
          <w:rFonts w:hint="default" w:ascii="Times New Roman" w:hAnsi="Times New Roman" w:eastAsia="仿宋_GB2312" w:cs="Times New Roman"/>
          <w:sz w:val="32"/>
          <w:szCs w:val="32"/>
        </w:rPr>
      </w:pPr>
    </w:p>
    <w:p w14:paraId="4238797A">
      <w:pPr>
        <w:pStyle w:val="20"/>
        <w:rPr>
          <w:rFonts w:hint="default" w:ascii="Times New Roman" w:hAnsi="Times New Roman" w:cs="Times New Roman"/>
        </w:rPr>
      </w:pPr>
    </w:p>
    <w:p w14:paraId="428F6B23">
      <w:pPr>
        <w:rPr>
          <w:rFonts w:hint="default" w:ascii="Times New Roman" w:hAnsi="Times New Roman" w:cs="Times New Roman"/>
        </w:rPr>
      </w:pPr>
    </w:p>
    <w:p w14:paraId="12F8D3F7">
      <w:pPr>
        <w:pStyle w:val="20"/>
        <w:rPr>
          <w:rFonts w:hint="default" w:ascii="Times New Roman" w:hAnsi="Times New Roman" w:cs="Times New Roman"/>
        </w:rPr>
      </w:pPr>
    </w:p>
    <w:p w14:paraId="4CA4BB06">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（图2：收入决算结构图）（饼状图）</w:t>
      </w:r>
    </w:p>
    <w:p w14:paraId="30005F6D">
      <w:pPr>
        <w:pStyle w:val="28"/>
        <w:spacing w:line="600" w:lineRule="exact"/>
        <w:ind w:firstLine="640"/>
        <w:outlineLvl w:val="1"/>
        <w:rPr>
          <w:rStyle w:val="30"/>
          <w:rFonts w:hint="default" w:ascii="Times New Roman" w:hAnsi="Times New Roman" w:eastAsia="黑体" w:cs="Times New Roman"/>
          <w:b w:val="0"/>
        </w:rPr>
      </w:pPr>
      <w:bookmarkStart w:id="20" w:name="_Toc15396605"/>
      <w:bookmarkStart w:id="21" w:name="_Toc15377207"/>
      <w:r>
        <w:rPr>
          <w:rFonts w:hint="default" w:ascii="Times New Roman" w:hAnsi="Times New Roman" w:eastAsia="黑体" w:cs="Times New Roman"/>
          <w:sz w:val="32"/>
          <w:szCs w:val="32"/>
        </w:rPr>
        <w:t>三、支</w:t>
      </w:r>
      <w:r>
        <w:rPr>
          <w:rStyle w:val="30"/>
          <w:rFonts w:hint="default" w:ascii="Times New Roman" w:hAnsi="Times New Roman" w:eastAsia="黑体" w:cs="Times New Roman"/>
          <w:b w:val="0"/>
        </w:rPr>
        <w:t>出决算情况说明</w:t>
      </w:r>
      <w:bookmarkEnd w:id="20"/>
      <w:bookmarkEnd w:id="21"/>
    </w:p>
    <w:p w14:paraId="32E2E02F">
      <w:pPr>
        <w:pStyle w:val="28"/>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2024年度本年支出合计5051.18万元，其中：基本支出1342.22万元，占26.57%；项目支出3708.96万元，占73.42%。</w:t>
      </w:r>
    </w:p>
    <w:p w14:paraId="45290B97">
      <w:pPr>
        <w:pStyle w:val="28"/>
        <w:spacing w:line="600" w:lineRule="exact"/>
        <w:jc w:val="left"/>
        <w:outlineLvl w:val="1"/>
        <w:rPr>
          <w:rFonts w:hint="default" w:ascii="Times New Roman" w:hAnsi="Times New Roman" w:eastAsia="仿宋_GB2312" w:cs="Times New Roman"/>
          <w:sz w:val="32"/>
          <w:szCs w:val="32"/>
        </w:rPr>
      </w:pPr>
      <w:r>
        <w:rPr>
          <w:rFonts w:hint="default" w:ascii="Times New Roman" w:hAnsi="Times New Roman" w:cs="Times New Roman"/>
        </w:rPr>
        <w:drawing>
          <wp:anchor distT="0" distB="0" distL="114300" distR="114300" simplePos="0" relativeHeight="251661312" behindDoc="1" locked="0" layoutInCell="1" allowOverlap="1">
            <wp:simplePos x="0" y="0"/>
            <wp:positionH relativeFrom="column">
              <wp:posOffset>-28575</wp:posOffset>
            </wp:positionH>
            <wp:positionV relativeFrom="paragraph">
              <wp:posOffset>153670</wp:posOffset>
            </wp:positionV>
            <wp:extent cx="5486400" cy="3143250"/>
            <wp:effectExtent l="0" t="0" r="19050" b="1905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EEFE7C2">
      <w:pPr>
        <w:pStyle w:val="28"/>
        <w:spacing w:line="600" w:lineRule="exact"/>
        <w:ind w:firstLine="640"/>
        <w:jc w:val="left"/>
        <w:outlineLvl w:val="1"/>
        <w:rPr>
          <w:rFonts w:hint="default" w:ascii="Times New Roman" w:hAnsi="Times New Roman" w:eastAsia="仿宋_GB2312" w:cs="Times New Roman"/>
          <w:sz w:val="32"/>
          <w:szCs w:val="32"/>
        </w:rPr>
      </w:pPr>
    </w:p>
    <w:p w14:paraId="0D5C7C99">
      <w:pPr>
        <w:pStyle w:val="28"/>
        <w:spacing w:line="600" w:lineRule="exact"/>
        <w:ind w:firstLine="640"/>
        <w:jc w:val="left"/>
        <w:outlineLvl w:val="1"/>
        <w:rPr>
          <w:rFonts w:hint="default" w:ascii="Times New Roman" w:hAnsi="Times New Roman" w:eastAsia="仿宋_GB2312" w:cs="Times New Roman"/>
          <w:sz w:val="32"/>
          <w:szCs w:val="32"/>
        </w:rPr>
      </w:pPr>
    </w:p>
    <w:p w14:paraId="75AB6C46">
      <w:pPr>
        <w:pStyle w:val="28"/>
        <w:spacing w:line="600" w:lineRule="exact"/>
        <w:ind w:firstLine="640"/>
        <w:jc w:val="left"/>
        <w:outlineLvl w:val="1"/>
        <w:rPr>
          <w:rFonts w:hint="default" w:ascii="Times New Roman" w:hAnsi="Times New Roman" w:eastAsia="仿宋_GB2312" w:cs="Times New Roman"/>
          <w:sz w:val="32"/>
          <w:szCs w:val="32"/>
        </w:rPr>
      </w:pPr>
    </w:p>
    <w:p w14:paraId="51FAE36B">
      <w:pPr>
        <w:pStyle w:val="28"/>
        <w:spacing w:line="600" w:lineRule="exact"/>
        <w:ind w:firstLine="640"/>
        <w:jc w:val="left"/>
        <w:outlineLvl w:val="1"/>
        <w:rPr>
          <w:rFonts w:hint="default" w:ascii="Times New Roman" w:hAnsi="Times New Roman" w:eastAsia="仿宋_GB2312" w:cs="Times New Roman"/>
          <w:sz w:val="32"/>
          <w:szCs w:val="32"/>
        </w:rPr>
      </w:pPr>
    </w:p>
    <w:p w14:paraId="35A96A70">
      <w:pPr>
        <w:pStyle w:val="28"/>
        <w:spacing w:line="600" w:lineRule="exact"/>
        <w:ind w:firstLine="640"/>
        <w:jc w:val="left"/>
        <w:outlineLvl w:val="1"/>
        <w:rPr>
          <w:rFonts w:hint="default" w:ascii="Times New Roman" w:hAnsi="Times New Roman" w:eastAsia="仿宋_GB2312" w:cs="Times New Roman"/>
          <w:sz w:val="32"/>
          <w:szCs w:val="32"/>
        </w:rPr>
      </w:pPr>
    </w:p>
    <w:p w14:paraId="647A9C41">
      <w:pPr>
        <w:pStyle w:val="28"/>
        <w:spacing w:line="600" w:lineRule="exact"/>
        <w:ind w:firstLine="640"/>
        <w:jc w:val="left"/>
        <w:outlineLvl w:val="1"/>
        <w:rPr>
          <w:rFonts w:hint="default" w:ascii="Times New Roman" w:hAnsi="Times New Roman" w:eastAsia="仿宋_GB2312" w:cs="Times New Roman"/>
          <w:sz w:val="32"/>
          <w:szCs w:val="32"/>
        </w:rPr>
      </w:pPr>
    </w:p>
    <w:p w14:paraId="23BD1B24">
      <w:pPr>
        <w:pStyle w:val="28"/>
        <w:spacing w:line="600" w:lineRule="exact"/>
        <w:ind w:firstLine="640"/>
        <w:jc w:val="left"/>
        <w:outlineLvl w:val="1"/>
        <w:rPr>
          <w:rFonts w:hint="default" w:ascii="Times New Roman" w:hAnsi="Times New Roman" w:eastAsia="仿宋_GB2312" w:cs="Times New Roman"/>
          <w:sz w:val="32"/>
          <w:szCs w:val="32"/>
        </w:rPr>
      </w:pPr>
    </w:p>
    <w:p w14:paraId="0DABD845">
      <w:pPr>
        <w:pStyle w:val="28"/>
        <w:spacing w:line="600" w:lineRule="exact"/>
        <w:ind w:firstLine="640"/>
        <w:jc w:val="left"/>
        <w:outlineLvl w:val="1"/>
        <w:rPr>
          <w:rFonts w:hint="default" w:ascii="Times New Roman" w:hAnsi="Times New Roman" w:eastAsia="仿宋_GB2312" w:cs="Times New Roman"/>
          <w:sz w:val="32"/>
          <w:szCs w:val="32"/>
        </w:rPr>
      </w:pPr>
    </w:p>
    <w:p w14:paraId="27B32B64">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（图3：支出决算结构图）（饼状图）</w:t>
      </w:r>
    </w:p>
    <w:p w14:paraId="76E8DC9A">
      <w:pPr>
        <w:spacing w:line="600" w:lineRule="exact"/>
        <w:ind w:firstLine="640" w:firstLineChars="200"/>
        <w:outlineLvl w:val="1"/>
        <w:rPr>
          <w:rStyle w:val="30"/>
          <w:rFonts w:hint="default" w:ascii="Times New Roman" w:hAnsi="Times New Roman" w:eastAsia="黑体" w:cs="Times New Roman"/>
          <w:b w:val="0"/>
        </w:rPr>
      </w:pPr>
      <w:bookmarkStart w:id="22" w:name="_Toc15396606"/>
      <w:bookmarkStart w:id="23" w:name="_Toc15377208"/>
      <w:r>
        <w:rPr>
          <w:rFonts w:hint="default" w:ascii="Times New Roman" w:hAnsi="Times New Roman" w:eastAsia="黑体" w:cs="Times New Roman"/>
          <w:sz w:val="32"/>
          <w:szCs w:val="32"/>
        </w:rPr>
        <w:t>四、财</w:t>
      </w:r>
      <w:r>
        <w:rPr>
          <w:rStyle w:val="30"/>
          <w:rFonts w:hint="default" w:ascii="Times New Roman" w:hAnsi="Times New Roman" w:eastAsia="黑体" w:cs="Times New Roman"/>
          <w:b w:val="0"/>
        </w:rPr>
        <w:t>政拨款收入支出决算总体情况说明</w:t>
      </w:r>
      <w:bookmarkEnd w:id="22"/>
      <w:bookmarkEnd w:id="23"/>
    </w:p>
    <w:p w14:paraId="3C99D141">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2024年度财政拨款收入、支出总计均为</w:t>
      </w:r>
      <w:r>
        <w:rPr>
          <w:rFonts w:hint="default" w:ascii="Times New Roman" w:hAnsi="Times New Roman" w:eastAsia="仿宋_GB2312" w:cs="Times New Roman"/>
          <w:sz w:val="32"/>
          <w:szCs w:val="32"/>
        </w:rPr>
        <w:t>4991.28</w:t>
      </w:r>
      <w:r>
        <w:rPr>
          <w:rFonts w:hint="default" w:ascii="Times New Roman" w:hAnsi="Times New Roman" w:eastAsia="仿宋_GB2312" w:cs="Times New Roman"/>
          <w:sz w:val="32"/>
          <w:szCs w:val="32"/>
        </w:rPr>
        <w:t>万元。与2023年度相比，财政拨款收入总计、支出总计各减少3236.2万元，下降39.33%。主要变动原因是</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rPr>
        <w:t>年未下达非国有林生态效益补偿资金。</w:t>
      </w:r>
    </w:p>
    <w:p w14:paraId="5268F2EC">
      <w:pPr>
        <w:rPr>
          <w:rFonts w:hint="default" w:ascii="Times New Roman" w:hAnsi="Times New Roman" w:cs="Times New Roman"/>
        </w:rPr>
      </w:pPr>
    </w:p>
    <w:p w14:paraId="6861EDD9">
      <w:pPr>
        <w:rPr>
          <w:rFonts w:hint="default" w:ascii="Times New Roman" w:hAnsi="Times New Roman" w:cs="Times New Roman"/>
        </w:rPr>
      </w:pPr>
      <w:r>
        <w:rPr>
          <w:rFonts w:hint="default" w:ascii="Times New Roman" w:hAnsi="Times New Roman" w:cs="Times New Roman"/>
        </w:rPr>
        <w:drawing>
          <wp:inline distT="0" distB="0" distL="0" distR="0">
            <wp:extent cx="5276850" cy="3057525"/>
            <wp:effectExtent l="0" t="0" r="1905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F1B441">
      <w:pPr>
        <w:spacing w:line="60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（图4：财政拨款收、支决算总计变动情况）（柱状图）</w:t>
      </w:r>
    </w:p>
    <w:p w14:paraId="6EFFC1DA">
      <w:pPr>
        <w:spacing w:line="600" w:lineRule="exact"/>
        <w:ind w:firstLine="640" w:firstLineChars="200"/>
        <w:outlineLvl w:val="1"/>
        <w:rPr>
          <w:rStyle w:val="30"/>
          <w:rFonts w:hint="default" w:ascii="Times New Roman" w:hAnsi="Times New Roman" w:eastAsia="黑体" w:cs="Times New Roman"/>
          <w:b w:val="0"/>
        </w:rPr>
      </w:pPr>
      <w:bookmarkStart w:id="24" w:name="_Toc15377209"/>
      <w:bookmarkStart w:id="25" w:name="_Toc15396607"/>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般公共预算财政拨款支出决算情况说明</w:t>
      </w:r>
      <w:bookmarkEnd w:id="24"/>
      <w:bookmarkEnd w:id="25"/>
    </w:p>
    <w:p w14:paraId="56F77D91">
      <w:pPr>
        <w:spacing w:line="600" w:lineRule="exact"/>
        <w:ind w:firstLine="643" w:firstLineChars="200"/>
        <w:outlineLvl w:val="2"/>
        <w:rPr>
          <w:rFonts w:hint="default" w:ascii="Times New Roman" w:hAnsi="Times New Roman" w:eastAsia="楷体_GB2312" w:cs="Times New Roman"/>
          <w:b/>
          <w:sz w:val="32"/>
          <w:szCs w:val="32"/>
        </w:rPr>
      </w:pPr>
      <w:bookmarkStart w:id="26" w:name="_Toc15377210"/>
      <w:r>
        <w:rPr>
          <w:rFonts w:hint="default" w:ascii="Times New Roman" w:hAnsi="Times New Roman" w:eastAsia="楷体_GB2312" w:cs="Times New Roman"/>
          <w:b/>
          <w:sz w:val="32"/>
          <w:szCs w:val="32"/>
        </w:rPr>
        <w:t>（一）一般公共预算财政拨款支出决算总体情况</w:t>
      </w:r>
      <w:bookmarkEnd w:id="26"/>
    </w:p>
    <w:p w14:paraId="6708F979">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2024年度一般公共预算财政拨款支出4991.28万元，占本年支出合计的98.81%。与2023年度相比，一般公共预算财政拨款支出减少3236.21万元，下降39.33%。主要变动原因是</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年未下达非国有林生态效益补偿资金</w:t>
      </w:r>
      <w:r>
        <w:rPr>
          <w:rFonts w:hint="default" w:ascii="Times New Roman" w:hAnsi="Times New Roman" w:eastAsia="仿宋" w:cs="Times New Roman"/>
          <w:sz w:val="32"/>
          <w:szCs w:val="32"/>
        </w:rPr>
        <w:t>。</w:t>
      </w:r>
    </w:p>
    <w:p w14:paraId="487274B6">
      <w:pPr>
        <w:pStyle w:val="20"/>
        <w:rPr>
          <w:rFonts w:hint="default" w:ascii="Times New Roman" w:hAnsi="Times New Roman" w:cs="Times New Roman"/>
        </w:rPr>
      </w:pPr>
    </w:p>
    <w:p w14:paraId="75CB58AF">
      <w:pPr>
        <w:rPr>
          <w:rFonts w:hint="default" w:ascii="Times New Roman" w:hAnsi="Times New Roman" w:cs="Times New Roman"/>
        </w:rPr>
      </w:pPr>
    </w:p>
    <w:p w14:paraId="33665785">
      <w:pPr>
        <w:rPr>
          <w:rFonts w:hint="default" w:ascii="Times New Roman" w:hAnsi="Times New Roman" w:cs="Times New Roman"/>
        </w:rPr>
      </w:pPr>
      <w:r>
        <w:rPr>
          <w:rFonts w:hint="default" w:ascii="Times New Roman" w:hAnsi="Times New Roman" w:cs="Times New Roman"/>
        </w:rPr>
        <w:drawing>
          <wp:inline distT="0" distB="0" distL="0" distR="0">
            <wp:extent cx="5274310" cy="3017520"/>
            <wp:effectExtent l="0" t="0" r="21590" b="1143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5FB24E">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（图5：一般公共预算财政拨款支出决算变动情况）（柱状图）</w:t>
      </w:r>
    </w:p>
    <w:p w14:paraId="094BE4BB">
      <w:pPr>
        <w:spacing w:line="600" w:lineRule="exact"/>
        <w:ind w:firstLine="643" w:firstLineChars="200"/>
        <w:outlineLvl w:val="2"/>
        <w:rPr>
          <w:rFonts w:hint="default" w:ascii="Times New Roman" w:hAnsi="Times New Roman" w:eastAsia="楷体_GB2312" w:cs="Times New Roman"/>
          <w:b/>
          <w:sz w:val="32"/>
          <w:szCs w:val="32"/>
        </w:rPr>
      </w:pPr>
      <w:bookmarkStart w:id="27" w:name="_Toc15377211"/>
      <w:r>
        <w:rPr>
          <w:rFonts w:hint="default" w:ascii="Times New Roman" w:hAnsi="Times New Roman" w:eastAsia="楷体_GB2312" w:cs="Times New Roman"/>
          <w:b/>
          <w:sz w:val="32"/>
          <w:szCs w:val="32"/>
        </w:rPr>
        <w:t>（二）一般公共预算财政拨款支出决算结构情况</w:t>
      </w:r>
      <w:bookmarkEnd w:id="27"/>
    </w:p>
    <w:p w14:paraId="692579FB">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2024年度一般公共预算财政拨款支出</w:t>
      </w:r>
      <w:r>
        <w:rPr>
          <w:rFonts w:hint="default" w:ascii="Times New Roman" w:hAnsi="Times New Roman" w:eastAsia="仿宋_GB2312" w:cs="Times New Roman"/>
          <w:sz w:val="32"/>
          <w:szCs w:val="32"/>
        </w:rPr>
        <w:t>4991.28万元</w:t>
      </w:r>
      <w:r>
        <w:rPr>
          <w:rFonts w:hint="default" w:ascii="Times New Roman" w:hAnsi="Times New Roman" w:eastAsia="仿宋_GB2312" w:cs="Times New Roman"/>
          <w:sz w:val="32"/>
          <w:szCs w:val="32"/>
        </w:rPr>
        <w:t>，主要用于以下方面：</w:t>
      </w:r>
      <w:r>
        <w:rPr>
          <w:rFonts w:hint="default" w:ascii="Times New Roman" w:hAnsi="Times New Roman" w:eastAsia="仿宋_GB2312" w:cs="Times New Roman"/>
          <w:sz w:val="32"/>
          <w:szCs w:val="32"/>
        </w:rPr>
        <w:t>社会保障和就业支出</w:t>
      </w:r>
      <w:r>
        <w:rPr>
          <w:rFonts w:hint="default" w:ascii="Times New Roman" w:hAnsi="Times New Roman" w:eastAsia="仿宋_GB2312" w:cs="Times New Roman"/>
          <w:sz w:val="32"/>
          <w:szCs w:val="32"/>
        </w:rPr>
        <w:t>249.06</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rPr>
        <w:t>4.99</w:t>
      </w:r>
      <w:r>
        <w:rPr>
          <w:rFonts w:hint="default" w:ascii="Times New Roman" w:hAnsi="Times New Roman" w:eastAsia="仿宋_GB2312" w:cs="Times New Roman"/>
          <w:sz w:val="32"/>
          <w:szCs w:val="32"/>
        </w:rPr>
        <w:t>%；卫生健康支出</w:t>
      </w:r>
      <w:r>
        <w:rPr>
          <w:rFonts w:hint="default" w:ascii="Times New Roman" w:hAnsi="Times New Roman" w:eastAsia="仿宋_GB2312" w:cs="Times New Roman"/>
          <w:sz w:val="32"/>
          <w:szCs w:val="32"/>
        </w:rPr>
        <w:t>99.26</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rPr>
        <w:t>1.99</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rPr>
        <w:t>92.01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rPr>
        <w:t>1.84</w:t>
      </w:r>
      <w:r>
        <w:rPr>
          <w:rFonts w:hint="default" w:ascii="Times New Roman" w:hAnsi="Times New Roman" w:eastAsia="仿宋_GB2312" w:cs="Times New Roman"/>
          <w:sz w:val="32"/>
          <w:szCs w:val="32"/>
        </w:rPr>
        <w:t>%；节能环保支出</w:t>
      </w:r>
      <w:r>
        <w:rPr>
          <w:rFonts w:hint="default" w:ascii="Times New Roman" w:hAnsi="Times New Roman" w:eastAsia="仿宋_GB2312" w:cs="Times New Roman"/>
          <w:sz w:val="32"/>
          <w:szCs w:val="32"/>
        </w:rPr>
        <w:t>17.00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rPr>
        <w:t>0.34</w:t>
      </w:r>
      <w:r>
        <w:rPr>
          <w:rFonts w:hint="default" w:ascii="Times New Roman" w:hAnsi="Times New Roman" w:eastAsia="仿宋_GB2312" w:cs="Times New Roman"/>
          <w:sz w:val="32"/>
          <w:szCs w:val="32"/>
        </w:rPr>
        <w:t>%；农林水支出</w:t>
      </w:r>
      <w:r>
        <w:rPr>
          <w:rFonts w:hint="default" w:ascii="Times New Roman" w:hAnsi="Times New Roman" w:eastAsia="仿宋_GB2312" w:cs="Times New Roman"/>
          <w:sz w:val="32"/>
          <w:szCs w:val="32"/>
        </w:rPr>
        <w:t>4533.95</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rPr>
        <w:t>90.84</w:t>
      </w:r>
      <w:r>
        <w:rPr>
          <w:rFonts w:hint="default" w:ascii="Times New Roman" w:hAnsi="Times New Roman" w:eastAsia="仿宋_GB2312" w:cs="Times New Roman"/>
          <w:sz w:val="32"/>
          <w:szCs w:val="32"/>
        </w:rPr>
        <w:t>%。</w:t>
      </w:r>
    </w:p>
    <w:p w14:paraId="2AD46D45">
      <w:pPr>
        <w:rPr>
          <w:rFonts w:hint="default" w:ascii="Times New Roman" w:hAnsi="Times New Roman" w:cs="Times New Roman"/>
        </w:rPr>
      </w:pPr>
      <w:r>
        <w:rPr>
          <w:rFonts w:hint="default" w:ascii="Times New Roman" w:hAnsi="Times New Roman" w:cs="Times New Roman"/>
        </w:rPr>
        <w:drawing>
          <wp:inline distT="0" distB="0" distL="0" distR="0">
            <wp:extent cx="5543550" cy="2905125"/>
            <wp:effectExtent l="4445" t="4445" r="14605"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8C8877">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（图6：一般公共预算财政拨款支出决算结构）（饼状图）</w:t>
      </w:r>
    </w:p>
    <w:p w14:paraId="48974D60">
      <w:pPr>
        <w:spacing w:line="600" w:lineRule="exact"/>
        <w:ind w:firstLine="643" w:firstLineChars="200"/>
        <w:outlineLvl w:val="2"/>
        <w:rPr>
          <w:rFonts w:hint="default" w:ascii="Times New Roman" w:hAnsi="Times New Roman" w:eastAsia="楷体_GB2312" w:cs="Times New Roman"/>
          <w:b/>
          <w:sz w:val="32"/>
          <w:szCs w:val="32"/>
        </w:rPr>
      </w:pPr>
      <w:bookmarkStart w:id="28" w:name="_Toc15377212"/>
      <w:r>
        <w:rPr>
          <w:rFonts w:hint="default" w:ascii="Times New Roman" w:hAnsi="Times New Roman" w:eastAsia="楷体_GB2312" w:cs="Times New Roman"/>
          <w:b/>
          <w:sz w:val="32"/>
          <w:szCs w:val="32"/>
        </w:rPr>
        <w:t>（三）一般公共预算财政拨款支出决算具体情况</w:t>
      </w:r>
      <w:bookmarkEnd w:id="28"/>
    </w:p>
    <w:p w14:paraId="0CAFB22F">
      <w:pPr>
        <w:spacing w:line="600" w:lineRule="exact"/>
        <w:ind w:firstLine="640"/>
        <w:rPr>
          <w:rFonts w:hint="default" w:ascii="Times New Roman" w:hAnsi="Times New Roman" w:eastAsia="仿宋_GB2312" w:cs="Times New Roman"/>
          <w:sz w:val="32"/>
          <w:szCs w:val="32"/>
        </w:rPr>
      </w:pPr>
      <w:bookmarkStart w:id="29" w:name="_Toc15377444"/>
      <w:bookmarkStart w:id="30" w:name="_Toc15377213"/>
      <w:bookmarkStart w:id="31" w:name="_Toc15378460"/>
      <w:r>
        <w:rPr>
          <w:rFonts w:hint="default" w:ascii="Times New Roman" w:hAnsi="Times New Roman" w:eastAsia="仿宋_GB2312" w:cs="Times New Roman"/>
          <w:sz w:val="32"/>
          <w:szCs w:val="32"/>
        </w:rPr>
        <w:t>2024年度一般公共预算财政拨款支出决算数为</w:t>
      </w:r>
      <w:r>
        <w:rPr>
          <w:rFonts w:hint="default" w:ascii="Times New Roman" w:hAnsi="Times New Roman" w:eastAsia="仿宋_GB2312" w:cs="Times New Roman"/>
          <w:sz w:val="32"/>
          <w:szCs w:val="32"/>
        </w:rPr>
        <w:t>4991.28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完成预算100%。其中：</w:t>
      </w:r>
      <w:bookmarkEnd w:id="29"/>
      <w:bookmarkEnd w:id="30"/>
      <w:bookmarkEnd w:id="31"/>
    </w:p>
    <w:p w14:paraId="163A3D27">
      <w:pPr>
        <w:spacing w:line="600" w:lineRule="exact"/>
        <w:ind w:firstLine="640"/>
        <w:rPr>
          <w:rFonts w:hint="default" w:ascii="Times New Roman" w:hAnsi="Times New Roman" w:eastAsia="仿宋_GB2312" w:cs="Times New Roman"/>
          <w:sz w:val="32"/>
          <w:szCs w:val="32"/>
        </w:rPr>
      </w:pPr>
      <w:bookmarkStart w:id="32" w:name="_Toc15396608"/>
      <w:bookmarkStart w:id="33" w:name="_Toc15377214"/>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社会保障和就业支出（208类）行政事业单位养老支出（05款）行政单位离退休（01项）:支出决算为</w:t>
      </w:r>
      <w:r>
        <w:rPr>
          <w:rFonts w:hint="default" w:ascii="Times New Roman" w:hAnsi="Times New Roman" w:eastAsia="仿宋_GB2312" w:cs="Times New Roman"/>
          <w:sz w:val="32"/>
          <w:szCs w:val="32"/>
        </w:rPr>
        <w:t>42.70</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70F40538">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社会保障和就业支出（208类）行政事业单位养老支出（05款）事业单位离退休（02项）:支出决算为</w:t>
      </w:r>
      <w:r>
        <w:rPr>
          <w:rFonts w:hint="default" w:ascii="Times New Roman" w:hAnsi="Times New Roman" w:eastAsia="仿宋_GB2312" w:cs="Times New Roman"/>
          <w:sz w:val="32"/>
          <w:szCs w:val="32"/>
        </w:rPr>
        <w:t>41.98</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60A92141">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社会保障和就业支出（类208）行政事业单位养老支出（05款）机关事业单位基本养老保险缴费（05项）:支出决算为</w:t>
      </w:r>
      <w:r>
        <w:rPr>
          <w:rFonts w:hint="default" w:ascii="Times New Roman" w:hAnsi="Times New Roman" w:eastAsia="仿宋_GB2312" w:cs="Times New Roman"/>
          <w:sz w:val="32"/>
          <w:szCs w:val="32"/>
        </w:rPr>
        <w:t>112.32</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71317A40">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社会保障和就业支出（208类）行政事业单位养老支出（05款）机关事业单位职业年金缴费（06项）:支出决算为</w:t>
      </w:r>
      <w:r>
        <w:rPr>
          <w:rFonts w:hint="default" w:ascii="Times New Roman" w:hAnsi="Times New Roman" w:eastAsia="仿宋_GB2312" w:cs="Times New Roman"/>
          <w:sz w:val="32"/>
          <w:szCs w:val="32"/>
        </w:rPr>
        <w:t>21.12</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1B4F8464">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社会保障和就业支出（208类）抚恤（08款）死亡抚恤（01项）:支出决算为</w:t>
      </w:r>
      <w:r>
        <w:rPr>
          <w:rFonts w:hint="default" w:ascii="Times New Roman" w:hAnsi="Times New Roman" w:eastAsia="仿宋_GB2312" w:cs="Times New Roman"/>
          <w:sz w:val="32"/>
          <w:szCs w:val="32"/>
        </w:rPr>
        <w:t>22.43</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5DE747AD">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社会保障和就业支出（208类）抚恤（08款）伤残抚恤（0</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项）:支出决算为</w:t>
      </w:r>
      <w:r>
        <w:rPr>
          <w:rFonts w:hint="default" w:ascii="Times New Roman" w:hAnsi="Times New Roman" w:eastAsia="仿宋_GB2312" w:cs="Times New Roman"/>
          <w:sz w:val="32"/>
          <w:szCs w:val="32"/>
        </w:rPr>
        <w:t>8.52</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7EDEEE27">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卫生健康支出（210类）行政事业单位医疗（11款）行政单位医疗（01项）:支出决算为</w:t>
      </w:r>
      <w:r>
        <w:rPr>
          <w:rFonts w:hint="default" w:ascii="Times New Roman" w:hAnsi="Times New Roman" w:eastAsia="仿宋_GB2312" w:cs="Times New Roman"/>
          <w:sz w:val="32"/>
          <w:szCs w:val="32"/>
        </w:rPr>
        <w:t>32.34</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695228AE">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卫生健康支出（210类）行政事业单位医疗（11款）事业单位医疗（02项）:支出决算为</w:t>
      </w:r>
      <w:r>
        <w:rPr>
          <w:rFonts w:hint="default" w:ascii="Times New Roman" w:hAnsi="Times New Roman" w:eastAsia="仿宋_GB2312" w:cs="Times New Roman"/>
          <w:sz w:val="32"/>
          <w:szCs w:val="32"/>
        </w:rPr>
        <w:t>28.87</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09018651">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卫生健康支出（210类）行政事业单位医疗（11款）公务员医疗补助（03项）:支出决算为</w:t>
      </w:r>
      <w:r>
        <w:rPr>
          <w:rFonts w:hint="default" w:ascii="Times New Roman" w:hAnsi="Times New Roman" w:eastAsia="仿宋_GB2312" w:cs="Times New Roman"/>
          <w:sz w:val="32"/>
          <w:szCs w:val="32"/>
        </w:rPr>
        <w:t>3.75</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52D4969F">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卫生健康支出（210类）行政事业单位医疗（11款）其他行政事业单位医疗支出（99项）:支出决算为</w:t>
      </w:r>
      <w:r>
        <w:rPr>
          <w:rFonts w:hint="default" w:ascii="Times New Roman" w:hAnsi="Times New Roman" w:eastAsia="仿宋_GB2312" w:cs="Times New Roman"/>
          <w:sz w:val="32"/>
          <w:szCs w:val="32"/>
        </w:rPr>
        <w:t>34.30</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281FF1E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节能环保支出（211类）其他节能环保支出（</w:t>
      </w:r>
      <w:r>
        <w:rPr>
          <w:rFonts w:hint="default" w:ascii="Times New Roman" w:hAnsi="Times New Roman" w:eastAsia="仿宋_GB2312" w:cs="Times New Roman"/>
          <w:sz w:val="32"/>
          <w:szCs w:val="32"/>
        </w:rPr>
        <w:t>99</w:t>
      </w:r>
      <w:r>
        <w:rPr>
          <w:rFonts w:hint="default" w:ascii="Times New Roman" w:hAnsi="Times New Roman" w:eastAsia="仿宋_GB2312" w:cs="Times New Roman"/>
          <w:sz w:val="32"/>
          <w:szCs w:val="32"/>
        </w:rPr>
        <w:t>款）其他节能环保支出（</w:t>
      </w:r>
      <w:r>
        <w:rPr>
          <w:rFonts w:hint="default" w:ascii="Times New Roman" w:hAnsi="Times New Roman" w:eastAsia="仿宋_GB2312" w:cs="Times New Roman"/>
          <w:sz w:val="32"/>
          <w:szCs w:val="32"/>
        </w:rPr>
        <w:t>99</w:t>
      </w:r>
      <w:r>
        <w:rPr>
          <w:rFonts w:hint="default" w:ascii="Times New Roman" w:hAnsi="Times New Roman" w:eastAsia="仿宋_GB2312" w:cs="Times New Roman"/>
          <w:sz w:val="32"/>
          <w:szCs w:val="32"/>
        </w:rPr>
        <w:t>项）:支出决算为</w:t>
      </w:r>
      <w:r>
        <w:rPr>
          <w:rFonts w:hint="default" w:ascii="Times New Roman" w:hAnsi="Times New Roman" w:eastAsia="仿宋_GB2312" w:cs="Times New Roman"/>
          <w:sz w:val="32"/>
          <w:szCs w:val="32"/>
        </w:rPr>
        <w:t>17.00</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6F7C2FE4">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农林水支出（213类）林业和草原（0</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款）行政运行（01项）:支出决算为</w:t>
      </w:r>
      <w:r>
        <w:rPr>
          <w:rFonts w:hint="default" w:ascii="Times New Roman" w:hAnsi="Times New Roman" w:eastAsia="仿宋_GB2312" w:cs="Times New Roman"/>
          <w:sz w:val="32"/>
          <w:szCs w:val="32"/>
        </w:rPr>
        <w:t>492.67</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5752A340">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农林水支出（213类）林业和草原（02款）事业机构（04项）:支出决算为</w:t>
      </w:r>
      <w:r>
        <w:rPr>
          <w:rFonts w:hint="default" w:ascii="Times New Roman" w:hAnsi="Times New Roman" w:eastAsia="仿宋_GB2312" w:cs="Times New Roman"/>
          <w:sz w:val="32"/>
          <w:szCs w:val="32"/>
        </w:rPr>
        <w:t>413.02</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6E5A28DB">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农林水支出（213类）林业和草原（02款）森林资源培育（05项）: 支出决算为</w:t>
      </w:r>
      <w:r>
        <w:rPr>
          <w:rFonts w:hint="default" w:ascii="Times New Roman" w:hAnsi="Times New Roman" w:eastAsia="仿宋_GB2312" w:cs="Times New Roman"/>
          <w:sz w:val="32"/>
          <w:szCs w:val="32"/>
        </w:rPr>
        <w:t>32.89</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4186ECE2">
      <w:pPr>
        <w:pStyle w:val="36"/>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农林水支出（213类）林业和草原（02款）技术推广与转化（0</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项）: 支出决算为</w:t>
      </w:r>
      <w:r>
        <w:rPr>
          <w:rFonts w:hint="default" w:ascii="Times New Roman" w:hAnsi="Times New Roman" w:eastAsia="仿宋_GB2312" w:cs="Times New Roman"/>
          <w:sz w:val="32"/>
          <w:szCs w:val="32"/>
        </w:rPr>
        <w:t>14.20</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 xml:space="preserve">。 </w:t>
      </w:r>
    </w:p>
    <w:p w14:paraId="38B92B52">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农林水支出（213类）林业和草原（02款）森林资源管理（07项）: 支出决算为</w:t>
      </w:r>
      <w:r>
        <w:rPr>
          <w:rFonts w:hint="default" w:ascii="Times New Roman" w:hAnsi="Times New Roman" w:eastAsia="仿宋_GB2312" w:cs="Times New Roman"/>
          <w:sz w:val="32"/>
          <w:szCs w:val="32"/>
        </w:rPr>
        <w:t>10.00</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597A42A3">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农林水支出（213类）林业和草原（02款）森林生态效益补偿（09项）: 支出决算为</w:t>
      </w:r>
      <w:r>
        <w:rPr>
          <w:rFonts w:hint="default" w:ascii="Times New Roman" w:hAnsi="Times New Roman" w:eastAsia="仿宋_GB2312" w:cs="Times New Roman"/>
          <w:sz w:val="32"/>
          <w:szCs w:val="32"/>
        </w:rPr>
        <w:t>1233.22</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，该项主要包含</w:t>
      </w:r>
      <w:r>
        <w:rPr>
          <w:rFonts w:hint="default" w:ascii="Times New Roman" w:hAnsi="Times New Roman" w:eastAsia="仿宋_GB2312" w:cs="Times New Roman"/>
          <w:sz w:val="32"/>
          <w:szCs w:val="32"/>
        </w:rPr>
        <w:t>根据《四川省财政厅、四川省林业和草原局关于下达2023年中央财政林业草原生态保护恢复资金预算（第一批）的通知》（川财资环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20号）文件</w:t>
      </w:r>
      <w:r>
        <w:rPr>
          <w:rFonts w:hint="default" w:ascii="Times New Roman" w:hAnsi="Times New Roman" w:eastAsia="仿宋_GB2312" w:cs="Times New Roman"/>
          <w:sz w:val="32"/>
          <w:szCs w:val="32"/>
        </w:rPr>
        <w:t>305.56万元；</w:t>
      </w:r>
      <w:r>
        <w:rPr>
          <w:rFonts w:hint="default" w:ascii="Times New Roman" w:hAnsi="Times New Roman" w:eastAsia="仿宋_GB2312" w:cs="Times New Roman"/>
          <w:sz w:val="32"/>
          <w:szCs w:val="32"/>
        </w:rPr>
        <w:t>根据《四川省财政厅、四川省林业和草原局关于下达2023年中央财政林业草原生态保护恢复资金预算（第一批）的通知》（川财资环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20号）文件</w:t>
      </w:r>
      <w:r>
        <w:rPr>
          <w:rFonts w:hint="default" w:ascii="Times New Roman" w:hAnsi="Times New Roman" w:eastAsia="仿宋_GB2312" w:cs="Times New Roman"/>
          <w:sz w:val="32"/>
          <w:szCs w:val="32"/>
        </w:rPr>
        <w:t>501.8万元；</w:t>
      </w:r>
      <w:r>
        <w:rPr>
          <w:rFonts w:hint="default" w:ascii="Times New Roman" w:hAnsi="Times New Roman" w:eastAsia="仿宋_GB2312" w:cs="Times New Roman"/>
          <w:sz w:val="32"/>
          <w:szCs w:val="32"/>
        </w:rPr>
        <w:t>根据川财资环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73号下达返还2019年森林植被恢复费（第二批）及省级分成项目资金</w:t>
      </w:r>
      <w:r>
        <w:rPr>
          <w:rFonts w:hint="default" w:ascii="Times New Roman" w:hAnsi="Times New Roman" w:eastAsia="仿宋_GB2312" w:cs="Times New Roman"/>
          <w:sz w:val="32"/>
          <w:szCs w:val="32"/>
        </w:rPr>
        <w:t>325.00万元；</w:t>
      </w:r>
      <w:r>
        <w:rPr>
          <w:rFonts w:hint="default" w:ascii="Times New Roman" w:hAnsi="Times New Roman" w:eastAsia="仿宋_GB2312" w:cs="Times New Roman"/>
          <w:sz w:val="32"/>
          <w:szCs w:val="32"/>
        </w:rPr>
        <w:t>根据川财资环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73号下达返还2019年森林植被恢复费（第二批）及省级分成项目资金</w:t>
      </w:r>
      <w:r>
        <w:rPr>
          <w:rFonts w:hint="default" w:ascii="Times New Roman" w:hAnsi="Times New Roman" w:eastAsia="仿宋_GB2312" w:cs="Times New Roman"/>
          <w:sz w:val="32"/>
          <w:szCs w:val="32"/>
        </w:rPr>
        <w:t>100.83万元。与上年相比减少了1590.64，下降了43.67%，</w:t>
      </w:r>
      <w:r>
        <w:rPr>
          <w:rFonts w:hint="default" w:ascii="Times New Roman" w:hAnsi="Times New Roman" w:eastAsia="仿宋_GB2312" w:cs="Times New Roman"/>
          <w:sz w:val="32"/>
          <w:szCs w:val="32"/>
        </w:rPr>
        <w:t>主要变动原因是202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年未下达非国有林生态效益补偿资金。</w:t>
      </w:r>
    </w:p>
    <w:p w14:paraId="2EBF1D3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农林水支出（213类）林业和草原（02款）林业草原防灾减灾（34项）: 支出决算为</w:t>
      </w:r>
      <w:r>
        <w:rPr>
          <w:rFonts w:hint="default" w:ascii="Times New Roman" w:hAnsi="Times New Roman" w:eastAsia="仿宋_GB2312" w:cs="Times New Roman"/>
          <w:sz w:val="32"/>
          <w:szCs w:val="32"/>
        </w:rPr>
        <w:t>1263.40</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12A9D2F4">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农林水支出（213类）林业和草原（02款）防沙治沙（17项）: 支出决算为</w:t>
      </w:r>
      <w:r>
        <w:rPr>
          <w:rFonts w:hint="default" w:ascii="Times New Roman" w:hAnsi="Times New Roman" w:eastAsia="仿宋_GB2312" w:cs="Times New Roman"/>
          <w:sz w:val="32"/>
          <w:szCs w:val="32"/>
        </w:rPr>
        <w:t>104.40</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7D49A3B2">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农林水支出（213类）林业和草原（02款）其他林业和草原支出（99项）: 支出决算为</w:t>
      </w:r>
      <w:r>
        <w:rPr>
          <w:rFonts w:hint="default" w:ascii="Times New Roman" w:hAnsi="Times New Roman" w:eastAsia="仿宋_GB2312" w:cs="Times New Roman"/>
          <w:sz w:val="32"/>
          <w:szCs w:val="32"/>
        </w:rPr>
        <w:t>115.04</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7C8E71DF">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农林水支出（213类）林业和草原（02款）退耕还林还草（</w:t>
      </w:r>
      <w:r>
        <w:rPr>
          <w:rFonts w:hint="default" w:ascii="Times New Roman" w:hAnsi="Times New Roman" w:eastAsia="仿宋_GB2312" w:cs="Times New Roman"/>
          <w:sz w:val="32"/>
          <w:szCs w:val="32"/>
        </w:rPr>
        <w:t>38</w:t>
      </w:r>
      <w:r>
        <w:rPr>
          <w:rFonts w:hint="default" w:ascii="Times New Roman" w:hAnsi="Times New Roman" w:eastAsia="仿宋_GB2312" w:cs="Times New Roman"/>
          <w:sz w:val="32"/>
          <w:szCs w:val="32"/>
        </w:rPr>
        <w:t>项）: 支出决算为</w:t>
      </w:r>
      <w:r>
        <w:rPr>
          <w:rFonts w:hint="default" w:ascii="Times New Roman" w:hAnsi="Times New Roman" w:eastAsia="仿宋_GB2312" w:cs="Times New Roman"/>
          <w:sz w:val="32"/>
          <w:szCs w:val="32"/>
        </w:rPr>
        <w:t>305.75</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79E8B59E">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rPr>
        <w:t>农林水支出（213类）其他农林水支出（99款）其他农林水支出（99项）: 支出决算为</w:t>
      </w:r>
      <w:r>
        <w:rPr>
          <w:rFonts w:hint="default" w:ascii="Times New Roman" w:hAnsi="Times New Roman" w:eastAsia="仿宋_GB2312" w:cs="Times New Roman"/>
          <w:sz w:val="32"/>
          <w:szCs w:val="32"/>
        </w:rPr>
        <w:t>556.70</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2B798CF2">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t>住房保障支出（221类)住房改革支出（02款）住房公积金（01项）: 支出决算为</w:t>
      </w:r>
      <w:r>
        <w:rPr>
          <w:rFonts w:hint="default" w:ascii="Times New Roman" w:hAnsi="Times New Roman" w:eastAsia="仿宋_GB2312" w:cs="Times New Roman"/>
          <w:sz w:val="32"/>
          <w:szCs w:val="32"/>
        </w:rPr>
        <w:t>92.01</w:t>
      </w:r>
      <w:r>
        <w:rPr>
          <w:rFonts w:hint="default" w:ascii="Times New Roman" w:hAnsi="Times New Roman" w:eastAsia="仿宋_GB2312" w:cs="Times New Roman"/>
          <w:sz w:val="32"/>
          <w:szCs w:val="32"/>
        </w:rPr>
        <w:t>万元，完成预算100%，决算数等于预算数</w:t>
      </w:r>
      <w:r>
        <w:rPr>
          <w:rFonts w:hint="default" w:ascii="Times New Roman" w:hAnsi="Times New Roman" w:eastAsia="仿宋_GB2312" w:cs="Times New Roman"/>
          <w:sz w:val="32"/>
          <w:szCs w:val="32"/>
        </w:rPr>
        <w:t>。</w:t>
      </w:r>
    </w:p>
    <w:p w14:paraId="38F59FC3">
      <w:pPr>
        <w:tabs>
          <w:tab w:val="right" w:pos="8306"/>
        </w:tabs>
        <w:spacing w:line="600" w:lineRule="exact"/>
        <w:ind w:firstLine="640"/>
        <w:outlineLvl w:val="1"/>
        <w:rPr>
          <w:rStyle w:val="30"/>
          <w:rFonts w:hint="default" w:ascii="Times New Roman" w:hAnsi="Times New Roman" w:cs="Times New Roman"/>
        </w:rPr>
      </w:pPr>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般公共预算财政拨款基本支出决算情况说明</w:t>
      </w:r>
      <w:bookmarkEnd w:id="32"/>
      <w:bookmarkEnd w:id="33"/>
      <w:r>
        <w:rPr>
          <w:rStyle w:val="30"/>
          <w:rFonts w:hint="default" w:ascii="Times New Roman" w:hAnsi="Times New Roman" w:eastAsia="黑体" w:cs="Times New Roman"/>
          <w:b w:val="0"/>
        </w:rPr>
        <w:tab/>
      </w:r>
    </w:p>
    <w:p w14:paraId="24A61A16">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w:t>
      </w:r>
      <w:r>
        <w:rPr>
          <w:rFonts w:hint="default" w:ascii="Times New Roman" w:hAnsi="Times New Roman" w:eastAsia="仿宋_GB2312" w:cs="Times New Roman"/>
          <w:sz w:val="32"/>
          <w:szCs w:val="32"/>
        </w:rPr>
        <w:t>1342.22万</w:t>
      </w:r>
      <w:r>
        <w:rPr>
          <w:rFonts w:hint="default" w:ascii="Times New Roman" w:hAnsi="Times New Roman" w:eastAsia="仿宋_GB2312" w:cs="Times New Roman"/>
          <w:sz w:val="32"/>
          <w:szCs w:val="32"/>
        </w:rPr>
        <w:t>元，其中：</w:t>
      </w:r>
    </w:p>
    <w:p w14:paraId="6C8DE90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rPr>
        <w:t>1248.90万</w:t>
      </w:r>
      <w:r>
        <w:rPr>
          <w:rFonts w:hint="default" w:ascii="Times New Roman" w:hAnsi="Times New Roman" w:eastAsia="仿宋_GB2312" w:cs="Times New Roman"/>
          <w:sz w:val="32"/>
          <w:szCs w:val="32"/>
        </w:rPr>
        <w:t>元，主要包括：基本工资、津贴补贴、奖金、绩效工资、机关事业单位基本养老保险缴费、职业年金缴费、其他社会保障缴费、其他工资福利支出、抚恤金、生活补助、医疗费补助、奖励金、住房公积金、其他对个人和家庭的补助支出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公用经费</w:t>
      </w:r>
      <w:r>
        <w:rPr>
          <w:rFonts w:hint="default" w:ascii="Times New Roman" w:hAnsi="Times New Roman" w:eastAsia="仿宋_GB2312" w:cs="Times New Roman"/>
          <w:sz w:val="32"/>
          <w:szCs w:val="32"/>
        </w:rPr>
        <w:t>93.32万</w:t>
      </w:r>
      <w:r>
        <w:rPr>
          <w:rFonts w:hint="default" w:ascii="Times New Roman" w:hAnsi="Times New Roman" w:eastAsia="仿宋_GB2312" w:cs="Times New Roman"/>
          <w:sz w:val="32"/>
          <w:szCs w:val="32"/>
        </w:rPr>
        <w:t>元，主要包括：办公费、水费、电费、邮电费、差旅费、维修（护）费、培训费、公务接待费、劳务费、工会经费、福利费、公务用车运行维护费、其他交通费、其他商品和服务支出。</w:t>
      </w:r>
    </w:p>
    <w:p w14:paraId="22E6FAB6">
      <w:pPr>
        <w:spacing w:line="600" w:lineRule="exact"/>
        <w:ind w:firstLine="640"/>
        <w:outlineLvl w:val="1"/>
        <w:rPr>
          <w:rStyle w:val="30"/>
          <w:rFonts w:hint="default" w:ascii="Times New Roman" w:hAnsi="Times New Roman" w:eastAsia="黑体" w:cs="Times New Roman"/>
          <w:b w:val="0"/>
        </w:rPr>
      </w:pPr>
      <w:bookmarkStart w:id="34" w:name="_Toc15396609"/>
      <w:bookmarkStart w:id="35" w:name="_Toc15377215"/>
      <w:r>
        <w:rPr>
          <w:rFonts w:hint="default" w:ascii="Times New Roman" w:hAnsi="Times New Roman" w:eastAsia="黑体" w:cs="Times New Roman"/>
          <w:sz w:val="32"/>
          <w:szCs w:val="32"/>
        </w:rPr>
        <w:t>七、</w:t>
      </w:r>
      <w:r>
        <w:rPr>
          <w:rStyle w:val="30"/>
          <w:rFonts w:hint="default" w:ascii="Times New Roman" w:hAnsi="Times New Roman" w:eastAsia="黑体" w:cs="Times New Roman"/>
          <w:b w:val="0"/>
        </w:rPr>
        <w:t>财政拨款</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三公”经费支出决算情况说明</w:t>
      </w:r>
      <w:bookmarkEnd w:id="34"/>
      <w:bookmarkEnd w:id="35"/>
    </w:p>
    <w:p w14:paraId="6FDA36A2">
      <w:pPr>
        <w:spacing w:line="600" w:lineRule="exact"/>
        <w:ind w:firstLine="643" w:firstLineChars="200"/>
        <w:outlineLvl w:val="2"/>
        <w:rPr>
          <w:rFonts w:hint="default" w:ascii="Times New Roman" w:hAnsi="Times New Roman" w:eastAsia="楷体_GB2312" w:cs="Times New Roman"/>
          <w:b/>
          <w:sz w:val="32"/>
          <w:szCs w:val="32"/>
        </w:rPr>
      </w:pPr>
      <w:bookmarkStart w:id="36" w:name="_Toc15377216"/>
      <w:r>
        <w:rPr>
          <w:rFonts w:hint="default" w:ascii="Times New Roman" w:hAnsi="Times New Roman" w:eastAsia="楷体_GB2312" w:cs="Times New Roman"/>
          <w:b/>
          <w:sz w:val="32"/>
          <w:szCs w:val="32"/>
        </w:rPr>
        <w:t>（一）“三公”经费财政拨款支出决算总体情况说明</w:t>
      </w:r>
      <w:bookmarkEnd w:id="36"/>
    </w:p>
    <w:p w14:paraId="68B09E05">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2024年度“三公”经费财政拨款支出决算为</w:t>
      </w:r>
      <w:r>
        <w:rPr>
          <w:rFonts w:hint="default" w:ascii="Times New Roman" w:hAnsi="Times New Roman" w:eastAsia="仿宋_GB2312" w:cs="Times New Roman"/>
          <w:sz w:val="32"/>
          <w:szCs w:val="32"/>
        </w:rPr>
        <w:t>2.73万元，完成预算100%，</w:t>
      </w:r>
      <w:r>
        <w:rPr>
          <w:rFonts w:hint="default" w:ascii="Times New Roman" w:hAnsi="Times New Roman" w:eastAsia="仿宋_GB2312" w:cs="Times New Roman"/>
          <w:sz w:val="32"/>
          <w:szCs w:val="32"/>
        </w:rPr>
        <w:t>较上年度增加1.02万元，增长59.65%。决算数与预算数持平。</w:t>
      </w:r>
    </w:p>
    <w:p w14:paraId="74AD7D98">
      <w:pPr>
        <w:pStyle w:val="20"/>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2336" behindDoc="0" locked="0" layoutInCell="1" allowOverlap="1">
            <wp:simplePos x="0" y="0"/>
            <wp:positionH relativeFrom="column">
              <wp:posOffset>-57150</wp:posOffset>
            </wp:positionH>
            <wp:positionV relativeFrom="paragraph">
              <wp:posOffset>38100</wp:posOffset>
            </wp:positionV>
            <wp:extent cx="5648325" cy="2990850"/>
            <wp:effectExtent l="0" t="0" r="0" b="0"/>
            <wp:wrapNone/>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FFEE4B5">
      <w:pPr>
        <w:rPr>
          <w:rFonts w:hint="default" w:ascii="Times New Roman" w:hAnsi="Times New Roman" w:cs="Times New Roman"/>
        </w:rPr>
      </w:pPr>
    </w:p>
    <w:p w14:paraId="4F224A69">
      <w:pPr>
        <w:pStyle w:val="20"/>
        <w:rPr>
          <w:rFonts w:hint="default" w:ascii="Times New Roman" w:hAnsi="Times New Roman" w:cs="Times New Roman"/>
        </w:rPr>
      </w:pPr>
    </w:p>
    <w:p w14:paraId="32D2B07B">
      <w:pPr>
        <w:rPr>
          <w:rFonts w:hint="default" w:ascii="Times New Roman" w:hAnsi="Times New Roman" w:cs="Times New Roman"/>
        </w:rPr>
      </w:pPr>
    </w:p>
    <w:p w14:paraId="1B881129">
      <w:pPr>
        <w:pStyle w:val="20"/>
        <w:rPr>
          <w:rFonts w:hint="default" w:ascii="Times New Roman" w:hAnsi="Times New Roman" w:cs="Times New Roman"/>
        </w:rPr>
      </w:pPr>
    </w:p>
    <w:p w14:paraId="3CE52E37">
      <w:pPr>
        <w:rPr>
          <w:rFonts w:hint="default" w:ascii="Times New Roman" w:hAnsi="Times New Roman" w:cs="Times New Roman"/>
        </w:rPr>
      </w:pPr>
    </w:p>
    <w:p w14:paraId="1CB9A27B">
      <w:pPr>
        <w:pStyle w:val="20"/>
        <w:rPr>
          <w:rFonts w:hint="default" w:ascii="Times New Roman" w:hAnsi="Times New Roman" w:cs="Times New Roman"/>
        </w:rPr>
      </w:pPr>
    </w:p>
    <w:p w14:paraId="2C58894F">
      <w:pPr>
        <w:spacing w:line="600" w:lineRule="exact"/>
        <w:ind w:firstLine="643" w:firstLineChars="200"/>
        <w:outlineLvl w:val="2"/>
        <w:rPr>
          <w:rFonts w:hint="default" w:ascii="Times New Roman" w:hAnsi="Times New Roman" w:eastAsia="楷体_GB2312" w:cs="Times New Roman"/>
          <w:b/>
          <w:sz w:val="32"/>
          <w:szCs w:val="32"/>
        </w:rPr>
      </w:pPr>
      <w:bookmarkStart w:id="37" w:name="_Toc15377217"/>
      <w:r>
        <w:rPr>
          <w:rFonts w:hint="default" w:ascii="Times New Roman" w:hAnsi="Times New Roman" w:eastAsia="楷体_GB2312" w:cs="Times New Roman"/>
          <w:b/>
          <w:sz w:val="32"/>
          <w:szCs w:val="32"/>
        </w:rPr>
        <w:t>（二）“三公”经费财政拨款支出决算具体情况说明</w:t>
      </w:r>
      <w:bookmarkEnd w:id="37"/>
    </w:p>
    <w:p w14:paraId="3CAA096E">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2024年度“三公”经费财政拨款支出决算中，因公出国（境）费支出决算0万元，占0%；公务用车购置及运行维护费支出决算2.00万元，占73.26%；公务接待费支出决算0.73万元，占26.74%。具体情况如下：</w:t>
      </w:r>
    </w:p>
    <w:p w14:paraId="48380E29">
      <w:pPr>
        <w:pStyle w:val="20"/>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3360" behindDoc="1" locked="0" layoutInCell="1" allowOverlap="1">
            <wp:simplePos x="0" y="0"/>
            <wp:positionH relativeFrom="column">
              <wp:posOffset>-9525</wp:posOffset>
            </wp:positionH>
            <wp:positionV relativeFrom="paragraph">
              <wp:posOffset>18415</wp:posOffset>
            </wp:positionV>
            <wp:extent cx="5276850" cy="3209925"/>
            <wp:effectExtent l="0" t="0" r="19050" b="952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71D04E2D">
      <w:pPr>
        <w:rPr>
          <w:rFonts w:hint="default" w:ascii="Times New Roman" w:hAnsi="Times New Roman" w:cs="Times New Roman"/>
        </w:rPr>
      </w:pPr>
    </w:p>
    <w:p w14:paraId="10E5E3EB">
      <w:pPr>
        <w:pStyle w:val="20"/>
        <w:rPr>
          <w:rFonts w:hint="default" w:ascii="Times New Roman" w:hAnsi="Times New Roman" w:cs="Times New Roman"/>
        </w:rPr>
      </w:pPr>
    </w:p>
    <w:p w14:paraId="405D6765">
      <w:pPr>
        <w:rPr>
          <w:rFonts w:hint="default" w:ascii="Times New Roman" w:hAnsi="Times New Roman" w:cs="Times New Roman"/>
        </w:rPr>
      </w:pPr>
    </w:p>
    <w:p w14:paraId="44853E6B">
      <w:pPr>
        <w:pStyle w:val="20"/>
        <w:rPr>
          <w:rFonts w:hint="default" w:ascii="Times New Roman" w:hAnsi="Times New Roman" w:cs="Times New Roman"/>
        </w:rPr>
      </w:pPr>
    </w:p>
    <w:p w14:paraId="1E47B1EE">
      <w:pPr>
        <w:rPr>
          <w:rFonts w:hint="default" w:ascii="Times New Roman" w:hAnsi="Times New Roman" w:cs="Times New Roman"/>
        </w:rPr>
      </w:pPr>
    </w:p>
    <w:p w14:paraId="40BB4C69">
      <w:pPr>
        <w:pStyle w:val="20"/>
        <w:rPr>
          <w:rFonts w:hint="default" w:ascii="Times New Roman" w:hAnsi="Times New Roman" w:cs="Times New Roman"/>
        </w:rPr>
      </w:pPr>
    </w:p>
    <w:p w14:paraId="16F19C06">
      <w:pPr>
        <w:rPr>
          <w:rFonts w:hint="default" w:ascii="Times New Roman" w:hAnsi="Times New Roman" w:cs="Times New Roman"/>
        </w:rPr>
      </w:pPr>
    </w:p>
    <w:p w14:paraId="63AD04B7">
      <w:pPr>
        <w:spacing w:line="600" w:lineRule="exact"/>
        <w:ind w:firstLine="640"/>
        <w:rPr>
          <w:rFonts w:hint="default" w:ascii="Times New Roman" w:hAnsi="Times New Roman" w:eastAsia="仿宋_GB2312" w:cs="Times New Roman"/>
          <w:sz w:val="32"/>
          <w:szCs w:val="32"/>
        </w:rPr>
      </w:pPr>
    </w:p>
    <w:p w14:paraId="251A47DD">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（图7：“三公”经费财政拨款支出结构）（饼状图）</w:t>
      </w:r>
    </w:p>
    <w:p w14:paraId="74342D6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1.因公出国（境）经费支出0万元，完成预算0%。</w:t>
      </w:r>
      <w:r>
        <w:rPr>
          <w:rFonts w:hint="default" w:ascii="Times New Roman" w:hAnsi="Times New Roman" w:eastAsia="仿宋_GB2312" w:cs="Times New Roman"/>
          <w:sz w:val="32"/>
          <w:szCs w:val="32"/>
        </w:rPr>
        <w:t>全年安排因公出国（境）团</w:t>
      </w:r>
      <w:r>
        <w:rPr>
          <w:rFonts w:hint="default" w:ascii="Times New Roman" w:hAnsi="Times New Roman" w:eastAsia="仿宋_GB2312" w:cs="Times New Roman"/>
          <w:sz w:val="32"/>
          <w:szCs w:val="32"/>
        </w:rPr>
        <w:t>组0</w:t>
      </w:r>
      <w:r>
        <w:rPr>
          <w:rFonts w:hint="default" w:ascii="Times New Roman" w:hAnsi="Times New Roman" w:eastAsia="仿宋_GB2312" w:cs="Times New Roman"/>
          <w:sz w:val="32"/>
          <w:szCs w:val="32"/>
        </w:rPr>
        <w:t>次，出国（境）</w:t>
      </w:r>
      <w:r>
        <w:rPr>
          <w:rFonts w:hint="default" w:ascii="Times New Roman" w:hAnsi="Times New Roman" w:eastAsia="仿宋_GB2312" w:cs="Times New Roman"/>
          <w:sz w:val="32"/>
          <w:szCs w:val="32"/>
        </w:rPr>
        <w:t>0人</w:t>
      </w:r>
      <w:r>
        <w:rPr>
          <w:rFonts w:hint="default" w:ascii="Times New Roman" w:hAnsi="Times New Roman" w:eastAsia="仿宋_GB2312" w:cs="Times New Roman"/>
          <w:sz w:val="32"/>
          <w:szCs w:val="32"/>
        </w:rPr>
        <w:t>。因公出国（境）支出决算与2023年持平。</w:t>
      </w:r>
    </w:p>
    <w:p w14:paraId="63F3ECDB">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2.公务用车购置及运行维护费支出</w:t>
      </w:r>
      <w:r>
        <w:rPr>
          <w:rFonts w:hint="default" w:ascii="Times New Roman" w:hAnsi="Times New Roman" w:eastAsia="仿宋_GB2312" w:cs="Times New Roman"/>
          <w:b/>
          <w:bCs/>
          <w:sz w:val="32"/>
          <w:szCs w:val="32"/>
        </w:rPr>
        <w:t>2.00万</w:t>
      </w:r>
      <w:r>
        <w:rPr>
          <w:rFonts w:hint="default" w:ascii="Times New Roman" w:hAnsi="Times New Roman" w:eastAsia="仿宋_GB2312" w:cs="Times New Roman"/>
          <w:b/>
          <w:bCs/>
          <w:sz w:val="32"/>
          <w:szCs w:val="32"/>
        </w:rPr>
        <w:t>元，完成预算100%。</w:t>
      </w:r>
      <w:r>
        <w:rPr>
          <w:rFonts w:hint="default" w:ascii="Times New Roman" w:hAnsi="Times New Roman" w:eastAsia="仿宋_GB2312" w:cs="Times New Roman"/>
          <w:sz w:val="32"/>
          <w:szCs w:val="32"/>
        </w:rPr>
        <w:t>公务用车购置及运行维护费支出决算比2023年度增加1.01万元，增长100%。主要原因是防火工作任务重，车辆出勤次数多，所以运行维护费增加。</w:t>
      </w:r>
    </w:p>
    <w:p w14:paraId="09AAE9C0">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w:t>
      </w:r>
      <w:r>
        <w:rPr>
          <w:rFonts w:hint="default" w:ascii="Times New Roman" w:hAnsi="Times New Roman" w:eastAsia="仿宋_GB2312" w:cs="Times New Roman"/>
          <w:sz w:val="32"/>
          <w:szCs w:val="32"/>
        </w:rPr>
        <w:t>出0</w:t>
      </w:r>
      <w:r>
        <w:rPr>
          <w:rFonts w:hint="default" w:ascii="Times New Roman" w:hAnsi="Times New Roman" w:eastAsia="仿宋_GB2312" w:cs="Times New Roman"/>
          <w:sz w:val="32"/>
          <w:szCs w:val="32"/>
        </w:rPr>
        <w:t>万元。全年按规定更新购置公务用车0辆，其中：轿车0辆、金额0万元，越野车0辆、金额0万元，载客汽车0辆、金额0万元。截至2024年12月31日，单位共有车辆29辆，其中：轿车2辆、越野车7辆、小型载客汽车1辆、大中型载客汽车1辆，其他车型18辆。</w:t>
      </w:r>
    </w:p>
    <w:p w14:paraId="42AD2C78">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w:t>
      </w:r>
      <w:r>
        <w:rPr>
          <w:rFonts w:hint="default" w:ascii="Times New Roman" w:hAnsi="Times New Roman" w:eastAsia="仿宋_GB2312" w:cs="Times New Roman"/>
          <w:sz w:val="32"/>
          <w:szCs w:val="32"/>
        </w:rPr>
        <w:t>出2.00</w:t>
      </w:r>
      <w:r>
        <w:rPr>
          <w:rFonts w:hint="default" w:ascii="Times New Roman" w:hAnsi="Times New Roman" w:eastAsia="仿宋_GB2312" w:cs="Times New Roman"/>
          <w:sz w:val="32"/>
          <w:szCs w:val="32"/>
        </w:rPr>
        <w:t>万元。主要用于防火检查、执法核对等所需的公务用车维修费、过路过桥费、保险费等支出。</w:t>
      </w:r>
    </w:p>
    <w:p w14:paraId="1B039733">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3.公务接待费支出</w:t>
      </w:r>
      <w:r>
        <w:rPr>
          <w:rFonts w:hint="default" w:ascii="Times New Roman" w:hAnsi="Times New Roman" w:eastAsia="仿宋_GB2312" w:cs="Times New Roman"/>
          <w:b/>
          <w:bCs/>
          <w:sz w:val="32"/>
          <w:szCs w:val="32"/>
        </w:rPr>
        <w:t>0.73万</w:t>
      </w:r>
      <w:r>
        <w:rPr>
          <w:rFonts w:hint="default" w:ascii="Times New Roman" w:hAnsi="Times New Roman" w:eastAsia="仿宋_GB2312" w:cs="Times New Roman"/>
          <w:b/>
          <w:bCs/>
          <w:sz w:val="32"/>
          <w:szCs w:val="32"/>
        </w:rPr>
        <w:t>元，完成预算100%。</w:t>
      </w:r>
      <w:r>
        <w:rPr>
          <w:rFonts w:hint="default" w:ascii="Times New Roman" w:hAnsi="Times New Roman" w:eastAsia="仿宋_GB2312" w:cs="Times New Roman"/>
          <w:sz w:val="32"/>
          <w:szCs w:val="32"/>
        </w:rPr>
        <w:t>公务接待费支出决算比2023年度增加0.02万元，增长2.8%。基本持平。其中：</w:t>
      </w:r>
    </w:p>
    <w:p w14:paraId="0A782EF1">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国内公务接待支</w:t>
      </w:r>
      <w:r>
        <w:rPr>
          <w:rFonts w:hint="default" w:ascii="Times New Roman" w:hAnsi="Times New Roman" w:eastAsia="仿宋_GB2312" w:cs="Times New Roman"/>
          <w:sz w:val="32"/>
          <w:szCs w:val="32"/>
        </w:rPr>
        <w:t>出0.73万</w:t>
      </w:r>
      <w:r>
        <w:rPr>
          <w:rFonts w:hint="default" w:ascii="Times New Roman" w:hAnsi="Times New Roman" w:eastAsia="仿宋_GB2312" w:cs="Times New Roman"/>
          <w:sz w:val="32"/>
          <w:szCs w:val="32"/>
        </w:rPr>
        <w:t>元，主要用于执行公务、开展业务活动开支的用餐费。国内公务接</w:t>
      </w:r>
      <w:r>
        <w:rPr>
          <w:rFonts w:hint="default" w:ascii="Times New Roman" w:hAnsi="Times New Roman" w:eastAsia="仿宋_GB2312" w:cs="Times New Roman"/>
          <w:sz w:val="32"/>
          <w:szCs w:val="32"/>
        </w:rPr>
        <w:t>待10批次，73</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rPr>
        <w:t>0.73</w:t>
      </w:r>
      <w:r>
        <w:rPr>
          <w:rFonts w:hint="default" w:ascii="Times New Roman" w:hAnsi="Times New Roman" w:eastAsia="仿宋_GB2312" w:cs="Times New Roman"/>
          <w:sz w:val="32"/>
          <w:szCs w:val="32"/>
        </w:rPr>
        <w:t>万元，具体内容包括：督导格萨拉地质公园第二轮央督环保问题整改，金额</w:t>
      </w:r>
      <w:r>
        <w:rPr>
          <w:rFonts w:hint="default" w:ascii="Times New Roman" w:hAnsi="Times New Roman" w:eastAsia="仿宋_GB2312" w:cs="Times New Roman"/>
          <w:sz w:val="32"/>
          <w:szCs w:val="32"/>
        </w:rPr>
        <w:t>240.00</w:t>
      </w:r>
      <w:r>
        <w:rPr>
          <w:rFonts w:hint="default" w:ascii="Times New Roman" w:hAnsi="Times New Roman" w:eastAsia="仿宋_GB2312" w:cs="Times New Roman"/>
          <w:sz w:val="32"/>
          <w:szCs w:val="32"/>
        </w:rPr>
        <w:t>元；行政执法案卷评查，金额</w:t>
      </w:r>
      <w:r>
        <w:rPr>
          <w:rFonts w:hint="default" w:ascii="Times New Roman" w:hAnsi="Times New Roman" w:eastAsia="仿宋_GB2312" w:cs="Times New Roman"/>
          <w:sz w:val="32"/>
          <w:szCs w:val="32"/>
        </w:rPr>
        <w:t>290.00元；</w:t>
      </w:r>
      <w:r>
        <w:rPr>
          <w:rFonts w:hint="default" w:ascii="Times New Roman" w:hAnsi="Times New Roman" w:eastAsia="仿宋_GB2312" w:cs="Times New Roman"/>
          <w:sz w:val="32"/>
          <w:szCs w:val="32"/>
        </w:rPr>
        <w:t>天保工程检查，金额</w:t>
      </w:r>
      <w:r>
        <w:rPr>
          <w:rFonts w:hint="default" w:ascii="Times New Roman" w:hAnsi="Times New Roman" w:eastAsia="仿宋_GB2312" w:cs="Times New Roman"/>
          <w:sz w:val="32"/>
          <w:szCs w:val="32"/>
        </w:rPr>
        <w:t>340.00</w:t>
      </w:r>
      <w:r>
        <w:rPr>
          <w:rFonts w:hint="default" w:ascii="Times New Roman" w:hAnsi="Times New Roman" w:eastAsia="仿宋_GB2312" w:cs="Times New Roman"/>
          <w:sz w:val="32"/>
          <w:szCs w:val="32"/>
        </w:rPr>
        <w:t>元；森林督查违法案件查处和入库督导，金额</w:t>
      </w:r>
      <w:r>
        <w:rPr>
          <w:rFonts w:hint="default" w:ascii="Times New Roman" w:hAnsi="Times New Roman" w:eastAsia="仿宋_GB2312" w:cs="Times New Roman"/>
          <w:sz w:val="32"/>
          <w:szCs w:val="32"/>
        </w:rPr>
        <w:t>280.00</w:t>
      </w:r>
      <w:r>
        <w:rPr>
          <w:rFonts w:hint="default" w:ascii="Times New Roman" w:hAnsi="Times New Roman" w:eastAsia="仿宋_GB2312" w:cs="Times New Roman"/>
          <w:sz w:val="32"/>
          <w:szCs w:val="32"/>
        </w:rPr>
        <w:t>元；党的二十大期间森林防火督导检查，金额</w:t>
      </w:r>
      <w:r>
        <w:rPr>
          <w:rFonts w:hint="default" w:ascii="Times New Roman" w:hAnsi="Times New Roman" w:eastAsia="仿宋_GB2312" w:cs="Times New Roman"/>
          <w:sz w:val="32"/>
          <w:szCs w:val="32"/>
        </w:rPr>
        <w:t>220.00</w:t>
      </w:r>
      <w:r>
        <w:rPr>
          <w:rFonts w:hint="default" w:ascii="Times New Roman" w:hAnsi="Times New Roman" w:eastAsia="仿宋_GB2312" w:cs="Times New Roman"/>
          <w:sz w:val="32"/>
          <w:szCs w:val="32"/>
        </w:rPr>
        <w:t>元；科技下乡万里行活动，金额</w:t>
      </w:r>
      <w:r>
        <w:rPr>
          <w:rFonts w:hint="default" w:ascii="Times New Roman" w:hAnsi="Times New Roman" w:eastAsia="仿宋_GB2312" w:cs="Times New Roman"/>
          <w:sz w:val="32"/>
          <w:szCs w:val="32"/>
        </w:rPr>
        <w:t>700.00</w:t>
      </w:r>
      <w:r>
        <w:rPr>
          <w:rFonts w:hint="default" w:ascii="Times New Roman" w:hAnsi="Times New Roman" w:eastAsia="仿宋_GB2312" w:cs="Times New Roman"/>
          <w:sz w:val="32"/>
          <w:szCs w:val="32"/>
        </w:rPr>
        <w:t>元；四川科学绿化示范省建设，金额</w:t>
      </w:r>
      <w:r>
        <w:rPr>
          <w:rFonts w:hint="default" w:ascii="Times New Roman" w:hAnsi="Times New Roman" w:eastAsia="仿宋_GB2312" w:cs="Times New Roman"/>
          <w:sz w:val="32"/>
          <w:szCs w:val="32"/>
        </w:rPr>
        <w:t>1880.00</w:t>
      </w:r>
      <w:r>
        <w:rPr>
          <w:rFonts w:hint="default" w:ascii="Times New Roman" w:hAnsi="Times New Roman" w:eastAsia="仿宋_GB2312" w:cs="Times New Roman"/>
          <w:sz w:val="32"/>
          <w:szCs w:val="32"/>
        </w:rPr>
        <w:t>元；森林督查工作督导和林地定额管理服务，金额</w:t>
      </w:r>
      <w:r>
        <w:rPr>
          <w:rFonts w:hint="default" w:ascii="Times New Roman" w:hAnsi="Times New Roman" w:eastAsia="仿宋_GB2312" w:cs="Times New Roman"/>
          <w:sz w:val="32"/>
          <w:szCs w:val="32"/>
        </w:rPr>
        <w:t>612.00</w:t>
      </w:r>
      <w:r>
        <w:rPr>
          <w:rFonts w:hint="default" w:ascii="Times New Roman" w:hAnsi="Times New Roman" w:eastAsia="仿宋_GB2312" w:cs="Times New Roman"/>
          <w:sz w:val="32"/>
          <w:szCs w:val="32"/>
        </w:rPr>
        <w:t>元；考察学习国家储备林建设经验，金额</w:t>
      </w:r>
      <w:r>
        <w:rPr>
          <w:rFonts w:hint="default" w:ascii="Times New Roman" w:hAnsi="Times New Roman" w:eastAsia="仿宋_GB2312" w:cs="Times New Roman"/>
          <w:sz w:val="32"/>
          <w:szCs w:val="32"/>
        </w:rPr>
        <w:t>798.00元</w:t>
      </w:r>
      <w:r>
        <w:rPr>
          <w:rFonts w:hint="default" w:ascii="Times New Roman" w:hAnsi="Times New Roman" w:eastAsia="仿宋_GB2312" w:cs="Times New Roman"/>
          <w:sz w:val="32"/>
          <w:szCs w:val="32"/>
        </w:rPr>
        <w:t>；督导检查森林草原防灭火等方面的支出，金额</w:t>
      </w:r>
      <w:r>
        <w:rPr>
          <w:rFonts w:hint="default" w:ascii="Times New Roman" w:hAnsi="Times New Roman" w:eastAsia="仿宋_GB2312" w:cs="Times New Roman"/>
          <w:sz w:val="32"/>
          <w:szCs w:val="32"/>
        </w:rPr>
        <w:t>1080.00元</w:t>
      </w:r>
      <w:r>
        <w:rPr>
          <w:rFonts w:hint="default" w:ascii="Times New Roman" w:hAnsi="Times New Roman" w:eastAsia="仿宋_GB2312" w:cs="Times New Roman"/>
          <w:sz w:val="32"/>
          <w:szCs w:val="32"/>
        </w:rPr>
        <w:t>。</w:t>
      </w:r>
    </w:p>
    <w:p w14:paraId="081C9BF4">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w:t>
      </w:r>
      <w:r>
        <w:rPr>
          <w:rFonts w:hint="default" w:ascii="Times New Roman" w:hAnsi="Times New Roman" w:eastAsia="仿宋_GB2312" w:cs="Times New Roman"/>
          <w:sz w:val="32"/>
          <w:szCs w:val="32"/>
        </w:rPr>
        <w:t>出0万元，外事接待0批次，0人次（不包括陪同人员），共计支出0万</w:t>
      </w:r>
      <w:r>
        <w:rPr>
          <w:rFonts w:hint="default" w:ascii="Times New Roman" w:hAnsi="Times New Roman" w:eastAsia="仿宋_GB2312" w:cs="Times New Roman"/>
          <w:sz w:val="32"/>
          <w:szCs w:val="32"/>
        </w:rPr>
        <w:t>元。</w:t>
      </w:r>
      <w:bookmarkStart w:id="38" w:name="_Toc15396610"/>
      <w:bookmarkStart w:id="39" w:name="_Toc15377218"/>
    </w:p>
    <w:p w14:paraId="3EEB8FDC">
      <w:pPr>
        <w:spacing w:line="600" w:lineRule="exact"/>
        <w:ind w:firstLine="640"/>
        <w:outlineLvl w:val="1"/>
        <w:rPr>
          <w:rStyle w:val="30"/>
          <w:rFonts w:hint="default" w:ascii="Times New Roman" w:hAnsi="Times New Roman" w:eastAsia="黑体" w:cs="Times New Roman"/>
        </w:rPr>
      </w:pPr>
      <w:r>
        <w:rPr>
          <w:rFonts w:hint="default" w:ascii="Times New Roman" w:hAnsi="Times New Roman" w:eastAsia="黑体" w:cs="Times New Roman"/>
          <w:sz w:val="32"/>
          <w:szCs w:val="32"/>
        </w:rPr>
        <w:t>八、</w:t>
      </w:r>
      <w:r>
        <w:rPr>
          <w:rStyle w:val="30"/>
          <w:rFonts w:hint="default" w:ascii="Times New Roman" w:hAnsi="Times New Roman" w:eastAsia="黑体" w:cs="Times New Roman"/>
          <w:b w:val="0"/>
        </w:rPr>
        <w:t>政府性基金预算支出决算情况说明</w:t>
      </w:r>
      <w:bookmarkEnd w:id="38"/>
      <w:bookmarkEnd w:id="39"/>
    </w:p>
    <w:p w14:paraId="4FD2F629">
      <w:pPr>
        <w:spacing w:line="600" w:lineRule="exact"/>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2024年度政府性基金预算财政拨款支出0万元，占本年支出合计的0%</w:t>
      </w:r>
      <w:r>
        <w:rPr>
          <w:rFonts w:hint="default" w:ascii="Times New Roman" w:hAnsi="Times New Roman" w:eastAsia="仿宋_GB2312" w:cs="Times New Roman"/>
          <w:sz w:val="32"/>
          <w:szCs w:val="32"/>
        </w:rPr>
        <w:t>。与2023年度持平</w:t>
      </w:r>
      <w:r>
        <w:rPr>
          <w:rFonts w:hint="default" w:ascii="Times New Roman" w:hAnsi="Times New Roman" w:eastAsia="仿宋_GB2312" w:cs="Times New Roman"/>
          <w:b/>
          <w:bCs/>
          <w:sz w:val="32"/>
          <w:szCs w:val="32"/>
        </w:rPr>
        <w:t>。</w:t>
      </w:r>
    </w:p>
    <w:p w14:paraId="7D29A266">
      <w:pPr>
        <w:spacing w:line="600" w:lineRule="exact"/>
        <w:ind w:left="630"/>
        <w:outlineLvl w:val="1"/>
        <w:rPr>
          <w:rStyle w:val="30"/>
          <w:rFonts w:hint="default" w:ascii="Times New Roman" w:hAnsi="Times New Roman" w:eastAsia="黑体" w:cs="Times New Roman"/>
          <w:b w:val="0"/>
        </w:rPr>
      </w:pPr>
      <w:bookmarkStart w:id="40" w:name="_Toc15377219"/>
      <w:bookmarkStart w:id="41" w:name="_Toc15396611"/>
      <w:r>
        <w:rPr>
          <w:rStyle w:val="30"/>
          <w:rFonts w:hint="default" w:ascii="Times New Roman" w:hAnsi="Times New Roman" w:eastAsia="黑体" w:cs="Times New Roman"/>
          <w:b w:val="0"/>
        </w:rPr>
        <w:t>九、国有资本经营预算支出决算情况说明</w:t>
      </w:r>
      <w:bookmarkEnd w:id="40"/>
      <w:bookmarkEnd w:id="41"/>
    </w:p>
    <w:p w14:paraId="44560783">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2024年度国有资本经营预算财政拨款支出</w:t>
      </w:r>
      <w:r>
        <w:rPr>
          <w:rFonts w:hint="default" w:ascii="Times New Roman" w:hAnsi="Times New Roman" w:eastAsia="仿宋_GB2312" w:cs="Times New Roman"/>
          <w:sz w:val="32"/>
          <w:szCs w:val="32"/>
        </w:rPr>
        <w:t>0万元，占本年支出合计的0%</w:t>
      </w:r>
      <w:r>
        <w:rPr>
          <w:rFonts w:hint="default" w:ascii="Times New Roman" w:hAnsi="Times New Roman" w:eastAsia="仿宋_GB2312" w:cs="Times New Roman"/>
          <w:sz w:val="32"/>
          <w:szCs w:val="32"/>
        </w:rPr>
        <w:t>。与2023年度持平。</w:t>
      </w:r>
    </w:p>
    <w:p w14:paraId="5DBF76F1">
      <w:pPr>
        <w:spacing w:line="600" w:lineRule="exact"/>
        <w:ind w:left="630"/>
        <w:outlineLvl w:val="1"/>
        <w:rPr>
          <w:rStyle w:val="30"/>
          <w:rFonts w:hint="default" w:ascii="Times New Roman" w:hAnsi="Times New Roman" w:eastAsia="黑体" w:cs="Times New Roman"/>
          <w:b w:val="0"/>
        </w:rPr>
      </w:pPr>
      <w:bookmarkStart w:id="42" w:name="_Toc15377221"/>
      <w:bookmarkStart w:id="43" w:name="_Toc15396612"/>
      <w:r>
        <w:rPr>
          <w:rStyle w:val="30"/>
          <w:rFonts w:hint="default" w:ascii="Times New Roman" w:hAnsi="Times New Roman" w:eastAsia="黑体" w:cs="Times New Roman"/>
          <w:b w:val="0"/>
        </w:rPr>
        <w:t>十、其他重要事项的情况说明</w:t>
      </w:r>
      <w:bookmarkEnd w:id="42"/>
      <w:bookmarkEnd w:id="43"/>
    </w:p>
    <w:p w14:paraId="08D4FCE9">
      <w:pPr>
        <w:spacing w:line="600" w:lineRule="exact"/>
        <w:ind w:firstLine="643" w:firstLineChars="200"/>
        <w:outlineLvl w:val="2"/>
        <w:rPr>
          <w:rFonts w:hint="default" w:ascii="Times New Roman" w:hAnsi="Times New Roman" w:eastAsia="楷体_GB2312" w:cs="Times New Roman"/>
          <w:b/>
          <w:sz w:val="32"/>
          <w:szCs w:val="32"/>
        </w:rPr>
      </w:pPr>
      <w:bookmarkStart w:id="44" w:name="_Toc15377222"/>
      <w:r>
        <w:rPr>
          <w:rFonts w:hint="default" w:ascii="Times New Roman" w:hAnsi="Times New Roman" w:eastAsia="楷体_GB2312" w:cs="Times New Roman"/>
          <w:b/>
          <w:sz w:val="32"/>
          <w:szCs w:val="32"/>
        </w:rPr>
        <w:t>（一）机关运行经费支出情况</w:t>
      </w:r>
      <w:bookmarkEnd w:id="44"/>
    </w:p>
    <w:p w14:paraId="2DCE5E9B">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rPr>
        <w:t>，盐边县林业局机关运行经费支出93.32万</w:t>
      </w:r>
      <w:r>
        <w:rPr>
          <w:rFonts w:hint="default" w:ascii="Times New Roman" w:hAnsi="Times New Roman" w:eastAsia="仿宋_GB2312" w:cs="Times New Roman"/>
          <w:sz w:val="32"/>
          <w:szCs w:val="32"/>
        </w:rPr>
        <w:t>元，比2023年度增加10.42万元，增长12.57%。主要原因是人员调动、新增导致年初预算按照职工人数计算的公用经费比实际的少。</w:t>
      </w:r>
    </w:p>
    <w:p w14:paraId="2BEA99B3">
      <w:pPr>
        <w:spacing w:line="600" w:lineRule="exact"/>
        <w:ind w:firstLine="643" w:firstLineChars="200"/>
        <w:outlineLvl w:val="2"/>
        <w:rPr>
          <w:rFonts w:hint="default" w:ascii="Times New Roman" w:hAnsi="Times New Roman" w:eastAsia="楷体_GB2312" w:cs="Times New Roman"/>
          <w:b/>
          <w:sz w:val="32"/>
          <w:szCs w:val="32"/>
        </w:rPr>
      </w:pPr>
      <w:bookmarkStart w:id="45" w:name="_Toc15377223"/>
      <w:r>
        <w:rPr>
          <w:rFonts w:hint="default" w:ascii="Times New Roman" w:hAnsi="Times New Roman" w:eastAsia="楷体_GB2312" w:cs="Times New Roman"/>
          <w:b/>
          <w:sz w:val="32"/>
          <w:szCs w:val="32"/>
        </w:rPr>
        <w:t>（二）政府采购支出情况</w:t>
      </w:r>
      <w:bookmarkEnd w:id="45"/>
    </w:p>
    <w:p w14:paraId="7AB2F518">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盐边县林业局政府采购支出总额1071.29万元，其中：政府采购货物支出416.56万元、政府采购工程支出0万元、政府采购服务支出654.73万元。主要用于森林防灭火物资采购，防火车辆的维修、保险、油料等采购，办公设备采购、盐边县2024年退化林修复项目服务，森林草原湿地荒漠化普查服务采购项目，2024年林业有害生物防控等。授予中小企业合同金额1068.26万元，占政府采购支出总额的99.72%，其中：授予小微企业合同金额1053.26万元，占政府采购支出总额的98.32%。</w:t>
      </w:r>
    </w:p>
    <w:p w14:paraId="1DC14EF0">
      <w:pPr>
        <w:spacing w:line="600" w:lineRule="exact"/>
        <w:ind w:firstLine="643" w:firstLineChars="200"/>
        <w:outlineLvl w:val="2"/>
        <w:rPr>
          <w:rFonts w:hint="default" w:ascii="Times New Roman" w:hAnsi="Times New Roman" w:eastAsia="楷体_GB2312" w:cs="Times New Roman"/>
          <w:b/>
          <w:sz w:val="32"/>
          <w:szCs w:val="32"/>
        </w:rPr>
      </w:pPr>
      <w:bookmarkStart w:id="46" w:name="_Toc15377224"/>
      <w:r>
        <w:rPr>
          <w:rFonts w:hint="default" w:ascii="Times New Roman" w:hAnsi="Times New Roman" w:eastAsia="楷体_GB2312" w:cs="Times New Roman"/>
          <w:b/>
          <w:sz w:val="32"/>
          <w:szCs w:val="32"/>
        </w:rPr>
        <w:t>（三）国有资产占有使用情况</w:t>
      </w:r>
      <w:bookmarkEnd w:id="46"/>
    </w:p>
    <w:p w14:paraId="1B0B41C2">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w:t>
      </w:r>
      <w:r>
        <w:rPr>
          <w:rFonts w:hint="default" w:ascii="Times New Roman" w:hAnsi="Times New Roman" w:eastAsia="仿宋_GB2312" w:cs="Times New Roman"/>
          <w:sz w:val="32"/>
          <w:szCs w:val="32"/>
        </w:rPr>
        <w:t>盐边</w:t>
      </w:r>
      <w:r>
        <w:rPr>
          <w:rFonts w:hint="default" w:ascii="Times New Roman" w:hAnsi="Times New Roman" w:eastAsia="仿宋_GB2312" w:cs="Times New Roman"/>
          <w:sz w:val="32"/>
          <w:szCs w:val="32"/>
        </w:rPr>
        <w:t>县林业局共有车辆29辆，其中：主要负责人用车0辆、机要通信用车0辆、应急保障用车0辆、其他用车29辆，其他用车主要是用于森林放灭</w:t>
      </w:r>
      <w:r>
        <w:rPr>
          <w:rFonts w:hint="default" w:ascii="Times New Roman" w:hAnsi="Times New Roman" w:eastAsia="仿宋_GB2312" w:cs="Times New Roman"/>
          <w:color w:val="000000" w:themeColor="text1"/>
          <w:sz w:val="32"/>
          <w:szCs w:val="32"/>
          <w14:textFill>
            <w14:solidFill>
              <w14:schemeClr w14:val="tx1"/>
            </w14:solidFill>
          </w14:textFill>
        </w:rPr>
        <w:t>火</w:t>
      </w:r>
      <w:r>
        <w:rPr>
          <w:rFonts w:hint="default" w:ascii="Times New Roman" w:hAnsi="Times New Roman" w:eastAsia="仿宋_GB2312" w:cs="Times New Roman"/>
          <w:color w:val="000000" w:themeColor="text1"/>
          <w:sz w:val="32"/>
          <w:szCs w:val="32"/>
          <w14:textFill>
            <w14:solidFill>
              <w14:schemeClr w14:val="tx1"/>
            </w14:solidFill>
          </w14:textFill>
        </w:rPr>
        <w:t>相关各项工作。</w:t>
      </w:r>
      <w:r>
        <w:rPr>
          <w:rFonts w:hint="default" w:ascii="Times New Roman" w:hAnsi="Times New Roman" w:eastAsia="仿宋_GB2312" w:cs="Times New Roman"/>
          <w:sz w:val="32"/>
          <w:szCs w:val="32"/>
        </w:rPr>
        <w:t>单价100万元（含）以上设备（不含车辆）3台（套）</w:t>
      </w:r>
      <w:r>
        <w:rPr>
          <w:rFonts w:hint="default" w:ascii="Times New Roman" w:hAnsi="Times New Roman" w:eastAsia="仿宋_GB2312" w:cs="Times New Roman"/>
          <w:sz w:val="32"/>
          <w:szCs w:val="32"/>
        </w:rPr>
        <w:t>。</w:t>
      </w:r>
    </w:p>
    <w:p w14:paraId="71817A55">
      <w:pPr>
        <w:spacing w:line="600" w:lineRule="exact"/>
        <w:ind w:firstLine="643" w:firstLineChars="200"/>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（四）预算绩效管理情况</w:t>
      </w:r>
    </w:p>
    <w:p w14:paraId="789D14F0">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根据预算绩效管理要求，本单位在2024年度预算编制阶段，组织对2024年打火队死亡人员的供养亲属救济金，2024年森林草原防灭火资金，古树名木保护， 盐财资建〔2023〕113号古树名木抢救复壮项目，川财资环〔2020〕73号下达返还2019年森林植被恢复费（第二批）及省级分成项目资金，防火阻隔带建设项目资金，川财资环〔2021〕53号下达2021年省级林业草原改革发展专项资金（林业有害生物防治），川财资环〔2021〕53号</w:t>
      </w:r>
      <w:r>
        <w:rPr>
          <w:rFonts w:hint="default" w:ascii="Times New Roman" w:hAnsi="Times New Roman" w:eastAsia="仿宋_GB2312" w:cs="Times New Roman"/>
          <w:sz w:val="32"/>
          <w:szCs w:val="32"/>
        </w:rPr>
        <w:t>下达2021年省级林业草原改革发展专项资金（自然保护地能力建设38万）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川财资环〔2021〕53号</w:t>
      </w:r>
      <w:r>
        <w:rPr>
          <w:rFonts w:hint="default" w:ascii="Times New Roman" w:hAnsi="Times New Roman" w:eastAsia="仿宋_GB2312" w:cs="Times New Roman"/>
          <w:sz w:val="32"/>
          <w:szCs w:val="32"/>
        </w:rPr>
        <w:t>下达</w:t>
      </w:r>
      <w:r>
        <w:rPr>
          <w:rFonts w:hint="default" w:ascii="Times New Roman" w:hAnsi="Times New Roman" w:eastAsia="仿宋_GB2312" w:cs="Times New Roman"/>
          <w:sz w:val="32"/>
          <w:szCs w:val="32"/>
        </w:rPr>
        <w:t>2021年省级林业草原改革发展专项资金（造林绿化200万元），川财资环〔2022〕39号下达2022年省级林业草原改革发展专项资金（第一批）预算，川财资环〔2022〕68号2022年省级林业草原改革发展专项资金（第二批）（脆弱区生态治理试点补助）预算，川财资环〔2022〕70号关于下达2022年森林植被恢复费及省级分成项目支出资金预算</w:t>
      </w:r>
      <w:r>
        <w:rPr>
          <w:rFonts w:hint="default" w:ascii="Times New Roman" w:hAnsi="Times New Roman" w:eastAsia="仿宋_GB2312" w:cs="Times New Roman"/>
          <w:sz w:val="32"/>
          <w:szCs w:val="32"/>
        </w:rPr>
        <w:t>等16个项目开展了预算事前绩效评估，对16个项目编制了绩效目标，预算执行过程中，选取26个项目开展绩效监控。</w:t>
      </w:r>
    </w:p>
    <w:p w14:paraId="79A5DF31">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对2024年度一般公共预算、政府性基金预算、国有资本经营预算、社会保险基金预算以及资本资产、债券资金等全面开展绩效自评，形成盐边县林业局部门整体（含部门预算项目）绩效自评报告，其中，盐边县林业局部门整体（含部门预算项目）绩效自评得分为95.5分，盐边县林业局围绕年初预算编制、年末决算编制、预算执行情况、年度总体目标完成情况、各项绩效目标完成情况等方面严格按照《关于开展2024预算绩效自评工作的的通知》对我单位预算整体绩效开展了自评工作。我单位在资金预算编制方面，预算执行、综合管理、整体绩效方面，均按照国家政策规范规定，结合本单位实际情况及相关规定严格执行，并合理安排项目资金，使财政资金发挥最大的效益，确保我单位各项工作高效规范有序推进，圆满完成年初下达的各项工作任务，有效推动工作开展，扎实为全县社会稳定、秩序良好更好地服务好；6000亩经果林基地建设项目专项预算项目绩效自评得分为98分，项目绩效目标全面达成，资金使用规范。</w:t>
      </w:r>
      <w:r>
        <w:rPr>
          <w:rFonts w:hint="default" w:ascii="Times New Roman" w:hAnsi="Times New Roman" w:eastAsia="仿宋_GB2312" w:cs="Times New Roman"/>
          <w:sz w:val="32"/>
          <w:szCs w:val="32"/>
        </w:rPr>
        <w:t>四川省盐边县林下种植白芨标准化示范基地建设</w:t>
      </w:r>
      <w:r>
        <w:rPr>
          <w:rFonts w:hint="default" w:ascii="Times New Roman" w:hAnsi="Times New Roman" w:eastAsia="仿宋_GB2312" w:cs="Times New Roman"/>
          <w:sz w:val="32"/>
          <w:szCs w:val="32"/>
        </w:rPr>
        <w:t>专项预算项目绩效自评得分为100分，项目实施过程中</w:t>
      </w:r>
      <w:r>
        <w:rPr>
          <w:rFonts w:hint="default" w:ascii="Times New Roman" w:hAnsi="Times New Roman" w:eastAsia="仿宋_GB2312" w:cs="Times New Roman"/>
          <w:sz w:val="32"/>
          <w:szCs w:val="32"/>
        </w:rPr>
        <w:t>严格按照项目预算和资金分配项目及时使用资金，项目资金使用符合财务管理制度，</w:t>
      </w:r>
      <w:r>
        <w:rPr>
          <w:rFonts w:hint="default" w:ascii="Times New Roman" w:hAnsi="Times New Roman" w:eastAsia="仿宋_GB2312" w:cs="Times New Roman"/>
          <w:sz w:val="32"/>
          <w:szCs w:val="32"/>
        </w:rPr>
        <w:t>全部用于</w:t>
      </w:r>
      <w:r>
        <w:rPr>
          <w:rFonts w:hint="default" w:ascii="Times New Roman" w:hAnsi="Times New Roman" w:eastAsia="仿宋_GB2312" w:cs="Times New Roman"/>
          <w:sz w:val="32"/>
          <w:szCs w:val="32"/>
        </w:rPr>
        <w:t>示范基地白芨种苗、肥料的购买、运输、投工投劳，土地租赁，翻地、除草人工费，基地建设人工、管护和往返的油费补助费用，项目标牌，购买小型仪器设备等生产物资</w:t>
      </w:r>
      <w:r>
        <w:rPr>
          <w:rFonts w:hint="default" w:ascii="Times New Roman" w:hAnsi="Times New Roman" w:eastAsia="仿宋_GB2312" w:cs="Times New Roman"/>
          <w:sz w:val="32"/>
          <w:szCs w:val="32"/>
        </w:rPr>
        <w:t>以及教育培训</w:t>
      </w:r>
      <w:r>
        <w:rPr>
          <w:rFonts w:hint="default" w:ascii="Times New Roman" w:hAnsi="Times New Roman" w:eastAsia="仿宋_GB2312" w:cs="Times New Roman"/>
          <w:sz w:val="32"/>
          <w:szCs w:val="32"/>
        </w:rPr>
        <w:t>等开支</w:t>
      </w:r>
      <w:r>
        <w:rPr>
          <w:rFonts w:hint="default" w:ascii="Times New Roman" w:hAnsi="Times New Roman" w:eastAsia="仿宋_GB2312" w:cs="Times New Roman"/>
          <w:sz w:val="32"/>
          <w:szCs w:val="32"/>
        </w:rPr>
        <w:t>，资金使用规范</w:t>
      </w:r>
      <w:r>
        <w:rPr>
          <w:rFonts w:hint="default" w:ascii="Times New Roman" w:hAnsi="Times New Roman" w:eastAsia="仿宋_GB2312" w:cs="Times New Roman"/>
          <w:sz w:val="32"/>
          <w:szCs w:val="32"/>
        </w:rPr>
        <w:t>。培训和指导的老师都是长期从事该领域研究和生产一线的科研人员，具有很强的专业技术水平和丰富的实践经验，能很好的解决生产中存在的技术问题。建成白芨核心示范基地1个，面积25亩，集中展示白芨种植、管理、病虫害防治等技术要点，在为基地带来收入的同时，也为周边农户提供了一个可供学习、模仿的场所。</w:t>
      </w:r>
      <w:r>
        <w:rPr>
          <w:rFonts w:hint="default" w:ascii="Times New Roman" w:hAnsi="Times New Roman" w:eastAsia="仿宋_GB2312" w:cs="Times New Roman"/>
          <w:sz w:val="32"/>
          <w:szCs w:val="32"/>
        </w:rPr>
        <w:t>绩效目标完成好。脆弱生态区治理试点补助专项预算项目绩效自评得分为100分，本项目属于生态保护、修复工程，工程实施后，可使项目实施区森林水源涵养和水土保持能力得到提高，生态环境得到有效改善。项目设置了绩效总目标和阶段性指标，并经过了有关专家的审核，全面体现工作的质量和效果。项目资金严格执行县级报账制，专账核算、公告公示等制度保证了用途合规，程序合规，标准合规。</w:t>
      </w:r>
      <w:r>
        <w:rPr>
          <w:rFonts w:hint="default" w:ascii="Times New Roman" w:hAnsi="Times New Roman" w:eastAsia="仿宋_GB2312" w:cs="Times New Roman"/>
          <w:sz w:val="32"/>
          <w:szCs w:val="32"/>
        </w:rPr>
        <w:t>油茶造林项目</w:t>
      </w:r>
      <w:r>
        <w:rPr>
          <w:rFonts w:hint="default" w:ascii="Times New Roman" w:hAnsi="Times New Roman" w:eastAsia="仿宋_GB2312" w:cs="Times New Roman"/>
          <w:sz w:val="32"/>
          <w:szCs w:val="32"/>
        </w:rPr>
        <w:t>专项预算项目绩效自评得分为98分，</w:t>
      </w:r>
      <w:r>
        <w:rPr>
          <w:rFonts w:hint="default" w:ascii="Times New Roman" w:hAnsi="Times New Roman" w:eastAsia="仿宋_GB2312" w:cs="Times New Roman"/>
          <w:sz w:val="32"/>
          <w:szCs w:val="32"/>
        </w:rPr>
        <w:t>项目绩效目标全面达成，资金使用规范</w:t>
      </w:r>
      <w:r>
        <w:rPr>
          <w:rFonts w:hint="default" w:ascii="Times New Roman" w:hAnsi="Times New Roman" w:eastAsia="仿宋_GB2312" w:cs="Times New Roman"/>
          <w:sz w:val="32"/>
          <w:szCs w:val="32"/>
        </w:rPr>
        <w:t>。2023年国有林管护费专项预算项目绩效自评得分为100分，项目绩效目标与年初预期绩效目标一致，资金管理规范，项目管理到位，政策执行有力，有效发挥了财政资金的使用效益。项目组织实施和资金使用管理基本规范，取得了较好的生态、经济和社会效益。川财资环〔2023〕21号林业有害生物防治补助专项预算项目专项预算项目绩效自评得分为98分，松材线虫病预防项目实施以来成效显著。数量指标方面，监测普查重点林区松林小班148万亩，每2个月巡查1次，共计巡查6次；质量指标上，经取样检测枯死松树，未发现松材线虫。生态效益显著，林业有害生物无公害防治率100%。项目通过综合防控有效确保我县林区不发生松材线虫病，保障了森林生态安全与经济可持续性。2019年森林植被恢复费（第二批）及省级分成项目专项预算项目绩效自评得分为100分，本项目属于生态保护、修复工程，工程实施后，可使项目实施区森林水源涵养和水土保持能力得到提高，生态环境得到有效改善。项目设置了绩效总目标和阶段性指标，并经过了有关专家的审核，全面体现工作的质量和效果。项目资金严格执行县级报账制，专账核算、公告公示等制度保证了用途合规，程序合规，标准合规。川财资环〔2021〕53号草原改革发展专项资金（林业有害生物防治）专项预算项目绩效自评得分为98分，松材线虫病预防项目实施以来成效显著。数量指标方面，捕捉到媒介昆虫松墨天牛32000余头，完成防治面积3万亩；质量指标上，经取样检测枯死松树，未发现松材线虫。生态效益显著，林业有害生物无公害防治率100%。项目通过综合防控有效确保我县林区不发生松材线虫病，保障了森林生态安全与经济可持续性。项目通过综合防控有效确保我县林区不发生松材线虫病，保障了森林生态安全与经济可持续性。防火阻隔带项目专项预算项目绩效自评得分为98分，本项目属于生态保护、修复工程，工程实施后，可使项目实施区森林水源涵养和水土保持能力得到提高，生态环境得到有效改善。项目设置了绩效总目标和阶段性指标，并经过了有关专家的审核，全面体现工作的质量和效果。项目资金严格执行县级报账制，专账核算、公告公示等制度保证了用途合规，程序合规，标准合规。关于盐边县2023年红火蚁防治补助项目专项预算项目绩效自评得分为97分，对桐子林镇、红格镇和新九镇林区内红火蚁发生情况进行监测调查，对发生区域进行分级防控，防控红火蚁林业发生区1000亩，累计作业面积5000亩，有效遏制了红火蚁的扩散。红火蚁减退率达到90%以上，使用专用药剂200箱，药剂低毒环保。造林绿化3500亩项目专项预算项目绩效自评得分为98分，本项目属于生态保护、修复工程，工程实施后，可使项目实施区森林水源涵养和水土保持能力得到提高，生态环境得到有效改善。项目设置了绩效总目标和阶段性指标，并经过了有关专家的审核，全面体现工作的质量和效果。项目资金严格执行县级报账制，专账核算、公告公示等制度保证了用途合规，程序合规，标准合规。省级财政造林补贴项目专项预算项目绩效自评得分为100分，本项目属于生态保护、修复工程，工程实施后，可使项目实施区森林水源涵养和水土保持能力得到提高，生态环境得到有效改善。项目设置了绩效总目标和阶段性指标，并经过了有关专家的审核，全面体现工作的质量和效果。项目资金严格执行县级报账制，专账核算、公告公示等制度保证了用途合规，程序合规，标准合规。2024年新一轮退耕还林专项预算项目绩效自评得分为98分，根据《2024年省级专项预算项目支出绩效评价指标体系》评分标准，结合项目自身特点、评价重点及管理办法等。2024年国有林管护费专项预算项目绩效自评得分为100分，项目绩效目标与年初预期绩效目标一致，资金管理规范，项目管理到位，政策执行有力，有效发挥了财政资金的使用效益。项目组织实施和资金使用管理基本规范，取得了较好的生态、经济和社会效益。2024年前一轮退耕还林专项预算项目绩效自评得分为100分，根据《2024年省级专项预算项目支出绩效评价指标体系》评分标准，结合项目自身特点、评价重点及管理办法。油茶造林项目绩效专项预算项目绩效自评得分为98分，项目绩效目标全面达成，资金使用规范。2023年省级财政林业草原改革发展专项资金（应急救灾）专项预算项目绩效自评得分为100分，</w:t>
      </w:r>
      <w:r>
        <w:rPr>
          <w:rFonts w:hint="default" w:ascii="Times New Roman" w:hAnsi="Times New Roman" w:eastAsia="仿宋_GB2312" w:cs="Times New Roman"/>
          <w:sz w:val="32"/>
          <w:szCs w:val="32"/>
        </w:rPr>
        <w:t>项目目标全面达成，资金使用规范，有效提升防灭火能力，绩效评价等级为“</w:t>
      </w:r>
      <w:r>
        <w:rPr>
          <w:rFonts w:hint="default" w:ascii="Times New Roman" w:hAnsi="Times New Roman" w:eastAsia="仿宋_GB2312" w:cs="Times New Roman"/>
          <w:sz w:val="32"/>
          <w:szCs w:val="32"/>
        </w:rPr>
        <w:t>优秀</w:t>
      </w:r>
      <w:r>
        <w:rPr>
          <w:rFonts w:hint="default" w:ascii="Times New Roman" w:hAnsi="Times New Roman" w:eastAsia="仿宋_GB2312" w:cs="Times New Roman"/>
          <w:sz w:val="32"/>
          <w:szCs w:val="32"/>
        </w:rPr>
        <w:t>”。</w:t>
      </w:r>
    </w:p>
    <w:p w14:paraId="0D22C4E0">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绩效自评报告详见附件。</w:t>
      </w:r>
    </w:p>
    <w:p w14:paraId="61656B83">
      <w:pPr>
        <w:spacing w:line="600" w:lineRule="exact"/>
        <w:ind w:firstLine="640"/>
        <w:rPr>
          <w:rFonts w:hint="default" w:ascii="Times New Roman" w:hAnsi="Times New Roman" w:eastAsia="仿宋_GB2312" w:cs="Times New Roman"/>
          <w:sz w:val="32"/>
          <w:szCs w:val="32"/>
        </w:rPr>
      </w:pPr>
    </w:p>
    <w:p w14:paraId="7C840A68">
      <w:pPr>
        <w:pStyle w:val="13"/>
        <w:rPr>
          <w:rFonts w:hint="default" w:ascii="Times New Roman" w:hAnsi="Times New Roman" w:cs="Times New Roman"/>
        </w:rPr>
      </w:pPr>
    </w:p>
    <w:p w14:paraId="32C417A6">
      <w:pPr>
        <w:pStyle w:val="7"/>
        <w:ind w:left="420"/>
        <w:rPr>
          <w:rFonts w:hint="default" w:ascii="Times New Roman" w:hAnsi="Times New Roman" w:cs="Times New Roman"/>
        </w:rPr>
      </w:pPr>
    </w:p>
    <w:p w14:paraId="08224B67">
      <w:pPr>
        <w:pStyle w:val="7"/>
        <w:ind w:left="420"/>
        <w:rPr>
          <w:rFonts w:hint="default" w:ascii="Times New Roman" w:hAnsi="Times New Roman" w:cs="Times New Roman"/>
        </w:rPr>
      </w:pPr>
    </w:p>
    <w:p w14:paraId="54F9066B">
      <w:pPr>
        <w:pStyle w:val="7"/>
        <w:ind w:left="420"/>
        <w:rPr>
          <w:rFonts w:hint="default" w:ascii="Times New Roman" w:hAnsi="Times New Roman" w:cs="Times New Roman"/>
        </w:rPr>
      </w:pPr>
    </w:p>
    <w:p w14:paraId="7BC4B444">
      <w:pPr>
        <w:pStyle w:val="7"/>
        <w:ind w:left="420"/>
        <w:rPr>
          <w:rFonts w:hint="default" w:ascii="Times New Roman" w:hAnsi="Times New Roman" w:cs="Times New Roman"/>
        </w:rPr>
      </w:pPr>
    </w:p>
    <w:p w14:paraId="22646EFA">
      <w:pPr>
        <w:pStyle w:val="7"/>
        <w:ind w:left="420"/>
        <w:rPr>
          <w:rFonts w:hint="default" w:ascii="Times New Roman" w:hAnsi="Times New Roman" w:cs="Times New Roman"/>
        </w:rPr>
      </w:pPr>
    </w:p>
    <w:p w14:paraId="50FA0174">
      <w:pPr>
        <w:pStyle w:val="7"/>
        <w:ind w:left="420"/>
        <w:rPr>
          <w:rFonts w:hint="default" w:ascii="Times New Roman" w:hAnsi="Times New Roman" w:cs="Times New Roman"/>
        </w:rPr>
      </w:pPr>
    </w:p>
    <w:p w14:paraId="6C53581E">
      <w:pPr>
        <w:pStyle w:val="7"/>
        <w:ind w:left="420"/>
        <w:rPr>
          <w:rFonts w:hint="default" w:ascii="Times New Roman" w:hAnsi="Times New Roman" w:cs="Times New Roman"/>
        </w:rPr>
      </w:pPr>
    </w:p>
    <w:p w14:paraId="12B98ECE">
      <w:pPr>
        <w:pStyle w:val="7"/>
        <w:ind w:left="420"/>
        <w:rPr>
          <w:rFonts w:hint="default" w:ascii="Times New Roman" w:hAnsi="Times New Roman" w:cs="Times New Roman"/>
        </w:rPr>
      </w:pPr>
    </w:p>
    <w:p w14:paraId="013BE615">
      <w:pPr>
        <w:pStyle w:val="7"/>
        <w:ind w:left="420"/>
        <w:rPr>
          <w:rFonts w:hint="default" w:ascii="Times New Roman" w:hAnsi="Times New Roman" w:cs="Times New Roman"/>
        </w:rPr>
      </w:pPr>
    </w:p>
    <w:p w14:paraId="5942B86D">
      <w:pPr>
        <w:pStyle w:val="7"/>
        <w:ind w:left="420"/>
        <w:rPr>
          <w:rFonts w:hint="default" w:ascii="Times New Roman" w:hAnsi="Times New Roman" w:cs="Times New Roman"/>
        </w:rPr>
      </w:pPr>
    </w:p>
    <w:p w14:paraId="242F0F9B">
      <w:pPr>
        <w:pStyle w:val="7"/>
        <w:ind w:left="420"/>
        <w:rPr>
          <w:rFonts w:hint="default" w:ascii="Times New Roman" w:hAnsi="Times New Roman" w:cs="Times New Roman"/>
        </w:rPr>
      </w:pPr>
    </w:p>
    <w:p w14:paraId="6EBF1F65">
      <w:pPr>
        <w:pStyle w:val="7"/>
        <w:ind w:left="420"/>
        <w:rPr>
          <w:rFonts w:hint="default" w:ascii="Times New Roman" w:hAnsi="Times New Roman" w:cs="Times New Roman"/>
        </w:rPr>
      </w:pPr>
    </w:p>
    <w:p w14:paraId="68D9FFBB">
      <w:pPr>
        <w:pStyle w:val="7"/>
        <w:ind w:left="420"/>
        <w:rPr>
          <w:rFonts w:hint="default" w:ascii="Times New Roman" w:hAnsi="Times New Roman" w:cs="Times New Roman"/>
        </w:rPr>
      </w:pPr>
    </w:p>
    <w:p w14:paraId="5493B322">
      <w:pPr>
        <w:pStyle w:val="7"/>
        <w:ind w:left="420"/>
        <w:rPr>
          <w:rFonts w:hint="default" w:ascii="Times New Roman" w:hAnsi="Times New Roman" w:cs="Times New Roman"/>
        </w:rPr>
      </w:pPr>
    </w:p>
    <w:p w14:paraId="7B202078">
      <w:pPr>
        <w:pStyle w:val="7"/>
        <w:ind w:left="420"/>
        <w:rPr>
          <w:rFonts w:hint="default" w:ascii="Times New Roman" w:hAnsi="Times New Roman" w:cs="Times New Roman"/>
        </w:rPr>
      </w:pPr>
    </w:p>
    <w:p w14:paraId="02165264">
      <w:pPr>
        <w:pStyle w:val="7"/>
        <w:ind w:left="420"/>
        <w:rPr>
          <w:rFonts w:hint="default" w:ascii="Times New Roman" w:hAnsi="Times New Roman" w:cs="Times New Roman"/>
        </w:rPr>
      </w:pPr>
    </w:p>
    <w:p w14:paraId="5567E353">
      <w:pPr>
        <w:pStyle w:val="7"/>
        <w:ind w:left="420"/>
        <w:rPr>
          <w:rFonts w:hint="default" w:ascii="Times New Roman" w:hAnsi="Times New Roman" w:cs="Times New Roman"/>
        </w:rPr>
      </w:pPr>
    </w:p>
    <w:p w14:paraId="59FCB313">
      <w:pPr>
        <w:pStyle w:val="7"/>
        <w:ind w:left="420"/>
        <w:rPr>
          <w:rFonts w:hint="default" w:ascii="Times New Roman" w:hAnsi="Times New Roman" w:cs="Times New Roman"/>
        </w:rPr>
      </w:pPr>
    </w:p>
    <w:p w14:paraId="1498127D">
      <w:pPr>
        <w:pStyle w:val="7"/>
        <w:ind w:left="420"/>
        <w:rPr>
          <w:rFonts w:hint="default" w:ascii="Times New Roman" w:hAnsi="Times New Roman" w:cs="Times New Roman"/>
        </w:rPr>
      </w:pPr>
    </w:p>
    <w:p w14:paraId="5E90D08D">
      <w:pPr>
        <w:pStyle w:val="7"/>
        <w:ind w:left="0" w:leftChars="0" w:firstLine="0" w:firstLineChars="0"/>
        <w:rPr>
          <w:rFonts w:hint="default" w:ascii="Times New Roman" w:hAnsi="Times New Roman" w:cs="Times New Roman"/>
        </w:rPr>
      </w:pPr>
    </w:p>
    <w:p w14:paraId="4E0B2338">
      <w:pPr>
        <w:spacing w:line="600" w:lineRule="exact"/>
        <w:jc w:val="center"/>
        <w:outlineLvl w:val="0"/>
        <w:rPr>
          <w:rFonts w:hint="default" w:ascii="Times New Roman" w:hAnsi="Times New Roman" w:eastAsia="黑体" w:cs="Times New Roman"/>
          <w:sz w:val="44"/>
          <w:szCs w:val="44"/>
        </w:rPr>
      </w:pPr>
      <w:bookmarkStart w:id="47" w:name="_Toc15396613"/>
      <w:bookmarkStart w:id="48" w:name="_Toc15377225"/>
      <w:r>
        <w:rPr>
          <w:rFonts w:hint="default" w:ascii="Times New Roman" w:hAnsi="Times New Roman" w:eastAsia="黑体" w:cs="Times New Roman"/>
          <w:sz w:val="44"/>
          <w:szCs w:val="44"/>
        </w:rPr>
        <w:t>第三部分  名词解释</w:t>
      </w:r>
      <w:bookmarkEnd w:id="47"/>
      <w:bookmarkEnd w:id="48"/>
    </w:p>
    <w:p w14:paraId="7D40B337">
      <w:pPr>
        <w:spacing w:line="600" w:lineRule="exact"/>
        <w:jc w:val="left"/>
        <w:rPr>
          <w:rFonts w:hint="default" w:ascii="Times New Roman" w:hAnsi="Times New Roman" w:cs="Times New Roman"/>
          <w:b/>
          <w:sz w:val="44"/>
          <w:szCs w:val="44"/>
        </w:rPr>
      </w:pPr>
    </w:p>
    <w:p w14:paraId="6776E864">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14:paraId="125A54DF">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w:t>
      </w:r>
    </w:p>
    <w:p w14:paraId="427F0D82">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14:paraId="40804194">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4.其他收入：指单位取得的除上述收入以外的各项收入。 </w:t>
      </w:r>
    </w:p>
    <w:p w14:paraId="7B85F768">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5.使用非财政拨款结余（含专用结余）：指事业单位使用以前年度积累的非财政拨款结余弥补当年收支差额的金额。 </w:t>
      </w:r>
    </w:p>
    <w:p w14:paraId="4BF8B7B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14:paraId="76C63BA5">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14:paraId="697A9D4A">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14:paraId="7E261BD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9.社会保障和就业（208类）</w:t>
      </w:r>
      <w:r>
        <w:rPr>
          <w:rFonts w:hint="default" w:ascii="Times New Roman" w:hAnsi="Times New Roman" w:eastAsia="仿宋_GB2312" w:cs="Times New Roman"/>
          <w:color w:val="000000"/>
          <w:sz w:val="32"/>
          <w:szCs w:val="32"/>
        </w:rPr>
        <w:t>行政事业单位养老支出</w:t>
      </w:r>
      <w:r>
        <w:rPr>
          <w:rFonts w:hint="default" w:ascii="Times New Roman" w:hAnsi="Times New Roman" w:eastAsia="仿宋_GB2312" w:cs="Times New Roman"/>
          <w:sz w:val="32"/>
          <w:szCs w:val="32"/>
        </w:rPr>
        <w:t>（05款）</w:t>
      </w:r>
      <w:r>
        <w:rPr>
          <w:rFonts w:hint="default" w:ascii="Times New Roman" w:hAnsi="Times New Roman" w:eastAsia="仿宋_GB2312" w:cs="Times New Roman"/>
          <w:color w:val="000000"/>
          <w:sz w:val="32"/>
          <w:szCs w:val="32"/>
        </w:rPr>
        <w:t>行政单位离退休</w:t>
      </w:r>
      <w:r>
        <w:rPr>
          <w:rFonts w:hint="default" w:ascii="Times New Roman" w:hAnsi="Times New Roman" w:eastAsia="仿宋_GB2312" w:cs="Times New Roman"/>
          <w:sz w:val="32"/>
          <w:szCs w:val="32"/>
        </w:rPr>
        <w:t>（01项）：</w:t>
      </w:r>
      <w:r>
        <w:rPr>
          <w:rFonts w:hint="default" w:ascii="Times New Roman" w:hAnsi="Times New Roman" w:eastAsia="仿宋_GB2312" w:cs="Times New Roman"/>
          <w:color w:val="000000"/>
          <w:sz w:val="32"/>
          <w:szCs w:val="32"/>
        </w:rPr>
        <w:t>指行政单位（包括实行公务员管理的事业单位）开支的离退休经费</w:t>
      </w:r>
      <w:r>
        <w:rPr>
          <w:rFonts w:hint="default" w:ascii="Times New Roman" w:hAnsi="Times New Roman" w:eastAsia="仿宋_GB2312" w:cs="Times New Roman"/>
          <w:sz w:val="32"/>
          <w:szCs w:val="32"/>
        </w:rPr>
        <w:t>。</w:t>
      </w:r>
    </w:p>
    <w:p w14:paraId="18B67D82">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10.社会保障和就业（208类）行政事业单位养老支出（05款）事业单位离退休（02项）：指事业单位开支的离退休经费。</w:t>
      </w:r>
    </w:p>
    <w:p w14:paraId="77B5EA83">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11.社会保障和就业（208类）行政事业单位养老支出（05款）机关事业单位基本养老保险缴费支出（05项）：指机关事业单位实施养老保险制度由单位缴纳的基本养老保险费支出。</w:t>
      </w:r>
    </w:p>
    <w:p w14:paraId="68F2B949">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12.社会保障和就业（208类）行政事业单位养老支出（05款）机关事业单位职业年金缴费支出（06项）：指机关事业单位实施养老保险制度由单位缴纳的职业年金支出。</w:t>
      </w:r>
    </w:p>
    <w:p w14:paraId="6D08FCB7">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13.社会保障和就业支出（208类）抚恤（08款）死亡抚恤（01项）:指按规定用于烈士和牺牲、病故人员家属的一次性和定期抚恤金、丧葬补助费以及烈士褒扬金。</w:t>
      </w:r>
    </w:p>
    <w:p w14:paraId="530157E7">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14.社会保障和就业（208类）行政事业单位养老支出（08款）伤残抚恤（02项）：指按规定用于伤残人员的抚恤金和按规定开支的各种伤残补助费。</w:t>
      </w:r>
    </w:p>
    <w:p w14:paraId="50D85259">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卫生健康（210类）行政事业单位医疗（11款）行政单位医疗（01项）：指财政部门安排的行政单位（包括实行公务员管理的事业单位）基本医疗保险缴费经费，未参加医疗保险的行政单位的公费医疗经费，按国家规定享受离休人员、红军老战士待遇人员的医疗经费。</w:t>
      </w:r>
    </w:p>
    <w:p w14:paraId="56E56809">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16.卫生健康（210类）行政事业单位医疗（11款）事业单位医疗（02项）：指财政部门安排的事业单位基本医疗保险缴费经费，未参加医疗保险的事业单位的公费医疗经费，按国家规定享受离休人员待遇人员的医疗经费。</w:t>
      </w:r>
    </w:p>
    <w:p w14:paraId="4FED8E57">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17.卫生健康（210类）行政事业单位医疗（11款）公务员医疗补助（03项）：指财政部门安排的公务员医疗补助经费。</w:t>
      </w:r>
    </w:p>
    <w:p w14:paraId="5BA9A71B">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18.卫生健康（210类）行政事业单位医疗（11款）其他行政事业单位医疗支出（99项）：其他用于行政事业单位医疗方面的支出。</w:t>
      </w:r>
    </w:p>
    <w:p w14:paraId="31C0380A">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19</w:t>
      </w:r>
      <w:r>
        <w:rPr>
          <w:rFonts w:hint="default" w:ascii="Times New Roman" w:hAnsi="Times New Roman" w:eastAsia="仿宋_GB2312" w:cs="Times New Roman"/>
          <w:color w:val="000000"/>
          <w:sz w:val="32"/>
          <w:szCs w:val="32"/>
        </w:rPr>
        <w:t>.节能环保支出（211类）</w:t>
      </w:r>
      <w:r>
        <w:rPr>
          <w:rFonts w:hint="default" w:ascii="Times New Roman" w:hAnsi="Times New Roman" w:eastAsia="仿宋_GB2312" w:cs="Times New Roman"/>
          <w:color w:val="000000"/>
          <w:sz w:val="32"/>
          <w:szCs w:val="32"/>
        </w:rPr>
        <w:t>其他节能环保支出</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rPr>
        <w:t>99</w:t>
      </w:r>
      <w:r>
        <w:rPr>
          <w:rFonts w:hint="default" w:ascii="Times New Roman" w:hAnsi="Times New Roman" w:eastAsia="仿宋_GB2312" w:cs="Times New Roman"/>
          <w:color w:val="000000"/>
          <w:sz w:val="32"/>
          <w:szCs w:val="32"/>
        </w:rPr>
        <w:t>款）</w:t>
      </w:r>
      <w:r>
        <w:rPr>
          <w:rFonts w:hint="default" w:ascii="Times New Roman" w:hAnsi="Times New Roman" w:eastAsia="仿宋_GB2312" w:cs="Times New Roman"/>
          <w:color w:val="000000"/>
          <w:sz w:val="32"/>
          <w:szCs w:val="32"/>
        </w:rPr>
        <w:t>其他节能环保支出</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rPr>
        <w:t>99</w:t>
      </w:r>
      <w:r>
        <w:rPr>
          <w:rFonts w:hint="default" w:ascii="Times New Roman" w:hAnsi="Times New Roman" w:eastAsia="仿宋_GB2312" w:cs="Times New Roman"/>
          <w:color w:val="000000"/>
          <w:sz w:val="32"/>
          <w:szCs w:val="32"/>
        </w:rPr>
        <w:t>项）:指反映</w:t>
      </w:r>
      <w:r>
        <w:rPr>
          <w:rFonts w:hint="default" w:ascii="Times New Roman" w:hAnsi="Times New Roman" w:eastAsia="仿宋_GB2312" w:cs="Times New Roman"/>
          <w:color w:val="000000"/>
          <w:sz w:val="32"/>
          <w:szCs w:val="32"/>
        </w:rPr>
        <w:t>上述项目以外其他用于节能环保方面的支出</w:t>
      </w:r>
      <w:r>
        <w:rPr>
          <w:rFonts w:hint="default" w:ascii="Times New Roman" w:hAnsi="Times New Roman" w:eastAsia="仿宋_GB2312" w:cs="Times New Roman"/>
          <w:color w:val="000000"/>
          <w:sz w:val="32"/>
          <w:szCs w:val="32"/>
        </w:rPr>
        <w:t>。</w:t>
      </w:r>
    </w:p>
    <w:p w14:paraId="6375606E">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.农林水支出（213类）林业和草原（02款）行政运行（01项）:指反映行政单位（包括实行公务员管理的事业单位）的基本支出。</w:t>
      </w:r>
    </w:p>
    <w:p w14:paraId="6B101005">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rPr>
        <w:t>.农林水支出（213类）林业和草原（02款）事业机构（04项）:指反映事业单位的基本支出，不包括行政单位（含实行公务员管理的事业单位）后勤服务中心等附属事业单位的支出。</w:t>
      </w:r>
    </w:p>
    <w:p w14:paraId="796DBCB5">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rPr>
        <w:t>.农林水支出（213类）林业和草原（02款）森林资源培育（05项）: 指反映育苗（种）、造林、抚育、退化林修复、义务植树以及生物质能源建设等方面的支出。</w:t>
      </w:r>
    </w:p>
    <w:p w14:paraId="74FE53F4">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rPr>
        <w:t>.农林水支出（213类）林业和草原（02款）</w:t>
      </w:r>
      <w:r>
        <w:rPr>
          <w:rFonts w:hint="default" w:ascii="Times New Roman" w:hAnsi="Times New Roman" w:eastAsia="仿宋_GB2312" w:cs="Times New Roman"/>
          <w:color w:val="000000"/>
          <w:sz w:val="32"/>
          <w:szCs w:val="32"/>
        </w:rPr>
        <w:t>技术推广与转化</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color w:val="000000"/>
          <w:sz w:val="32"/>
          <w:szCs w:val="32"/>
        </w:rPr>
        <w:t>项）: 指反映</w:t>
      </w:r>
      <w:r>
        <w:rPr>
          <w:rFonts w:hint="default" w:ascii="Times New Roman" w:hAnsi="Times New Roman" w:eastAsia="仿宋_GB2312" w:cs="Times New Roman"/>
          <w:color w:val="000000"/>
          <w:sz w:val="32"/>
          <w:szCs w:val="32"/>
        </w:rPr>
        <w:t>良种繁育、新技术引进、区域化试验、示范、技术推广、成果转化、科学普及等方面支出</w:t>
      </w:r>
      <w:r>
        <w:rPr>
          <w:rFonts w:hint="default" w:ascii="Times New Roman" w:hAnsi="Times New Roman" w:eastAsia="仿宋_GB2312" w:cs="Times New Roman"/>
          <w:color w:val="000000"/>
          <w:sz w:val="32"/>
          <w:szCs w:val="32"/>
        </w:rPr>
        <w:t>。</w:t>
      </w:r>
    </w:p>
    <w:p w14:paraId="17DF729A">
      <w:pPr>
        <w:pStyle w:val="13"/>
        <w:rPr>
          <w:rFonts w:hint="default" w:ascii="Times New Roman" w:hAnsi="Times New Roman" w:eastAsia="仿宋_GB2312" w:cs="Times New Roman"/>
        </w:rPr>
      </w:pPr>
    </w:p>
    <w:p w14:paraId="0C1BABD8">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rPr>
        <w:t>.农林水支出（213类）林业和草原（02款）森林资源管理（07项）: 指反映森林资源核查、监测、评估、经营利用、林地保护等方面的支出。</w:t>
      </w:r>
    </w:p>
    <w:p w14:paraId="560E91BD">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rPr>
        <w:t>.农林水支出（213类）林业和草原（02款）森林生态效益补偿（09项）: 指反映用于公益林保护和管理等方面的支出。</w:t>
      </w:r>
    </w:p>
    <w:p w14:paraId="27778288">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color w:val="000000"/>
          <w:sz w:val="32"/>
          <w:szCs w:val="32"/>
        </w:rPr>
        <w:t>.农林水支出（213类）林业和草原（02款）防沙治沙（17项）: 指反映荒漠化和沙土地普查、监测、防治及管理方面的支出。</w:t>
      </w:r>
    </w:p>
    <w:p w14:paraId="335ABCD6">
      <w:pPr>
        <w:spacing w:line="600" w:lineRule="exact"/>
        <w:ind w:firstLine="675" w:firstLineChars="21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color w:val="000000"/>
          <w:sz w:val="32"/>
          <w:szCs w:val="32"/>
        </w:rPr>
        <w:t>.农林水支出（213类）林业和草原（02款）林业草原防灾减灾（34项）: 指反映用于病虫害等有害生物灾害、森林草原防火、野生动物疫病灾害等方面的支出。</w:t>
      </w:r>
      <w:r>
        <w:rPr>
          <w:rFonts w:hint="default" w:ascii="Times New Roman" w:hAnsi="Times New Roman" w:eastAsia="仿宋_GB2312" w:cs="Times New Roman"/>
          <w:color w:val="000000"/>
          <w:sz w:val="32"/>
          <w:szCs w:val="32"/>
        </w:rPr>
        <w:tab/>
      </w:r>
    </w:p>
    <w:p w14:paraId="45FB24F3">
      <w:pPr>
        <w:pStyle w:val="7"/>
        <w:spacing w:before="93"/>
        <w:ind w:left="0" w:leftChars="0" w:firstLine="675" w:firstLineChars="211"/>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2</w:t>
      </w:r>
      <w:r>
        <w:rPr>
          <w:rFonts w:hint="default" w:ascii="Times New Roman" w:hAnsi="Times New Roman" w:eastAsia="仿宋_GB2312" w:cs="Times New Roman"/>
          <w:color w:val="000000"/>
          <w:sz w:val="32"/>
        </w:rPr>
        <w:t>8</w:t>
      </w:r>
      <w:r>
        <w:rPr>
          <w:rFonts w:hint="default" w:ascii="Times New Roman" w:hAnsi="Times New Roman" w:eastAsia="仿宋_GB2312" w:cs="Times New Roman"/>
          <w:color w:val="000000"/>
          <w:sz w:val="32"/>
        </w:rPr>
        <w:t>.</w:t>
      </w:r>
      <w:r>
        <w:rPr>
          <w:rFonts w:hint="default" w:ascii="Times New Roman" w:hAnsi="Times New Roman" w:eastAsia="仿宋_GB2312" w:cs="Times New Roman"/>
          <w:color w:val="000000"/>
          <w:sz w:val="32"/>
        </w:rPr>
        <w:t>农林水支出（213类）林业和草原（02款）</w:t>
      </w:r>
      <w:r>
        <w:rPr>
          <w:rFonts w:hint="default" w:ascii="Times New Roman" w:hAnsi="Times New Roman" w:eastAsia="仿宋_GB2312" w:cs="Times New Roman"/>
          <w:color w:val="000000"/>
          <w:sz w:val="32"/>
        </w:rPr>
        <w:t>退耕还林还草</w:t>
      </w:r>
      <w:r>
        <w:rPr>
          <w:rFonts w:hint="default" w:ascii="Times New Roman" w:hAnsi="Times New Roman" w:eastAsia="仿宋_GB2312" w:cs="Times New Roman"/>
          <w:color w:val="000000"/>
          <w:sz w:val="32"/>
        </w:rPr>
        <w:t>（</w:t>
      </w:r>
      <w:r>
        <w:rPr>
          <w:rFonts w:hint="default" w:ascii="Times New Roman" w:hAnsi="Times New Roman" w:eastAsia="仿宋_GB2312" w:cs="Times New Roman"/>
          <w:color w:val="000000"/>
          <w:sz w:val="32"/>
        </w:rPr>
        <w:t>38</w:t>
      </w:r>
      <w:r>
        <w:rPr>
          <w:rFonts w:hint="default" w:ascii="Times New Roman" w:hAnsi="Times New Roman" w:eastAsia="仿宋_GB2312" w:cs="Times New Roman"/>
          <w:color w:val="000000"/>
          <w:sz w:val="32"/>
        </w:rPr>
        <w:t>项）: 指反映</w:t>
      </w:r>
      <w:r>
        <w:rPr>
          <w:rFonts w:hint="default" w:ascii="Times New Roman" w:hAnsi="Times New Roman" w:eastAsia="仿宋_GB2312" w:cs="Times New Roman"/>
          <w:color w:val="000000"/>
          <w:sz w:val="32"/>
        </w:rPr>
        <w:t>专项用于退耕还林还草工程的各项补助支出</w:t>
      </w:r>
      <w:r>
        <w:rPr>
          <w:rFonts w:hint="default" w:ascii="Times New Roman" w:hAnsi="Times New Roman" w:eastAsia="仿宋_GB2312" w:cs="Times New Roman"/>
          <w:color w:val="000000"/>
          <w:sz w:val="32"/>
        </w:rPr>
        <w:t>。</w:t>
      </w:r>
    </w:p>
    <w:p w14:paraId="152620A7">
      <w:pPr>
        <w:pStyle w:val="7"/>
        <w:spacing w:before="93"/>
        <w:ind w:left="0" w:leftChars="0" w:firstLine="675" w:firstLineChars="211"/>
        <w:rPr>
          <w:rFonts w:hint="default" w:ascii="Times New Roman" w:hAnsi="Times New Roman" w:cs="Times New Roman"/>
        </w:rPr>
      </w:pPr>
      <w:r>
        <w:rPr>
          <w:rFonts w:hint="default" w:ascii="Times New Roman" w:hAnsi="Times New Roman" w:eastAsia="仿宋_GB2312" w:cs="Times New Roman"/>
          <w:color w:val="000000"/>
          <w:sz w:val="32"/>
        </w:rPr>
        <w:t>29</w:t>
      </w:r>
      <w:r>
        <w:rPr>
          <w:rFonts w:hint="default" w:ascii="Times New Roman" w:hAnsi="Times New Roman" w:eastAsia="仿宋_GB2312" w:cs="Times New Roman"/>
          <w:color w:val="000000"/>
          <w:sz w:val="32"/>
        </w:rPr>
        <w:t>.</w:t>
      </w:r>
      <w:r>
        <w:rPr>
          <w:rFonts w:hint="default" w:ascii="Times New Roman" w:hAnsi="Times New Roman" w:eastAsia="仿宋_GB2312" w:cs="Times New Roman"/>
          <w:color w:val="000000"/>
          <w:sz w:val="32"/>
        </w:rPr>
        <w:t>农林水支出（213类）林业和草原（02款）其他林业和草原支出（99项）:指其他用于林业和草原方面的支出。</w:t>
      </w:r>
    </w:p>
    <w:p w14:paraId="634AF98A">
      <w:pPr>
        <w:spacing w:line="600" w:lineRule="exact"/>
        <w:ind w:firstLine="64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.农林水支出（213类）其他农林水支出（99款）其他农林水支出（99项）: 指反映除化解债务支出以外其他用于农林水方面的支出。</w:t>
      </w:r>
    </w:p>
    <w:p w14:paraId="19065CB5">
      <w:pPr>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rPr>
        <w:t>.住房保障支出（221类）住房改革支出（02款）住房公积金。住房补贴（01项）：指行政事业单位按人力资源和社会保障部、财政部规定的基本工资和津贴补贴以及规定比例为职工缴纳的住房公积金。</w:t>
      </w:r>
    </w:p>
    <w:p w14:paraId="7A08B896">
      <w:pPr>
        <w:pStyle w:val="13"/>
        <w:rPr>
          <w:rFonts w:hint="default" w:ascii="Times New Roman" w:hAnsi="Times New Roman" w:cs="Times New Roman"/>
        </w:rPr>
      </w:pPr>
    </w:p>
    <w:p w14:paraId="5FDE3D9E">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32.基本支出：指为保障机构正常运转、完成日常工作任务而发生的人员支出和公用支出。</w:t>
      </w:r>
    </w:p>
    <w:p w14:paraId="5B0CBD63">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33.项目支出：指在基本支出之外为完成特定行政任务和事业发展目标所发生的支出。 </w:t>
      </w:r>
    </w:p>
    <w:p w14:paraId="5CFDA02F">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34.经营支出：指事业单位在专业业务活动及其辅助活动之外开展非独立核算经营活动发生的支出。</w:t>
      </w:r>
    </w:p>
    <w:p w14:paraId="0565AA7B">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01D09FF">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71D934F">
      <w:pPr>
        <w:spacing w:line="600" w:lineRule="exact"/>
        <w:jc w:val="center"/>
        <w:rPr>
          <w:rStyle w:val="29"/>
          <w:rFonts w:hint="default" w:ascii="Times New Roman" w:hAnsi="Times New Roman" w:eastAsia="黑体" w:cs="Times New Roman"/>
          <w:b w:val="0"/>
        </w:rPr>
      </w:pPr>
      <w:bookmarkStart w:id="49" w:name="_Toc15377226"/>
      <w:r>
        <w:rPr>
          <w:rFonts w:hint="default" w:ascii="Times New Roman" w:hAnsi="Times New Roman" w:eastAsia="仿宋_GB2312" w:cs="Times New Roman"/>
          <w:sz w:val="32"/>
          <w:szCs w:val="32"/>
        </w:rPr>
        <w:br w:type="page"/>
      </w:r>
      <w:bookmarkStart w:id="50" w:name="_Toc15396614"/>
      <w:r>
        <w:rPr>
          <w:rFonts w:hint="default" w:ascii="Times New Roman" w:hAnsi="Times New Roman" w:eastAsia="黑体" w:cs="Times New Roman"/>
          <w:sz w:val="44"/>
          <w:szCs w:val="44"/>
        </w:rPr>
        <w:t>第四部分  附件</w:t>
      </w:r>
      <w:bookmarkEnd w:id="50"/>
    </w:p>
    <w:p w14:paraId="35E285E1">
      <w:pPr>
        <w:spacing w:line="572" w:lineRule="exact"/>
        <w:jc w:val="left"/>
        <w:outlineLvl w:val="0"/>
        <w:rPr>
          <w:rFonts w:hint="default" w:ascii="Times New Roman" w:hAnsi="Times New Roman" w:eastAsia="黑体" w:cs="Times New Roman"/>
          <w:sz w:val="32"/>
          <w:szCs w:val="32"/>
        </w:rPr>
      </w:pPr>
    </w:p>
    <w:p w14:paraId="1249A3E7">
      <w:pPr>
        <w:spacing w:line="572" w:lineRule="exact"/>
        <w:jc w:val="left"/>
        <w:outlineLvl w:val="0"/>
        <w:rPr>
          <w:rFonts w:hint="default" w:ascii="Times New Roman" w:hAnsi="Times New Roman" w:eastAsia="黑体" w:cs="Times New Roman"/>
          <w:sz w:val="44"/>
          <w:szCs w:val="44"/>
        </w:rPr>
      </w:pPr>
      <w:r>
        <w:rPr>
          <w:rFonts w:hint="default" w:ascii="Times New Roman" w:hAnsi="Times New Roman" w:eastAsia="黑体" w:cs="Times New Roman"/>
          <w:sz w:val="32"/>
          <w:szCs w:val="32"/>
        </w:rPr>
        <w:t>附件1</w:t>
      </w:r>
    </w:p>
    <w:p w14:paraId="0CE3DD9E">
      <w:pPr>
        <w:widowControl/>
        <w:spacing w:line="578" w:lineRule="exact"/>
        <w:contextualSpacing/>
        <w:jc w:val="center"/>
        <w:rPr>
          <w:rFonts w:hint="default" w:ascii="Times New Roman" w:hAnsi="Times New Roman" w:eastAsia="方正小标宋简体" w:cs="Times New Roman"/>
          <w:bCs/>
          <w:sz w:val="44"/>
          <w:szCs w:val="44"/>
          <w:shd w:val="clear" w:color="auto" w:fill="FFFFFF"/>
        </w:rPr>
      </w:pPr>
    </w:p>
    <w:p w14:paraId="1604D170">
      <w:pPr>
        <w:widowControl/>
        <w:spacing w:line="578" w:lineRule="exact"/>
        <w:contextualSpacing/>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rPr>
        <w:t>盐边县林业局</w:t>
      </w:r>
      <w:r>
        <w:rPr>
          <w:rFonts w:hint="default" w:ascii="Times New Roman" w:hAnsi="Times New Roman" w:eastAsia="方正小标宋简体" w:cs="Times New Roman"/>
          <w:bCs/>
          <w:sz w:val="44"/>
          <w:szCs w:val="44"/>
          <w:shd w:val="clear" w:color="auto" w:fill="FFFFFF"/>
        </w:rPr>
        <w:t>部门预算绩效</w:t>
      </w:r>
      <w:r>
        <w:rPr>
          <w:rFonts w:hint="default" w:ascii="Times New Roman" w:hAnsi="Times New Roman" w:eastAsia="方正小标宋简体" w:cs="Times New Roman"/>
          <w:bCs/>
          <w:sz w:val="44"/>
          <w:szCs w:val="44"/>
          <w:shd w:val="clear" w:color="auto" w:fill="FFFFFF"/>
        </w:rPr>
        <w:t>评价</w:t>
      </w:r>
      <w:r>
        <w:rPr>
          <w:rFonts w:hint="default" w:ascii="Times New Roman" w:hAnsi="Times New Roman" w:eastAsia="方正小标宋简体" w:cs="Times New Roman"/>
          <w:bCs/>
          <w:sz w:val="44"/>
          <w:szCs w:val="44"/>
          <w:shd w:val="clear" w:color="auto" w:fill="FFFFFF"/>
        </w:rPr>
        <w:t>报告</w:t>
      </w:r>
    </w:p>
    <w:p w14:paraId="7F39502A">
      <w:pPr>
        <w:widowControl/>
        <w:adjustRightInd w:val="0"/>
        <w:snapToGrid w:val="0"/>
        <w:spacing w:line="578" w:lineRule="exact"/>
        <w:ind w:firstLine="480" w:firstLineChars="200"/>
        <w:contextualSpacing/>
        <w:jc w:val="left"/>
        <w:rPr>
          <w:rFonts w:hint="default" w:ascii="Times New Roman" w:hAnsi="Times New Roman" w:eastAsia="黑体" w:cs="Times New Roman"/>
          <w:kern w:val="0"/>
          <w:sz w:val="24"/>
          <w:szCs w:val="32"/>
          <w:shd w:val="clear" w:color="auto" w:fill="FFFFFF"/>
        </w:rPr>
      </w:pPr>
    </w:p>
    <w:p w14:paraId="7653ECCD">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一、</w:t>
      </w:r>
      <w:r>
        <w:rPr>
          <w:rFonts w:hint="default" w:ascii="Times New Roman" w:hAnsi="Times New Roman" w:eastAsia="黑体" w:cs="Times New Roman"/>
          <w:kern w:val="0"/>
          <w:sz w:val="32"/>
          <w:szCs w:val="32"/>
          <w:shd w:val="clear" w:color="auto" w:fill="FFFFFF"/>
          <w:lang w:val="zh-CN"/>
        </w:rPr>
        <w:t>部门（单位）基本情况</w:t>
      </w:r>
    </w:p>
    <w:p w14:paraId="5DC9FBCD">
      <w:pPr>
        <w:widowControl/>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zh-CN"/>
        </w:rPr>
        <w:t>（一）</w:t>
      </w:r>
      <w:r>
        <w:rPr>
          <w:rFonts w:hint="default" w:ascii="Times New Roman" w:hAnsi="Times New Roman" w:eastAsia="楷体_GB2312" w:cs="Times New Roman"/>
          <w:b/>
          <w:sz w:val="32"/>
          <w:szCs w:val="32"/>
          <w:lang w:val="zh-CN"/>
        </w:rPr>
        <w:t>机构组成。</w:t>
      </w:r>
      <w:r>
        <w:rPr>
          <w:rFonts w:hint="default" w:ascii="Times New Roman" w:hAnsi="Times New Roman" w:eastAsia="仿宋_GB2312" w:cs="Times New Roman"/>
          <w:sz w:val="32"/>
          <w:szCs w:val="32"/>
        </w:rPr>
        <w:t>盐边县林业局内设机构6个：办公室（行政审批股）、森林草原资源管理股（国有林保护股）、生态修复和产业发展股（绿化委员会办公室）、森林草原防火股、林长制工作股、行政执法股；盐边县林业局下属非独立核算二级预算单位6个，其中行政单位0个，参照公务员法管理的事业单位1个，其他事业单位5个。主要包括：</w:t>
      </w:r>
    </w:p>
    <w:p w14:paraId="71AA1606">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1.盐边县森林病虫害防治检疫站，</w:t>
      </w:r>
    </w:p>
    <w:p w14:paraId="0BE0C651">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2.四川二滩湿地鸟类自然保护区保护中心，</w:t>
      </w:r>
    </w:p>
    <w:p w14:paraId="57AE3ABA">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3.盐边县林业科技推广服务中心，</w:t>
      </w:r>
    </w:p>
    <w:p w14:paraId="1551785B">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4.盐边县林业产业发展事务中心，</w:t>
      </w:r>
    </w:p>
    <w:p w14:paraId="735D55B9">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5.盐边县森林草原防灭火事务中心，</w:t>
      </w:r>
    </w:p>
    <w:p w14:paraId="723EFE78">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6.盐边县格萨拉地质公园保护中心。</w:t>
      </w:r>
    </w:p>
    <w:p w14:paraId="4EF64EDE">
      <w:pPr>
        <w:widowControl/>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zh-CN"/>
        </w:rPr>
        <w:t>（二）机构职能</w:t>
      </w:r>
      <w:r>
        <w:rPr>
          <w:rFonts w:hint="default" w:ascii="Times New Roman" w:hAnsi="Times New Roman" w:eastAsia="楷体_GB2312" w:cs="Times New Roman"/>
          <w:b/>
          <w:sz w:val="32"/>
          <w:szCs w:val="32"/>
          <w:lang w:val="zh-CN"/>
        </w:rPr>
        <w:t>。</w:t>
      </w:r>
    </w:p>
    <w:p w14:paraId="4B92197D">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盐边县林业局的主要职责和功能。</w:t>
      </w:r>
    </w:p>
    <w:p w14:paraId="7CD48A89">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负责全县林业和草原及其生态保护修复的监督管理。拟订全县林业和草原及其生态保护修复规划，并组织实施。组织开展全县森林、草原、湿地、荒漠和陆生野生动植物资源动态监测与评价，推进全县林业和草原数字化建设。</w:t>
      </w:r>
    </w:p>
    <w:p w14:paraId="3574DACC">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组织全县林业和草原生态保护修复、造林绿化工作。组织实施林业和草原重点生态保护修复工程，指导公益林和商品林的培育，组织、指导、监督全面义务植树、城乡绿化工作。指导林业和草原有害生物防治、检疫工作。承担林业和草原应对气候变化的相关工作。</w:t>
      </w:r>
    </w:p>
    <w:p w14:paraId="285DD542">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全县森林、草原、湿地资源的监督管理。组织并监督执行全县森林采伐限额，监督指导限额采伐制度的执行和林木的凭证采伐、运输，监督木材的经营加工。负责林地管理，拟订林地保护利用规划并组织实施，组织实施公益林划定和管理工作，管理国有森林资源。负责草原禁牧、草畜平衡和草原生态修复治理工作，监督管理草原的开发利用。负责湿地生态保护修复工作，拟订全县湿地保护规划，监督管理湿地的开发利用。</w:t>
      </w:r>
    </w:p>
    <w:p w14:paraId="074961D5">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监督管理全县荒漠化防治工作。组织开展石漠化土地调查，贯彻执行国家、省、市有关防沙治沙、石漠化防治及沙化土地封禁保护区建设规划及其标准和规定，监督管理沙化土地的开发利用，组织沙尘暴灾害预测预报和应急处置。</w:t>
      </w:r>
    </w:p>
    <w:p w14:paraId="44EE34B8">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全县陆生野生动植物资源的监督管理。组织开展陆生野生动植物资源调查，指导陆生野生动植物的救护繁育、栖息地恢复发展、疫源疫病监测，监督管理陆生野生动植物猎捕或采集、驯养繁殖或培植、经营利用，按分工监督管理野生动植物进出口。</w:t>
      </w:r>
    </w:p>
    <w:p w14:paraId="3AA18909">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监督管理全县各类自然保护地。拟订各类自然保护地规划。负责国家公园申报设立、规划、建设和特许经营等工作，负责县政府直接行使和代理行使全民所有权的国家公园等自然保护地的自然资源资产管理和国土空间用途管制。提出新建、调整各类自然保护地的审核建议并按程序报批，组织审核世界自然遗产的申报，会同有关部门审核世界自然与文化双重遗产的申报。负责生物多样性保护相关工作。</w:t>
      </w:r>
    </w:p>
    <w:p w14:paraId="3103ACFF">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负责推进全县林业和草原改革相关工作。拟订集体林权制度、国有林区、国有林场、草原等重大改革意见并监督实施。贯彻执行农村林业发展、维护林业经营者合法权益的政策措施。指导、监督农村林地承包经营工作。开展退耕（牧）还林还草，负责天然林保护工作。</w:t>
      </w:r>
    </w:p>
    <w:p w14:paraId="2CB38342">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贯彻执行国家、省、市有关林业和草原资源优化配置及木材利用政策，拟订全县林业产业发展规划并监督实施，组织、指导林草产品质量监督，指导生态扶贫相关工作。指导林业和草原现代园区建设，发展花卉、特色经济林、森林林下经济、森林康养和生态旅游产业。推进林业和草原绿色产业发展。</w:t>
      </w:r>
    </w:p>
    <w:p w14:paraId="29712ECB">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指导全县国有林场基本建设和发展，组织林木种质、草种种质资源普查，组织建立种质资源库，负责良种选育推广，管理林木种苗、草种生产经营行为，监管林木种苗、草种质量。监督管理林业和草原生物种质资源、转基因生物安全、植物新品种保护。</w:t>
      </w:r>
    </w:p>
    <w:p w14:paraId="7125D4D6">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10.负责全县森林草原行政案件的查处工作，负责相关行政执法和监管工作。</w:t>
      </w:r>
    </w:p>
    <w:p w14:paraId="0A62BCCC">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负责落实全县综合防灾减灾规划相关要求，组织编制森林和草原火灾防治规划并指导实施，组织、指导开展防火巡护、火源管理、防火设施建设工作。负责森林和草原火情监测预警、火灾预防工作，发送森林和草原火险信息。组织指导国有林场林区和草原开展宣传教育、监测预警、督促检查等防火工作。</w:t>
      </w:r>
    </w:p>
    <w:p w14:paraId="1F2E1B38">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监督管理全县林业和草原县级以上资金和国有资产，提出林业和草原预算内投资、县级以上财政性资金安排建议，按县政府规定权限，核报、核准规划内和年度计划内投资项目。参与拟订全县林业和草原经济调节政策，组织实施林业和草原生态补偿工作。</w:t>
      </w:r>
    </w:p>
    <w:p w14:paraId="5818584A">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13.负责林业和草原科技、教育和对外交流工作，承担全县林业和草原人才队伍建设，组织实施林业和草原对外交流与合作事务。</w:t>
      </w:r>
    </w:p>
    <w:p w14:paraId="4026B0AC">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按照国家相关政策和省、市、县相关规定负责森林和草原火灾专业扑救队伍的组织建设，建立专兼职结合、社会力量广泛参与的基层森林扑火队伍。加强专业扑火队伍和群众扑火队伍管理，在每年12月至次年5月高火险期内集中驻训、强化演练、野外巡护、火源管理，一旦有火情灭小灭早。</w:t>
      </w:r>
    </w:p>
    <w:p w14:paraId="0A1E2197">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15.承担职责范围内的安全生产和职业健康、生态环境保护、审批服务便民化等工作。</w:t>
      </w:r>
    </w:p>
    <w:p w14:paraId="33BDFB61">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16.完成县委、县政府交办的其他任务。</w:t>
      </w:r>
    </w:p>
    <w:p w14:paraId="2506D62B">
      <w:pPr>
        <w:spacing w:line="600" w:lineRule="exact"/>
        <w:ind w:firstLine="643" w:firstLineChars="200"/>
        <w:rPr>
          <w:rFonts w:hint="default" w:ascii="Times New Roman" w:hAnsi="Times New Roman" w:cs="Times New Roman"/>
          <w:szCs w:val="32"/>
        </w:rPr>
      </w:pPr>
      <w:r>
        <w:rPr>
          <w:rFonts w:hint="default" w:ascii="Times New Roman" w:hAnsi="Times New Roman" w:eastAsia="楷体_GB2312" w:cs="Times New Roman"/>
          <w:b/>
          <w:bCs/>
          <w:kern w:val="0"/>
          <w:sz w:val="32"/>
          <w:szCs w:val="32"/>
          <w:shd w:val="clear" w:color="auto" w:fill="FFFFFF"/>
          <w:lang w:val="zh-CN"/>
        </w:rPr>
        <w:t>（</w:t>
      </w:r>
      <w:r>
        <w:rPr>
          <w:rFonts w:hint="default" w:ascii="Times New Roman" w:hAnsi="Times New Roman" w:eastAsia="楷体_GB2312" w:cs="Times New Roman"/>
          <w:b/>
          <w:bCs/>
          <w:kern w:val="0"/>
          <w:sz w:val="32"/>
          <w:szCs w:val="32"/>
          <w:shd w:val="clear" w:color="auto" w:fill="FFFFFF"/>
          <w:lang w:val="zh-CN"/>
        </w:rPr>
        <w:t>三</w:t>
      </w:r>
      <w:r>
        <w:rPr>
          <w:rFonts w:hint="default" w:ascii="Times New Roman" w:hAnsi="Times New Roman" w:eastAsia="楷体_GB2312" w:cs="Times New Roman"/>
          <w:b/>
          <w:bCs/>
          <w:kern w:val="0"/>
          <w:sz w:val="32"/>
          <w:szCs w:val="32"/>
          <w:shd w:val="clear" w:color="auto" w:fill="FFFFFF"/>
          <w:lang w:val="zh-CN"/>
        </w:rPr>
        <w:t>）人员概况</w:t>
      </w:r>
      <w:r>
        <w:rPr>
          <w:rFonts w:hint="default" w:ascii="Times New Roman" w:hAnsi="Times New Roman" w:eastAsia="楷体_GB2312" w:cs="Times New Roman"/>
          <w:b/>
          <w:bCs/>
          <w:kern w:val="0"/>
          <w:sz w:val="32"/>
          <w:szCs w:val="32"/>
          <w:shd w:val="clear" w:color="auto" w:fill="FFFFFF"/>
          <w:lang w:val="zh-CN"/>
        </w:rPr>
        <w:t>。</w:t>
      </w:r>
      <w:r>
        <w:rPr>
          <w:rFonts w:hint="default" w:ascii="Times New Roman" w:hAnsi="Times New Roman" w:eastAsia="仿宋_GB2312" w:cs="Times New Roman"/>
          <w:sz w:val="32"/>
          <w:szCs w:val="32"/>
        </w:rPr>
        <w:t>截至202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年末，</w:t>
      </w:r>
      <w:r>
        <w:rPr>
          <w:rFonts w:hint="default" w:ascii="Times New Roman" w:hAnsi="Times New Roman" w:eastAsia="仿宋_GB2312" w:cs="Times New Roman"/>
          <w:sz w:val="32"/>
          <w:szCs w:val="32"/>
        </w:rPr>
        <w:t>盐边县林业局</w:t>
      </w:r>
      <w:r>
        <w:rPr>
          <w:rFonts w:hint="default" w:ascii="Times New Roman" w:hAnsi="Times New Roman" w:eastAsia="仿宋_GB2312" w:cs="Times New Roman"/>
          <w:sz w:val="32"/>
          <w:szCs w:val="32"/>
        </w:rPr>
        <w:t>及下属单位编制</w:t>
      </w:r>
      <w:r>
        <w:rPr>
          <w:rFonts w:hint="default" w:ascii="Times New Roman" w:hAnsi="Times New Roman" w:eastAsia="仿宋_GB2312" w:cs="Times New Roman"/>
          <w:sz w:val="32"/>
          <w:szCs w:val="32"/>
        </w:rPr>
        <w:t>数52个，在职人员总数63人，其中：行政人员21人，</w:t>
      </w:r>
      <w:r>
        <w:rPr>
          <w:rFonts w:hint="default" w:ascii="Times New Roman" w:hAnsi="Times New Roman" w:eastAsia="仿宋_GB2312" w:cs="Times New Roman"/>
          <w:sz w:val="32"/>
          <w:szCs w:val="32"/>
        </w:rPr>
        <w:t>参照公务员法管理的事业人员12人，其他事业人员30人；退休人员46人，遗属9户9人。</w:t>
      </w:r>
    </w:p>
    <w:p w14:paraId="7CD2AF63">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二、部门资金收支情况</w:t>
      </w:r>
    </w:p>
    <w:p w14:paraId="4BADBFF6">
      <w:pPr>
        <w:widowControl/>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0"/>
          <w:sz w:val="32"/>
          <w:szCs w:val="32"/>
          <w:shd w:val="clear" w:color="auto" w:fill="FFFFFF"/>
          <w:lang w:val="zh-CN"/>
        </w:rPr>
        <w:t>（一）</w:t>
      </w:r>
      <w:r>
        <w:rPr>
          <w:rFonts w:hint="default" w:ascii="Times New Roman" w:hAnsi="Times New Roman" w:eastAsia="楷体_GB2312" w:cs="Times New Roman"/>
          <w:b/>
          <w:bCs/>
          <w:kern w:val="0"/>
          <w:sz w:val="32"/>
          <w:szCs w:val="32"/>
          <w:shd w:val="clear" w:color="auto" w:fill="FFFFFF"/>
          <w:lang w:val="zh-CN"/>
        </w:rPr>
        <w:t>收入情况</w:t>
      </w:r>
      <w:r>
        <w:rPr>
          <w:rFonts w:hint="default" w:ascii="Times New Roman" w:hAnsi="Times New Roman" w:eastAsia="楷体_GB2312" w:cs="Times New Roman"/>
          <w:b/>
          <w:bCs/>
          <w:kern w:val="0"/>
          <w:sz w:val="32"/>
          <w:szCs w:val="32"/>
          <w:shd w:val="clear" w:color="auto" w:fill="FFFFFF"/>
          <w:lang w:val="zh-CN"/>
        </w:rPr>
        <w:t>。</w:t>
      </w:r>
      <w:r>
        <w:rPr>
          <w:rFonts w:hint="default" w:ascii="Times New Roman" w:hAnsi="Times New Roman" w:eastAsia="仿宋_GB2312" w:cs="Times New Roman"/>
          <w:sz w:val="32"/>
          <w:szCs w:val="32"/>
        </w:rPr>
        <w:t>盐边县林业局2024年年初预算收入4260.43万元，其中：基本收入1105.64万元，项目收入3154.79万元；决算报表收入5051.18万元，其中：一般公共预算财政拨款收入4991.28万元，其他收入59.9万元。</w:t>
      </w:r>
    </w:p>
    <w:p w14:paraId="47A85E3A">
      <w:pPr>
        <w:widowControl/>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0"/>
          <w:sz w:val="32"/>
          <w:szCs w:val="32"/>
          <w:shd w:val="clear" w:color="auto" w:fill="FFFFFF"/>
          <w:lang w:val="zh-CN"/>
        </w:rPr>
        <w:t>（</w:t>
      </w:r>
      <w:r>
        <w:rPr>
          <w:rFonts w:hint="default" w:ascii="Times New Roman" w:hAnsi="Times New Roman" w:eastAsia="楷体_GB2312" w:cs="Times New Roman"/>
          <w:b/>
          <w:bCs/>
          <w:kern w:val="0"/>
          <w:sz w:val="32"/>
          <w:szCs w:val="32"/>
          <w:shd w:val="clear" w:color="auto" w:fill="FFFFFF"/>
          <w:lang w:val="zh-CN"/>
        </w:rPr>
        <w:t>二</w:t>
      </w:r>
      <w:r>
        <w:rPr>
          <w:rFonts w:hint="default" w:ascii="Times New Roman" w:hAnsi="Times New Roman" w:eastAsia="楷体_GB2312" w:cs="Times New Roman"/>
          <w:b/>
          <w:bCs/>
          <w:kern w:val="0"/>
          <w:sz w:val="32"/>
          <w:szCs w:val="32"/>
          <w:shd w:val="clear" w:color="auto" w:fill="FFFFFF"/>
          <w:lang w:val="zh-CN"/>
        </w:rPr>
        <w:t>）</w:t>
      </w:r>
      <w:r>
        <w:rPr>
          <w:rFonts w:hint="default" w:ascii="Times New Roman" w:hAnsi="Times New Roman" w:eastAsia="楷体_GB2312" w:cs="Times New Roman"/>
          <w:b/>
          <w:bCs/>
          <w:kern w:val="0"/>
          <w:sz w:val="32"/>
          <w:szCs w:val="32"/>
          <w:shd w:val="clear" w:color="auto" w:fill="FFFFFF"/>
          <w:lang w:val="zh-CN"/>
        </w:rPr>
        <w:t>支出情况</w:t>
      </w:r>
      <w:r>
        <w:rPr>
          <w:rFonts w:hint="default" w:ascii="Times New Roman" w:hAnsi="Times New Roman" w:eastAsia="楷体_GB2312" w:cs="Times New Roman"/>
          <w:b/>
          <w:bCs/>
          <w:kern w:val="0"/>
          <w:sz w:val="32"/>
          <w:szCs w:val="32"/>
          <w:shd w:val="clear" w:color="auto" w:fill="FFFFFF"/>
          <w:lang w:val="zh-CN"/>
        </w:rPr>
        <w:t>。</w:t>
      </w:r>
      <w:r>
        <w:rPr>
          <w:rFonts w:hint="default" w:ascii="Times New Roman" w:hAnsi="Times New Roman" w:eastAsia="仿宋_GB2312" w:cs="Times New Roman"/>
          <w:sz w:val="32"/>
          <w:szCs w:val="32"/>
        </w:rPr>
        <w:t>盐边县林业局2024年年初预算支出4260.43万元，其中：基本支出1105.64万元，占年初预算支出25.95%，项目支出3154.79万元，占年初预算支出74.05%；决算报表支出5051.18万元，其中：基本支出1342.22万元，占总支出26.57%，项目支出3708.96万元，占总支出73.43%；支出主要用于以下方面:社会保障和就业支出249.06万元，占4.93%；卫生健康支出99.26万元，占1.97%；住房保障支出92.01万元，占1.82%；节能环保支出17.00万元，占0.3%；农林水支出4593.85万元，占90.95%。各项支出成效主要包括在以下几方面：</w:t>
      </w:r>
    </w:p>
    <w:p w14:paraId="1FB17F26">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国土绿化进一步提升，生态环境日益改善。一是大力实施天然林保护和退耕还林“两大”工程，对全县319.1万亩森林进行管护，完成新一轮退耕还林2.77万亩、新一轮退耕还草0.22万亩的图斑复核；完成前一轮退耕还生态林1.50万亩和新一轮退耕还林2.77万亩县级自查验收，并通过省级抽查。二是全面推进国土绿化。通过实施人工造林、退化林修复、营林造林等项目以及“3.12义务植树活动”“6·29”全民义务植树活动，编制完成《盐边县2024年省级财政林业草原专项资金预算（第三批）退化林修复项目实施方案（代作业设计）》，完成人工造林面积0.35万亩，栽植及抚育树木52万株。三是加强古树名木保护。对全县79株古树开展全面排查，落实资金88万开展抢救复壮。积极推进古树公园建设，编制完成古树公园建设实施方案。四是稳步推进国家储备林项目。项目一标段（试点）在红果彝族乡花地村已基本完成管护用房、提灌泵站等基础设施建设、1005亩森林培育和200亩林下淫羊藿种植；项目二标段和三标段（总体建设）已完成年度作业设计。</w:t>
      </w:r>
    </w:p>
    <w:p w14:paraId="2AAE5DE5">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资源保护进一步加强，生态本底日益夯实。一是推动林长制全面见效。配齐配强县乡两级林长制办公室力量，及时优化调整各级林长及责任区域，明确各级林长301名、监管员88人、护林员526名，全面实现实体化运行。全面落实林长巡林情况季调度等制度，发布盐边县林长令3次，召开2024年盐边县林长制全体会议和县林长制办公室会议各1次，各级林长累计巡林7111次，发现并整改问题128个。二是强化野生动植物保护工作。扎实开展常态化巡查巡护、“清风行动2024”、“绿盾2024”行动、陆生野生动物疫源疫病监测，贯彻落实野生动物危害补偿制度和打击破坏野生动植物资源违法犯罪联席会议制度，利用“野生动植物日”“爱鸟周”等重要节点开展宣传活动，投保野生动物致害政府救助责任保险2万元，救护收容猫头鹰、苍鹭等野生动物7只（头），野生动植物资源得到有效保护。三是扎实开展保护地监管。持续推进保护区优化整合，编制自然保护区发展规划，明确保护区功能区划，落实巡护制度，开展涉自然保护地生态环境问题排查，清理整顿自然保护地内的违法违规建设活动，严格控制建设项目进入自然保护地，坚决处理好发展与保护的关系。四是严厉打击林业领域违法行为。扎实开展图斑核查和“毁林（草）专项整治行动”，印发《盐边县林业局关于开展2024年打击毁林（草）开垦专项行动的通知》，调查核实森林督查图斑74个，累计办理各类林业案件82件，其中毁坏林木、林地案件22件，违法使用林地案件37件，违反自然保护区条例案件3件，盗伐林木案件1件，滥伐林木案2件，移交案件6件，面积12.7841公顷，处罚79人，罚款154.09万元。五是认真开展环保督察整改工作。第二轮中央环保督察涉及林业问题2个，均按要求整改完成销号。第三轮省级环保督察反馈涉林问题2个，已完成整改；涉林群众信访问题2个，完成整改1个，移交县公安局1个。第三轮涉林生态环境问题排查整治问题9个，已全部整改完成。全省林草系统省级综合明查暗访发现问题（线索）3个，全部完成整改；林草系统生态环境突出问题排查整治各地自查自纠报送问题6个，全部完成整改；遥感判读点位现地核实和整改统计3个，全部完成整改。第三轮中央环境保护督察收到移交信访问题2个，一个是由县自规局牵头办理，一个已由市林业局牵头办理，已完成整改。</w:t>
      </w:r>
    </w:p>
    <w:p w14:paraId="5833B916">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林地保障进一步强化，营商环境日益改善。一是加强林业行政审批管理。深化“放管服”改革，做好建设项目使用林地审核审批、林木采伐“最多跑一次”审批服务和植物检疫工作，办理用地许可34个，面积164.2602公顷；发放采伐证108张，采伐蓄积6536.59立方米；办理植物检疫证32个；办理林木种子生产经营许可证1张。二是做好林地定额保障工作。按照节约使用林地原则，坚持重大项目提前介入服务、主动服务，严格落实林地交付使用确认制度和项目使用林地专人跟踪制度，使用林地定额指标5.99公顷，确保龙佰集团、国储林、红格南矿等重点项目建设有力有序推进。三是严格自然保护地项目准入。增强工作主动性，积极组织业主和相关部门完善项目对保护区的影响评价报告及其他报件资料，共有S221盐边县渔门镇桑园大桥拆除重建工程等5个项目获得省林草局的准入许可。</w:t>
      </w:r>
    </w:p>
    <w:p w14:paraId="6233C43A">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林业灾害进一步下降，生态安全日益坚实。一是森林草原防火成效显著。组建各级森林扑火队伍1629名，采用彝汉双语、摩托车队、道旗等多种方式开展防火宣传，推行“开学第一课”森林草原防火安全教育，排查并整治森林火灾风险隐患650个，完成计划烧除36.5万亩，开展“五周、五缘”清理626公里，部署6处无人机机场和6台无人机全天候全覆盖监管监测火情。强化野外火源管控，对特殊人群执行“双监护”制度，规范审批用火，执行在建项目进入林区准入制度，全县未发生重特大森林火灾，实现森林草原防灭火工作“三连胜”。二是林业有害生物防治成绩突出。完成松材线虫病疫情防控日常巡查松林小班10290个，累计监测松林面积600万亩次；开展媒介昆虫松墨天牛诱捕工作，累计诱捕26000余头。持续开展红火蚁防治6轮，重点对核心发生区的3个乡镇进行监测和防治，累计防治作业面积6900亩次，红火蚁减退率达到95%以上。执行林业植物产地检疫和复检制度，复检调入苗木280批次，苗木木材产品复检率100%，办理植物检疫案件2件。设置林业有害生物监测点12个，涵盖4个乡镇重点区域，重点监测松墨天牛、红火蚁、云南松纵坑切梢小蠹和草原鼠害4类有害生物，监测信息累计报送100余条，报送量居全市第一、全省前列。</w:t>
      </w:r>
    </w:p>
    <w:p w14:paraId="17943C6C">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林业产业进一步激活，生态富民日益显现。一是构建森林粮食增产体系。围绕县委、县政府构建“6+2”现代农业产业体系，实施12700亩核桃提质工程，通过省林草局专家现场验收，市级下达任务完成率127%。培育木本粮油新品种，投入资金250万元完成市级下达的2500亩新增油茶林任务。完成林下川续断种植面积5500亩、魔芋7800亩、重楼1744亩，白芨、黄精、岩陀、三七、何首乌、麦冬等其它中药材面积约2000亩，超额完成市级下达的5000亩林药提升工程任务。建成人工仿野生栽培块菌基地共260亩。开展丹参、高寒特殊花魔芋试验种植和“牧草+魔芋”科技示范点建设。二是奋力推进花卉产业发展。蝴蝶兰迁扩建项目，完成大棚主体工程，苗床安装和苗木采购，已组织县级验收并兑现资金30万元。完成赴云南考察，学习蝴蝶兰、玫瑰鲜切花、兰花等花卉先进种植技术。三是积极推进林草碳汇项目。核算碳储量，评估碳汇潜力，利用正在实施国家储备林项目资金，探索以提升固碳增汇能力为导向的森林经营模式，实施森林固碳增汇工程项目，编制完成《盐边县林地资源碳储量核算的任务及碳汇潜力评估报告》。</w:t>
      </w:r>
    </w:p>
    <w:p w14:paraId="5ABF5FDB">
      <w:pPr>
        <w:widowControl/>
        <w:adjustRightInd w:val="0"/>
        <w:snapToGrid w:val="0"/>
        <w:spacing w:line="578" w:lineRule="exact"/>
        <w:ind w:firstLine="643" w:firstLineChars="200"/>
        <w:contextualSpacing/>
        <w:jc w:val="left"/>
        <w:rPr>
          <w:rFonts w:hint="default" w:ascii="Times New Roman" w:hAnsi="Times New Roman" w:eastAsia="仿宋_GB2312" w:cs="Times New Roman"/>
          <w:kern w:val="0"/>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w:t>
      </w:r>
      <w:r>
        <w:rPr>
          <w:rFonts w:hint="default" w:ascii="Times New Roman" w:hAnsi="Times New Roman" w:eastAsia="楷体_GB2312" w:cs="Times New Roman"/>
          <w:b/>
          <w:bCs/>
          <w:kern w:val="0"/>
          <w:sz w:val="32"/>
          <w:szCs w:val="32"/>
          <w:shd w:val="clear" w:color="auto" w:fill="FFFFFF"/>
          <w:lang w:val="zh-CN"/>
        </w:rPr>
        <w:t>三</w:t>
      </w:r>
      <w:r>
        <w:rPr>
          <w:rFonts w:hint="default" w:ascii="Times New Roman" w:hAnsi="Times New Roman" w:eastAsia="楷体_GB2312" w:cs="Times New Roman"/>
          <w:b/>
          <w:bCs/>
          <w:kern w:val="0"/>
          <w:sz w:val="32"/>
          <w:szCs w:val="32"/>
          <w:shd w:val="clear" w:color="auto" w:fill="FFFFFF"/>
          <w:lang w:val="zh-CN"/>
        </w:rPr>
        <w:t>）结余分配和结转结余情况</w:t>
      </w:r>
      <w:r>
        <w:rPr>
          <w:rFonts w:hint="default" w:ascii="Times New Roman" w:hAnsi="Times New Roman" w:eastAsia="楷体_GB2312" w:cs="Times New Roman"/>
          <w:b/>
          <w:bCs/>
          <w:kern w:val="0"/>
          <w:sz w:val="32"/>
          <w:szCs w:val="32"/>
          <w:shd w:val="clear" w:color="auto" w:fill="FFFFFF"/>
          <w:lang w:val="zh-CN"/>
        </w:rPr>
        <w:t>。</w:t>
      </w:r>
      <w:r>
        <w:rPr>
          <w:rFonts w:hint="default" w:ascii="Times New Roman" w:hAnsi="Times New Roman" w:eastAsia="仿宋_GB2312" w:cs="Times New Roman"/>
          <w:sz w:val="32"/>
          <w:szCs w:val="32"/>
        </w:rPr>
        <w:t>盐边县林业局2024年决算报表无结转结余资金。</w:t>
      </w:r>
    </w:p>
    <w:p w14:paraId="114402C7">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三、部门预算绩效分析</w:t>
      </w:r>
    </w:p>
    <w:p w14:paraId="17271BFF">
      <w:pPr>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kern w:val="0"/>
          <w:sz w:val="32"/>
          <w:szCs w:val="32"/>
          <w:shd w:val="clear" w:color="auto" w:fill="FFFFFF"/>
          <w:lang w:val="zh-CN"/>
        </w:rPr>
        <w:t>（一）</w:t>
      </w:r>
      <w:r>
        <w:rPr>
          <w:rFonts w:hint="default" w:ascii="Times New Roman" w:hAnsi="Times New Roman" w:eastAsia="楷体_GB2312" w:cs="Times New Roman"/>
          <w:b/>
          <w:bCs/>
          <w:kern w:val="0"/>
          <w:sz w:val="32"/>
          <w:szCs w:val="32"/>
          <w:shd w:val="clear" w:color="auto" w:fill="FFFFFF"/>
          <w:lang w:val="zh-CN"/>
        </w:rPr>
        <w:t>部门预算</w:t>
      </w:r>
      <w:r>
        <w:rPr>
          <w:rFonts w:hint="default" w:ascii="Times New Roman" w:hAnsi="Times New Roman" w:eastAsia="楷体_GB2312" w:cs="Times New Roman"/>
          <w:b/>
          <w:bCs/>
          <w:kern w:val="0"/>
          <w:sz w:val="32"/>
          <w:szCs w:val="32"/>
          <w:shd w:val="clear" w:color="auto" w:fill="FFFFFF"/>
          <w:lang w:val="zh-CN"/>
        </w:rPr>
        <w:t>总体绩效分析。</w:t>
      </w:r>
      <w:r>
        <w:rPr>
          <w:rFonts w:hint="default" w:ascii="Times New Roman" w:hAnsi="Times New Roman" w:eastAsia="仿宋_GB2312" w:cs="Times New Roman"/>
          <w:sz w:val="32"/>
          <w:szCs w:val="32"/>
          <w:lang w:val="zh-CN"/>
        </w:rPr>
        <w:t>根据部门预算绩效评价指标体系</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总体绩效</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涉及</w:t>
      </w:r>
      <w:r>
        <w:rPr>
          <w:rFonts w:hint="default" w:ascii="Times New Roman" w:hAnsi="Times New Roman" w:eastAsia="仿宋_GB2312" w:cs="Times New Roman"/>
          <w:sz w:val="32"/>
          <w:szCs w:val="32"/>
          <w:lang w:val="zh-CN"/>
        </w:rPr>
        <w:t>二、三级</w:t>
      </w:r>
      <w:r>
        <w:rPr>
          <w:rFonts w:hint="default" w:ascii="Times New Roman" w:hAnsi="Times New Roman" w:eastAsia="仿宋_GB2312" w:cs="Times New Roman"/>
          <w:sz w:val="32"/>
          <w:szCs w:val="32"/>
          <w:lang w:val="zh-CN"/>
        </w:rPr>
        <w:t>指标进行</w:t>
      </w:r>
      <w:r>
        <w:rPr>
          <w:rFonts w:hint="default" w:ascii="Times New Roman" w:hAnsi="Times New Roman" w:eastAsia="仿宋_GB2312" w:cs="Times New Roman"/>
          <w:sz w:val="32"/>
          <w:szCs w:val="32"/>
          <w:lang w:val="zh-CN"/>
        </w:rPr>
        <w:t>逐项</w:t>
      </w:r>
      <w:r>
        <w:rPr>
          <w:rFonts w:hint="default" w:ascii="Times New Roman" w:hAnsi="Times New Roman" w:eastAsia="仿宋_GB2312" w:cs="Times New Roman"/>
          <w:sz w:val="32"/>
          <w:szCs w:val="32"/>
          <w:lang w:val="zh-CN"/>
        </w:rPr>
        <w:t>绩效分析</w:t>
      </w:r>
      <w:r>
        <w:rPr>
          <w:rFonts w:hint="default" w:ascii="Times New Roman" w:hAnsi="Times New Roman" w:eastAsia="仿宋_GB2312" w:cs="Times New Roman"/>
          <w:sz w:val="32"/>
          <w:szCs w:val="32"/>
          <w:lang w:val="zh-CN"/>
        </w:rPr>
        <w:t>并评分</w:t>
      </w:r>
      <w:r>
        <w:rPr>
          <w:rFonts w:hint="default" w:ascii="Times New Roman" w:hAnsi="Times New Roman" w:eastAsia="仿宋_GB2312" w:cs="Times New Roman"/>
          <w:sz w:val="32"/>
          <w:szCs w:val="32"/>
          <w:lang w:val="zh-CN"/>
        </w:rPr>
        <w:t>，依次包括履职效能、预算管理、财务管理、资产管理、采购管理等情况。</w:t>
      </w:r>
    </w:p>
    <w:p w14:paraId="2099B147">
      <w:pPr>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1.履职效能。组织全县林业和草原生态保护修复、造林绿化工作</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大力实施天然林保护和退耕还林“两大”工程，对全县319.1万亩森林进行管护，完成新一轮退耕还林2.77万亩、新一轮退耕还草0.22万亩的图斑复核；完成前一轮退耕还生态林1.50万亩和新一轮退耕还林2.77万亩县级自查验收，并通过省级抽查,通过实施人工造林、退化林修复、营林造林等项目以及“3.12义务植树活动”“6·29”全民义务植树活动，编制完成《盐边县2024年省级财政林业草原专项资金预算（第三批）退化林修复项目实施方案（代作业设计）》，完成人工造林面积0.35万亩，栽植及抚育树木52万株。</w:t>
      </w:r>
    </w:p>
    <w:p w14:paraId="1E1E81EA">
      <w:pPr>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负责落实全县综合防灾减灾规划相关要求，组织编制森林和草原火灾防治规划并指导实施，组织、指导开展防火巡护、火源管理、防火设施建设工作：森林草原防火成效显著。组建各级森林扑火队伍1629名，采用彝汉双语、摩托车队、道旗等多种方式开展防火宣传，推行“开学第一课”森林草原防火安全教育，排查并整治森林火灾风险隐患650个，完成计划烧除36.5万亩，开展“五周、五缘”清理626公里，部署6处无人机机场和6台无人机全天候全覆盖监管监测火情。强化野外火源管控，对特殊人群执行“双监护”制度，规范审批用火，执行在建项目进入林区准入制度，全县未发生重特大森林火灾，实现森林草原防灭火工作“三连胜”。</w:t>
      </w:r>
    </w:p>
    <w:p w14:paraId="03720696">
      <w:pPr>
        <w:numPr>
          <w:ilvl w:val="255"/>
          <w:numId w:val="0"/>
        </w:numPr>
        <w:adjustRightInd w:val="0"/>
        <w:snapToGrid w:val="0"/>
        <w:spacing w:line="578" w:lineRule="exact"/>
        <w:ind w:firstLine="640" w:firstLineChars="200"/>
        <w:contextualSpacing/>
        <w:jc w:val="left"/>
        <w:rPr>
          <w:rFonts w:hint="default" w:ascii="Times New Roman" w:hAnsi="Times New Roman" w:eastAsia="楷体_GB2312" w:cs="Times New Roman"/>
          <w:kern w:val="0"/>
          <w:sz w:val="32"/>
          <w:szCs w:val="32"/>
          <w:shd w:val="clear" w:color="auto" w:fill="FFFFFF"/>
          <w:lang w:val="zh-CN"/>
        </w:rPr>
      </w:pPr>
      <w:r>
        <w:rPr>
          <w:rFonts w:hint="default" w:ascii="Times New Roman" w:hAnsi="Times New Roman" w:eastAsia="仿宋_GB2312" w:cs="Times New Roman"/>
          <w:sz w:val="32"/>
          <w:szCs w:val="32"/>
          <w:lang w:val="zh-CN"/>
        </w:rPr>
        <w:t>负责推进全县林业和草原改革相关工作:构建森林粮食增产体系。围绕县委、县政府构建“6+2”现代农业产业体系，实施12700亩核桃提质工程，通过省林草局专家现场验收，市级下达任务完成率127%。培育木本粮油新品种，投入资金250万元完成市级下达的2500亩新增油茶林任务。完成林下川续断种植面积5500亩、魔芋7800亩、重楼1744亩，白芨、黄精、岩陀、三七、何首乌、麦冬等其它中药材面积约2000亩，超额完成市级下达的5000亩林药提升工程任务。建成人工仿野生栽培块菌基地共260亩。开展丹参、高寒特殊花魔芋试验种植和“牧草+魔芋”科技示范点建设。</w:t>
      </w:r>
    </w:p>
    <w:p w14:paraId="348EB321">
      <w:pPr>
        <w:adjustRightInd w:val="0"/>
        <w:snapToGrid w:val="0"/>
        <w:spacing w:line="578" w:lineRule="exact"/>
        <w:ind w:firstLine="640"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sz w:val="32"/>
          <w:szCs w:val="32"/>
          <w:lang w:val="zh-CN"/>
        </w:rPr>
        <w:t>2.预算管理。</w:t>
      </w:r>
      <w:r>
        <w:rPr>
          <w:rFonts w:hint="default" w:ascii="Times New Roman" w:hAnsi="Times New Roman" w:eastAsia="仿宋_GB2312" w:cs="Times New Roman"/>
          <w:kern w:val="0"/>
          <w:sz w:val="32"/>
          <w:szCs w:val="32"/>
          <w:shd w:val="clear" w:color="auto" w:fill="FFFFFF"/>
          <w:lang w:val="zh-CN"/>
        </w:rPr>
        <w:t>盐边县林业局预算管理按照“系统内部统筹，对外统一出口”的一体化预算管理模式，采取目标责任制的预算管理方式，对盐边县林业局内部预算的编制、批复、执行、追加、调整、决算考评等进行全过程管理，严格按照财政要求应编尽编，保证单位正常运转；预决算信息也在财政批复下达的规定时间内在政府公众信息网上公开；“三公经费”严格按照落实过紧日子要求，厉行节俭，从严控制和压缩支出原则执行。</w:t>
      </w:r>
    </w:p>
    <w:p w14:paraId="14AD968F">
      <w:pPr>
        <w:adjustRightInd w:val="0"/>
        <w:snapToGrid w:val="0"/>
        <w:spacing w:line="578" w:lineRule="exact"/>
        <w:ind w:firstLine="640" w:firstLineChars="200"/>
        <w:contextualSpacing/>
        <w:jc w:val="left"/>
        <w:rPr>
          <w:rFonts w:hint="default" w:ascii="Times New Roman" w:hAnsi="Times New Roman" w:eastAsia="楷体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val="zh-CN"/>
        </w:rPr>
        <w:t>3.财务管理。盐边县林业局对财务管理进行规范化管理，同财政部门及时沟通学习，合理设置财务工作岗位，明确职责权限，并严格实行不相容岗位分离制度；积极进行财政部门组织的预决算、编报、审核等方面的工作，认真如实填报；资金使用规范，做到专款专用，无乱用资金情况。</w:t>
      </w:r>
    </w:p>
    <w:p w14:paraId="5C4E4122">
      <w:pPr>
        <w:adjustRightInd w:val="0"/>
        <w:snapToGrid w:val="0"/>
        <w:spacing w:line="578" w:lineRule="exact"/>
        <w:ind w:firstLine="640"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kern w:val="0"/>
          <w:sz w:val="32"/>
          <w:szCs w:val="32"/>
          <w:shd w:val="clear" w:color="auto" w:fill="FFFFFF"/>
          <w:lang w:val="zh-CN"/>
        </w:rPr>
        <w:t>4.资产管理。盐边县林业局严格按照财政部门相关要求进行资产管理，按单位职能和标准配置资产，明确资产使用、保管、监督责任主体，新购资产及时入账，做到账实相符，并定期检查资产状态，做到保存完整，延长使用寿命，资产处置严格按财政部门要求办理，处置收益按“收支两条线”上缴国库。</w:t>
      </w:r>
    </w:p>
    <w:p w14:paraId="0198A668">
      <w:pPr>
        <w:adjustRightInd w:val="0"/>
        <w:snapToGrid w:val="0"/>
        <w:spacing w:line="578" w:lineRule="exact"/>
        <w:ind w:firstLine="640"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kern w:val="0"/>
          <w:sz w:val="32"/>
          <w:szCs w:val="32"/>
          <w:shd w:val="clear" w:color="auto" w:fill="FFFFFF"/>
          <w:lang w:val="zh-CN"/>
        </w:rPr>
        <w:t>盐边县林业局闲置资产已经交有关部门，手续在办理中，无盘活资产。</w:t>
      </w:r>
    </w:p>
    <w:p w14:paraId="2C2BEE7A">
      <w:pPr>
        <w:adjustRightInd w:val="0"/>
        <w:snapToGrid w:val="0"/>
        <w:spacing w:line="578" w:lineRule="exact"/>
        <w:ind w:firstLine="640"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kern w:val="0"/>
          <w:sz w:val="32"/>
          <w:szCs w:val="32"/>
          <w:shd w:val="clear" w:color="auto" w:fill="FFFFFF"/>
          <w:lang w:val="zh-CN"/>
        </w:rPr>
        <w:t>5.采购管理。盐边县林业局采购管理遵循公开、公平、择优、诚实、信用及维护公共利益的原则，其中授予中小企业采购率达到99%，采购方式及组织形式主要包括公开招标、邀请招标、竞争性谈判、单一来源采购、询价采购以及政府采购监督管理部门认定的其他采购方式，盐边县林业局采购项目资金支付比例为100%。</w:t>
      </w:r>
    </w:p>
    <w:p w14:paraId="2A291BC2">
      <w:pPr>
        <w:adjustRightInd w:val="0"/>
        <w:snapToGrid w:val="0"/>
        <w:spacing w:line="578" w:lineRule="exact"/>
        <w:ind w:firstLine="643" w:firstLineChars="200"/>
        <w:contextualSpacing/>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0"/>
          <w:sz w:val="32"/>
          <w:szCs w:val="32"/>
          <w:shd w:val="clear" w:color="auto" w:fill="FFFFFF"/>
          <w:lang w:val="zh-CN"/>
        </w:rPr>
        <w:t>（二）部门预算项目绩效分析。</w:t>
      </w:r>
      <w:r>
        <w:rPr>
          <w:rFonts w:hint="default" w:ascii="Times New Roman" w:hAnsi="Times New Roman" w:eastAsia="仿宋_GB2312" w:cs="Times New Roman"/>
          <w:sz w:val="32"/>
          <w:szCs w:val="32"/>
          <w:lang w:val="zh-CN"/>
        </w:rPr>
        <w:t>填报以下数据，并</w:t>
      </w:r>
      <w:r>
        <w:rPr>
          <w:rFonts w:hint="default" w:ascii="Times New Roman" w:hAnsi="Times New Roman" w:eastAsia="仿宋_GB2312" w:cs="Times New Roman"/>
          <w:sz w:val="32"/>
          <w:szCs w:val="32"/>
          <w:lang w:val="zh-CN"/>
        </w:rPr>
        <w:t>根据部门预算绩效评价指标体系</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项目绩效</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涉及</w:t>
      </w:r>
      <w:r>
        <w:rPr>
          <w:rFonts w:hint="default" w:ascii="Times New Roman" w:hAnsi="Times New Roman" w:eastAsia="仿宋_GB2312" w:cs="Times New Roman"/>
          <w:sz w:val="32"/>
          <w:szCs w:val="32"/>
          <w:lang w:val="zh-CN"/>
        </w:rPr>
        <w:t>二、三级</w:t>
      </w:r>
      <w:r>
        <w:rPr>
          <w:rFonts w:hint="default" w:ascii="Times New Roman" w:hAnsi="Times New Roman" w:eastAsia="仿宋_GB2312" w:cs="Times New Roman"/>
          <w:sz w:val="32"/>
          <w:szCs w:val="32"/>
          <w:lang w:val="zh-CN"/>
        </w:rPr>
        <w:t>指标进行</w:t>
      </w:r>
      <w:r>
        <w:rPr>
          <w:rFonts w:hint="default" w:ascii="Times New Roman" w:hAnsi="Times New Roman" w:eastAsia="仿宋_GB2312" w:cs="Times New Roman"/>
          <w:sz w:val="32"/>
          <w:szCs w:val="32"/>
          <w:lang w:val="zh-CN"/>
        </w:rPr>
        <w:t>逐项</w:t>
      </w:r>
      <w:r>
        <w:rPr>
          <w:rFonts w:hint="default" w:ascii="Times New Roman" w:hAnsi="Times New Roman" w:eastAsia="仿宋_GB2312" w:cs="Times New Roman"/>
          <w:sz w:val="32"/>
          <w:szCs w:val="32"/>
          <w:lang w:val="zh-CN"/>
        </w:rPr>
        <w:t>绩效分析</w:t>
      </w:r>
      <w:r>
        <w:rPr>
          <w:rFonts w:hint="default" w:ascii="Times New Roman" w:hAnsi="Times New Roman" w:eastAsia="仿宋_GB2312" w:cs="Times New Roman"/>
          <w:sz w:val="32"/>
          <w:szCs w:val="32"/>
          <w:lang w:val="zh-CN"/>
        </w:rPr>
        <w:t>并评分</w:t>
      </w:r>
      <w:r>
        <w:rPr>
          <w:rFonts w:hint="default" w:ascii="Times New Roman" w:hAnsi="Times New Roman" w:eastAsia="仿宋_GB2312" w:cs="Times New Roman"/>
          <w:sz w:val="32"/>
          <w:szCs w:val="32"/>
          <w:lang w:val="zh-CN"/>
        </w:rPr>
        <w:t>，依次包括项目</w:t>
      </w:r>
      <w:r>
        <w:rPr>
          <w:rFonts w:hint="default" w:ascii="Times New Roman" w:hAnsi="Times New Roman" w:eastAsia="仿宋_GB2312" w:cs="Times New Roman"/>
          <w:sz w:val="32"/>
          <w:szCs w:val="32"/>
        </w:rPr>
        <w:t>决策、项目执行、目标实现等情况</w:t>
      </w:r>
      <w:r>
        <w:rPr>
          <w:rFonts w:hint="default" w:ascii="Times New Roman" w:hAnsi="Times New Roman" w:eastAsia="仿宋_GB2312" w:cs="Times New Roman"/>
          <w:sz w:val="32"/>
          <w:szCs w:val="32"/>
        </w:rPr>
        <w:t>。</w:t>
      </w:r>
    </w:p>
    <w:p w14:paraId="3B0A58E8">
      <w:pPr>
        <w:adjustRightInd w:val="0"/>
        <w:snapToGrid w:val="0"/>
        <w:spacing w:line="578" w:lineRule="exact"/>
        <w:ind w:firstLine="640" w:firstLineChars="200"/>
        <w:contextualSpacing/>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常年项目绩效分析。</w:t>
      </w:r>
      <w:r>
        <w:rPr>
          <w:rFonts w:hint="default" w:ascii="Times New Roman" w:hAnsi="Times New Roman" w:eastAsia="仿宋_GB2312" w:cs="Times New Roman"/>
          <w:sz w:val="32"/>
          <w:szCs w:val="32"/>
          <w:lang w:val="zh-CN"/>
        </w:rPr>
        <w:t>该类项目总数</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val="zh-CN"/>
        </w:rPr>
        <w:t>个，涉及预算总金额</w:t>
      </w:r>
      <w:r>
        <w:rPr>
          <w:rFonts w:hint="default" w:ascii="Times New Roman" w:hAnsi="Times New Roman" w:eastAsia="仿宋_GB2312" w:cs="Times New Roman"/>
          <w:sz w:val="32"/>
          <w:szCs w:val="32"/>
        </w:rPr>
        <w:t>2229.08</w:t>
      </w:r>
      <w:r>
        <w:rPr>
          <w:rFonts w:hint="default" w:ascii="Times New Roman" w:hAnsi="Times New Roman" w:eastAsia="仿宋_GB2312" w:cs="Times New Roman"/>
          <w:sz w:val="32"/>
          <w:szCs w:val="32"/>
          <w:lang w:val="zh-CN"/>
        </w:rPr>
        <w:t>万元，1</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月预算执行总体进度为</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lang w:val="zh-CN"/>
        </w:rPr>
        <w:t>%，其中：预算结余率大于</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val="zh-CN"/>
        </w:rPr>
        <w:t>的项目共计</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zh-CN"/>
        </w:rPr>
        <w:t>个。</w:t>
      </w:r>
    </w:p>
    <w:p w14:paraId="3AB45813">
      <w:pPr>
        <w:adjustRightInd w:val="0"/>
        <w:snapToGrid w:val="0"/>
        <w:spacing w:line="578" w:lineRule="exact"/>
        <w:ind w:firstLine="640" w:firstLineChars="200"/>
        <w:contextualSpacing/>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阶段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一次性</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项目绩效分析。</w:t>
      </w:r>
      <w:r>
        <w:rPr>
          <w:rFonts w:hint="default" w:ascii="Times New Roman" w:hAnsi="Times New Roman" w:eastAsia="仿宋_GB2312" w:cs="Times New Roman"/>
          <w:sz w:val="32"/>
          <w:szCs w:val="32"/>
          <w:lang w:val="zh-CN"/>
        </w:rPr>
        <w:t>该类项目总数</w:t>
      </w: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lang w:val="zh-CN"/>
        </w:rPr>
        <w:t>个，涉及预算总金额</w:t>
      </w:r>
      <w:r>
        <w:rPr>
          <w:rFonts w:hint="default" w:ascii="Times New Roman" w:hAnsi="Times New Roman" w:eastAsia="仿宋_GB2312" w:cs="Times New Roman"/>
          <w:sz w:val="32"/>
          <w:szCs w:val="32"/>
        </w:rPr>
        <w:t>1437.78</w:t>
      </w:r>
      <w:r>
        <w:rPr>
          <w:rFonts w:hint="default" w:ascii="Times New Roman" w:hAnsi="Times New Roman" w:eastAsia="仿宋_GB2312" w:cs="Times New Roman"/>
          <w:sz w:val="32"/>
          <w:szCs w:val="32"/>
          <w:lang w:val="zh-CN"/>
        </w:rPr>
        <w:t>万元，1</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月预算执行总体进度为</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lang w:val="zh-CN"/>
        </w:rPr>
        <w:t>%，其中：预算结余率大于</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val="zh-CN"/>
        </w:rPr>
        <w:t>的项目共计</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zh-CN"/>
        </w:rPr>
        <w:t>个。</w:t>
      </w:r>
    </w:p>
    <w:p w14:paraId="3D7616BA">
      <w:pPr>
        <w:spacing w:line="55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项目决策。</w:t>
      </w:r>
      <w:r>
        <w:rPr>
          <w:rFonts w:hint="default" w:ascii="Times New Roman" w:hAnsi="Times New Roman" w:eastAsia="仿宋_GB2312" w:cs="Times New Roman"/>
          <w:sz w:val="32"/>
          <w:szCs w:val="32"/>
          <w:lang w:val="zh-CN"/>
        </w:rPr>
        <w:t>26个项目均按相应的评估程序和方法进行评估论证，按规定履行申报程序；绩效目标与计划期内的任务量、预算安排的资金量匹配，绩效目标设置科学合理、规范完整、量化细化、与预算匹配；部门预算项目在规定时间完成项目入库。</w:t>
      </w:r>
    </w:p>
    <w:p w14:paraId="5F3E2CCC">
      <w:pPr>
        <w:spacing w:line="550" w:lineRule="exact"/>
        <w:ind w:left="420" w:leftChars="200" w:firstLine="320" w:firstLineChars="1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2.项目执行</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26个项目实际列支内容与绩效目标设置方向相符，采购对应调整措施，项目预算执行情况较好。</w:t>
      </w:r>
    </w:p>
    <w:p w14:paraId="1F7F56C9">
      <w:pPr>
        <w:spacing w:line="550" w:lineRule="exact"/>
        <w:ind w:left="420" w:leftChars="200" w:firstLine="320" w:firstLineChars="1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zh-CN"/>
        </w:rPr>
        <w:t>目标实现。26个项目绩效目标各分项指标完成情况较好，偏离度低，实现效果较好，产出效益较高，满意度较高。</w:t>
      </w:r>
    </w:p>
    <w:p w14:paraId="26472DC6">
      <w:pPr>
        <w:numPr>
          <w:ilvl w:val="255"/>
          <w:numId w:val="0"/>
        </w:numPr>
        <w:spacing w:line="550" w:lineRule="exact"/>
        <w:ind w:firstLine="640" w:firstLineChars="200"/>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仿宋_GB2312" w:cs="Times New Roman"/>
          <w:sz w:val="32"/>
          <w:szCs w:val="32"/>
          <w:lang w:val="zh-CN"/>
        </w:rPr>
        <w:t>2024年度一般公共预算财政拨款收入、其他收入预算安排的常年项目、阶段项目绩效目标均圆满完成，指标实现程度与预期目标相符，项目绩效目标效益指标基本达到预期目标。</w:t>
      </w:r>
    </w:p>
    <w:p w14:paraId="7685132D">
      <w:pPr>
        <w:spacing w:line="550" w:lineRule="exact"/>
        <w:ind w:firstLine="643" w:firstLineChars="200"/>
        <w:rPr>
          <w:rFonts w:hint="default" w:ascii="Times New Roman" w:hAnsi="Times New Roman" w:eastAsia="仿宋_GB2312" w:cs="Times New Roman"/>
          <w:sz w:val="32"/>
          <w:szCs w:val="32"/>
          <w:lang w:val="zh-CN" w:bidi="ar"/>
        </w:rPr>
      </w:pPr>
      <w:r>
        <w:rPr>
          <w:rFonts w:hint="default" w:ascii="Times New Roman" w:hAnsi="Times New Roman" w:eastAsia="楷体_GB2312" w:cs="Times New Roman"/>
          <w:b/>
          <w:bCs/>
          <w:kern w:val="0"/>
          <w:sz w:val="32"/>
          <w:szCs w:val="32"/>
          <w:shd w:val="clear" w:color="auto" w:fill="FFFFFF"/>
          <w:lang w:val="zh-CN"/>
        </w:rPr>
        <w:t>（</w:t>
      </w:r>
      <w:r>
        <w:rPr>
          <w:rFonts w:hint="default" w:ascii="Times New Roman" w:hAnsi="Times New Roman" w:eastAsia="楷体_GB2312" w:cs="Times New Roman"/>
          <w:b/>
          <w:bCs/>
          <w:kern w:val="0"/>
          <w:sz w:val="32"/>
          <w:szCs w:val="32"/>
          <w:shd w:val="clear" w:color="auto" w:fill="FFFFFF"/>
        </w:rPr>
        <w:t>三</w:t>
      </w:r>
      <w:r>
        <w:rPr>
          <w:rFonts w:hint="default" w:ascii="Times New Roman" w:hAnsi="Times New Roman" w:eastAsia="楷体_GB2312" w:cs="Times New Roman"/>
          <w:b/>
          <w:bCs/>
          <w:kern w:val="0"/>
          <w:sz w:val="32"/>
          <w:szCs w:val="32"/>
          <w:shd w:val="clear" w:color="auto" w:fill="FFFFFF"/>
          <w:lang w:val="zh-CN"/>
        </w:rPr>
        <w:t>）</w:t>
      </w:r>
      <w:r>
        <w:rPr>
          <w:rFonts w:hint="default" w:ascii="Times New Roman" w:hAnsi="Times New Roman" w:eastAsia="楷体_GB2312" w:cs="Times New Roman"/>
          <w:b/>
          <w:bCs/>
          <w:kern w:val="0"/>
          <w:sz w:val="32"/>
          <w:szCs w:val="32"/>
          <w:shd w:val="clear" w:color="auto" w:fill="FFFFFF"/>
          <w:lang w:val="zh-CN"/>
        </w:rPr>
        <w:t>绩效结果应用情况</w:t>
      </w:r>
      <w:r>
        <w:rPr>
          <w:rFonts w:hint="default" w:ascii="Times New Roman" w:hAnsi="Times New Roman" w:eastAsia="楷体_GB2312" w:cs="Times New Roman"/>
          <w:b/>
          <w:bCs/>
          <w:kern w:val="0"/>
          <w:sz w:val="32"/>
          <w:szCs w:val="32"/>
          <w:shd w:val="clear" w:color="auto" w:fill="FFFFFF"/>
          <w:lang w:val="zh-CN"/>
        </w:rPr>
        <w:t>。</w:t>
      </w:r>
      <w:r>
        <w:rPr>
          <w:rFonts w:hint="default" w:ascii="Times New Roman" w:hAnsi="Times New Roman" w:eastAsia="仿宋_GB2312" w:cs="Times New Roman"/>
          <w:sz w:val="32"/>
          <w:szCs w:val="32"/>
          <w:lang w:val="zh-CN" w:bidi="ar"/>
        </w:rPr>
        <w:t>我单位根据盐边县财政局《关于开展2024预算绩效自评工作的的通知》（盐边财绩〔2025〕2号）文件要求，对2024年度部门预算绩效进行了认真自评，自评等级为良好。在资金的管理和使用上，严格按照相关法律、法规规定，遵守财经纪律，认真履行部门职能职责，深入了解资金的执行和使用情况，以及所产生的经济效益、社会效益等，查找出财政资金预算编制、预算执行、预算监督过程中存在的不足。加强预算绩效信息发布管理制度建设，及时在“预算管理一体化系统”绩效自评模块中完成上传，并以正式文件通过协同平台同步报送县财政局财政监督与绩效管理股和归口业务股室，及时将财政部门批复的部门预算及报表等信息按相关规定和要求在盐边县公众信息网“财政信息”栏中进行公开公示。同时对2024年部门预算绩效情况于近日通过公众信息网站公开，接受广大群众监督。</w:t>
      </w:r>
    </w:p>
    <w:p w14:paraId="3E54974B">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四、评价结论及建议</w:t>
      </w:r>
    </w:p>
    <w:p w14:paraId="65A8C47B">
      <w:pPr>
        <w:widowControl/>
        <w:adjustRightInd w:val="0"/>
        <w:snapToGrid w:val="0"/>
        <w:spacing w:line="578"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（一）评价结论</w:t>
      </w:r>
    </w:p>
    <w:p w14:paraId="34D69EB1">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bidi="ar"/>
        </w:rPr>
        <w:t>盐边县林业局围绕年初预算编制、年末决算编制、预算执行情况、年度总体目标完成情况、各项绩效目标完成情况等方面严格按照《关于开展2024预算绩效自评工作的的通知》对我单位预算整体绩效开展了自评工作。我单位在资金预算编制方面，预算执行、综合管理、整体绩效方面，均按照国家政策规范规定，结合本单位实际情况及相关规定严格执行，并合理安排项目资金，使财政资金发挥最大的效益，确保我单位各项工作高效规范有序推进，圆满完成年初下达的各项工作任务，有效推动工作开展，扎实为全县社会稳定、秩序良好更好地服务好。经综合评价，盐边县林业局2024年度部门预算整体绩效评价得分为95.5分。</w:t>
      </w:r>
    </w:p>
    <w:p w14:paraId="5A1DA890">
      <w:pPr>
        <w:widowControl/>
        <w:numPr>
          <w:ilvl w:val="0"/>
          <w:numId w:val="2"/>
        </w:numPr>
        <w:adjustRightInd w:val="0"/>
        <w:snapToGrid w:val="0"/>
        <w:spacing w:line="578"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存在问题</w:t>
      </w:r>
    </w:p>
    <w:p w14:paraId="3C4B8CC9">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1.预算编制准确性有待提高。县级林业主管部门公用经费、专项工作经费缺口大，财政预算严重不足。我局承担着全县林业生态建设和保护的重任，专项业务费没有纳入财政预算，资金没有保障，不利于全县林业各项工作的推动与开展。</w:t>
      </w:r>
    </w:p>
    <w:p w14:paraId="70AC2EF0">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2.绩效工作力量较薄弱。绩效评价工作对工作人员的专业性要求很高，相关工作人员专业知识不足。</w:t>
      </w:r>
    </w:p>
    <w:p w14:paraId="5B5D97C0">
      <w:pPr>
        <w:widowControl/>
        <w:adjustRightInd w:val="0"/>
        <w:snapToGrid w:val="0"/>
        <w:spacing w:line="578"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（三）改进建议</w:t>
      </w:r>
    </w:p>
    <w:p w14:paraId="2C7639BE">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en" w:bidi="ar"/>
        </w:rPr>
      </w:pPr>
      <w:r>
        <w:rPr>
          <w:rFonts w:hint="default" w:ascii="Times New Roman" w:hAnsi="Times New Roman" w:eastAsia="仿宋_GB2312" w:cs="Times New Roman"/>
          <w:sz w:val="32"/>
          <w:szCs w:val="32"/>
          <w:lang w:val="en" w:bidi="ar"/>
        </w:rPr>
        <w:t>细化预算编制工作，科学合理下达预算指标。作为政府职能部门，我们将加强本部门预算编制的科学性、合理性，严格执行预算；建议财政对部门编制的预算指标进行合理评估，科学、合理的下达预算任务，避免部门的收支预算在执行过程中出现大的偏差，提高预算编制严谨性和可控性。其次按照全面实施预算管理的总体要求，结合行业部门特点，</w:t>
      </w:r>
      <w:r>
        <w:rPr>
          <w:rFonts w:hint="default" w:ascii="Times New Roman" w:hAnsi="Times New Roman" w:eastAsia="仿宋_GB2312" w:cs="Times New Roman"/>
          <w:sz w:val="32"/>
          <w:szCs w:val="32"/>
          <w:lang w:bidi="ar"/>
        </w:rPr>
        <w:t>建立</w:t>
      </w:r>
      <w:r>
        <w:rPr>
          <w:rFonts w:hint="default" w:ascii="Times New Roman" w:hAnsi="Times New Roman" w:eastAsia="仿宋_GB2312" w:cs="Times New Roman"/>
          <w:sz w:val="32"/>
          <w:szCs w:val="32"/>
          <w:lang w:val="en" w:bidi="ar"/>
        </w:rPr>
        <w:t>健全绩效目标指标设置、即系监控、绩效评价、结果应用全过程的绩效管理实施方法；</w:t>
      </w:r>
      <w:r>
        <w:rPr>
          <w:rFonts w:hint="default" w:ascii="Times New Roman" w:hAnsi="Times New Roman" w:eastAsia="仿宋_GB2312" w:cs="Times New Roman"/>
          <w:sz w:val="32"/>
          <w:szCs w:val="32"/>
          <w:lang w:bidi="ar"/>
        </w:rPr>
        <w:t>建议</w:t>
      </w:r>
      <w:r>
        <w:rPr>
          <w:rFonts w:hint="default" w:ascii="Times New Roman" w:hAnsi="Times New Roman" w:eastAsia="仿宋_GB2312" w:cs="Times New Roman"/>
          <w:sz w:val="32"/>
          <w:szCs w:val="32"/>
          <w:lang w:val="en" w:bidi="ar"/>
        </w:rPr>
        <w:t>财政加强绩效管理人员进行专业的业务培训，提高预算绩效目标编制质量。</w:t>
      </w:r>
      <w:bookmarkStart w:id="51" w:name="_Hlk110546638"/>
    </w:p>
    <w:bookmarkEnd w:id="51"/>
    <w:p w14:paraId="51D33A79">
      <w:pPr>
        <w:pStyle w:val="7"/>
        <w:spacing w:line="560" w:lineRule="exact"/>
        <w:ind w:left="0" w:leftChars="0" w:firstLine="640"/>
        <w:rPr>
          <w:rFonts w:hint="default" w:ascii="Times New Roman" w:hAnsi="Times New Roman" w:eastAsia="仿宋_GB2312" w:cs="Times New Roman"/>
          <w:sz w:val="32"/>
          <w:lang w:val="zh-CN" w:bidi="ar"/>
        </w:rPr>
      </w:pPr>
    </w:p>
    <w:p w14:paraId="7B5007BB">
      <w:pPr>
        <w:pStyle w:val="7"/>
        <w:spacing w:line="560" w:lineRule="exact"/>
        <w:ind w:left="0" w:leftChars="0" w:firstLine="640"/>
        <w:rPr>
          <w:rFonts w:hint="default" w:ascii="Times New Roman" w:hAnsi="Times New Roman" w:eastAsia="仿宋_GB2312" w:cs="Times New Roman"/>
          <w:sz w:val="32"/>
          <w:lang w:val="zh-CN" w:bidi="ar"/>
        </w:rPr>
      </w:pPr>
      <w:r>
        <w:rPr>
          <w:rFonts w:hint="default" w:ascii="Times New Roman" w:hAnsi="Times New Roman" w:eastAsia="仿宋_GB2312" w:cs="Times New Roman"/>
          <w:sz w:val="32"/>
          <w:lang w:val="zh-CN" w:bidi="ar"/>
        </w:rPr>
        <w:t>附表：</w:t>
      </w:r>
      <w:r>
        <w:rPr>
          <w:rFonts w:hint="default" w:ascii="Times New Roman" w:hAnsi="Times New Roman" w:eastAsia="仿宋_GB2312" w:cs="Times New Roman"/>
          <w:sz w:val="32"/>
          <w:lang w:bidi="ar"/>
        </w:rPr>
        <w:t>部门预算项目支出绩效自评表（2024年度）</w:t>
      </w:r>
    </w:p>
    <w:p w14:paraId="69E24AE7">
      <w:pPr>
        <w:pStyle w:val="5"/>
        <w:spacing w:before="93"/>
        <w:rPr>
          <w:rFonts w:hint="default" w:ascii="Times New Roman" w:hAnsi="Times New Roman" w:cs="Times New Roman"/>
          <w:sz w:val="32"/>
          <w:szCs w:val="32"/>
          <w:highlight w:val="yellow"/>
          <w:shd w:val="clear" w:color="auto" w:fill="FFFFFF"/>
          <w:lang w:val="zh-CN"/>
        </w:rPr>
      </w:pPr>
    </w:p>
    <w:p w14:paraId="1546F794">
      <w:pPr>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shd w:val="clear" w:color="auto" w:fill="FFFFFF"/>
          <w:lang w:val="zh-CN"/>
        </w:rPr>
        <w:br w:type="page"/>
      </w: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2</w:t>
      </w:r>
      <w:bookmarkStart w:id="52" w:name="_Toc15396618"/>
    </w:p>
    <w:p w14:paraId="4755D787">
      <w:pPr>
        <w:spacing w:line="0" w:lineRule="atLeas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6000亩经果林基地建设项目</w:t>
      </w:r>
    </w:p>
    <w:p w14:paraId="680E738D">
      <w:pPr>
        <w:spacing w:line="0" w:lineRule="atLeas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绩效自评报告</w:t>
      </w:r>
    </w:p>
    <w:p w14:paraId="6D09CD04">
      <w:pPr>
        <w:ind w:firstLine="640" w:firstLineChars="200"/>
        <w:rPr>
          <w:rFonts w:hint="default" w:ascii="Times New Roman" w:hAnsi="Times New Roman" w:eastAsia="方正仿宋_GBK" w:cs="Times New Roman"/>
          <w:sz w:val="32"/>
          <w:szCs w:val="32"/>
        </w:rPr>
      </w:pPr>
    </w:p>
    <w:p w14:paraId="30B20B84">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一、项目概况</w:t>
      </w:r>
    </w:p>
    <w:p w14:paraId="668488AB">
      <w:pPr>
        <w:ind w:firstLine="643" w:firstLineChars="200"/>
        <w:rPr>
          <w:rFonts w:hint="default" w:ascii="Times New Roman" w:hAnsi="Times New Roman" w:eastAsia="方正楷体_GBK" w:cs="Times New Roman"/>
          <w:b/>
          <w:bCs/>
          <w:sz w:val="32"/>
          <w:szCs w:val="32"/>
        </w:rPr>
      </w:pPr>
      <w:r>
        <w:rPr>
          <w:rFonts w:hint="default" w:ascii="Times New Roman" w:hAnsi="Times New Roman" w:eastAsia="仿宋_GB2312" w:cs="Times New Roman"/>
          <w:b/>
          <w:sz w:val="32"/>
          <w:szCs w:val="32"/>
          <w:lang w:val="zh-CN"/>
        </w:rPr>
        <w:t>（一）项目基本情况</w:t>
      </w:r>
    </w:p>
    <w:p w14:paraId="0D9B4A81">
      <w:pPr>
        <w:adjustRightInd w:val="0"/>
        <w:snapToGrid w:val="0"/>
        <w:spacing w:line="60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主管部门职能：县林业局负责组织实施</w:t>
      </w:r>
      <w:r>
        <w:rPr>
          <w:rFonts w:hint="default" w:ascii="Times New Roman" w:hAnsi="Times New Roman" w:eastAsia="仿宋_GB2312" w:cs="Times New Roman"/>
          <w:sz w:val="32"/>
          <w:szCs w:val="32"/>
        </w:rPr>
        <w:t>6000亩核桃提质增效示范基地改造</w:t>
      </w:r>
      <w:r>
        <w:rPr>
          <w:rFonts w:hint="default" w:ascii="Times New Roman" w:hAnsi="Times New Roman" w:eastAsia="仿宋_GB2312" w:cs="Times New Roman"/>
          <w:sz w:val="32"/>
          <w:szCs w:val="32"/>
          <w:lang w:val="zh-CN"/>
        </w:rPr>
        <w:t>项目，落实省级专项资金，监督项目进度、质量及资金使用，确保完成造林任务和绩效目标。</w:t>
      </w:r>
    </w:p>
    <w:p w14:paraId="63879E56">
      <w:pPr>
        <w:adjustRightInd w:val="0"/>
        <w:snapToGrid w:val="0"/>
        <w:spacing w:line="60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立项依据：根据《四川省财政厅</w:t>
      </w:r>
      <w:r>
        <w:rPr>
          <w:rFonts w:hint="default" w:ascii="Times New Roman" w:hAnsi="Times New Roman" w:eastAsia="仿宋_GB2312" w:cs="Times New Roman"/>
          <w:sz w:val="32"/>
          <w:szCs w:val="32"/>
        </w:rPr>
        <w:t xml:space="preserve"> 四川省林业和草原局关于下达2020年省级林业草原改革发展专项资金（第二批）的通知》</w:t>
      </w:r>
      <w:r>
        <w:rPr>
          <w:rFonts w:hint="default" w:ascii="Times New Roman" w:hAnsi="Times New Roman" w:eastAsia="仿宋_GB2312" w:cs="Times New Roman"/>
          <w:sz w:val="32"/>
          <w:szCs w:val="32"/>
          <w:lang w:val="zh-CN"/>
        </w:rPr>
        <w:t>（川财资环〔</w:t>
      </w:r>
      <w:r>
        <w:rPr>
          <w:rFonts w:hint="default" w:ascii="Times New Roman" w:hAnsi="Times New Roman" w:eastAsia="仿宋_GB2312" w:cs="Times New Roman"/>
          <w:sz w:val="32"/>
          <w:szCs w:val="32"/>
        </w:rPr>
        <w:t>2020</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65号</w:t>
      </w:r>
      <w:r>
        <w:rPr>
          <w:rFonts w:hint="default" w:ascii="Times New Roman" w:hAnsi="Times New Roman" w:eastAsia="仿宋_GB2312" w:cs="Times New Roman"/>
          <w:sz w:val="32"/>
          <w:szCs w:val="32"/>
          <w:lang w:val="zh-CN"/>
        </w:rPr>
        <w:t>）文件精神，下达我县</w:t>
      </w:r>
      <w:r>
        <w:rPr>
          <w:rFonts w:hint="default" w:ascii="Times New Roman" w:hAnsi="Times New Roman" w:eastAsia="仿宋_GB2312" w:cs="Times New Roman"/>
          <w:sz w:val="32"/>
          <w:szCs w:val="32"/>
        </w:rPr>
        <w:t>300万元用于建设盐边县共和乡经果林基地6000亩</w:t>
      </w:r>
      <w:r>
        <w:rPr>
          <w:rFonts w:hint="default" w:ascii="Times New Roman" w:hAnsi="Times New Roman" w:eastAsia="仿宋_GB2312" w:cs="Times New Roman"/>
          <w:sz w:val="32"/>
          <w:szCs w:val="32"/>
          <w:lang w:val="zh-CN"/>
        </w:rPr>
        <w:t>。</w:t>
      </w:r>
    </w:p>
    <w:p w14:paraId="597FE729">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zh-CN"/>
        </w:rPr>
        <w:t>资金管理：资金专款专用，编制《</w:t>
      </w:r>
      <w:r>
        <w:rPr>
          <w:rFonts w:hint="default" w:ascii="Times New Roman" w:hAnsi="Times New Roman" w:eastAsia="仿宋_GB2312" w:cs="Times New Roman"/>
          <w:sz w:val="32"/>
          <w:szCs w:val="32"/>
        </w:rPr>
        <w:t>2022年共和乡林业草原改革发展专项资金项目实施方案》，严格按照实施方案开展项目实施和验收。</w:t>
      </w:r>
    </w:p>
    <w:p w14:paraId="7753E09D">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w:t>
      </w:r>
      <w:r>
        <w:rPr>
          <w:rFonts w:hint="default" w:ascii="Times New Roman" w:hAnsi="Times New Roman" w:eastAsia="仿宋_GB2312" w:cs="Times New Roman"/>
          <w:b/>
          <w:sz w:val="32"/>
          <w:szCs w:val="32"/>
        </w:rPr>
        <w:t>二</w:t>
      </w:r>
      <w:r>
        <w:rPr>
          <w:rFonts w:hint="default" w:ascii="Times New Roman" w:hAnsi="Times New Roman" w:eastAsia="仿宋_GB2312" w:cs="Times New Roman"/>
          <w:b/>
          <w:sz w:val="32"/>
          <w:szCs w:val="32"/>
          <w:lang w:val="zh-CN"/>
        </w:rPr>
        <w:t>）项目绩效目标</w:t>
      </w:r>
    </w:p>
    <w:p w14:paraId="528E9E24">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1.项目主要内容：在</w:t>
      </w:r>
      <w:bookmarkStart w:id="53" w:name="OLE_LINK1"/>
      <w:r>
        <w:rPr>
          <w:rFonts w:hint="default" w:ascii="Times New Roman" w:hAnsi="Times New Roman" w:eastAsia="仿宋_GB2312" w:cs="Times New Roman"/>
          <w:sz w:val="32"/>
          <w:szCs w:val="32"/>
        </w:rPr>
        <w:t>共和乡太坪村、田坝村、太田村开展核桃提质增效示范基地改造6000亩；在共和乡太坪村硬化产业道路4.9公里；在共和乡田坝村新建蓄水池4口；在基地安装太阳能杀虫灯20盏。</w:t>
      </w:r>
    </w:p>
    <w:bookmarkEnd w:id="53"/>
    <w:p w14:paraId="75F2268B">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2.量化目标：已完成桃提质增效示范基地改造6000亩；硬化产业道路4.9公里；新建蓄水池4口；安装太阳能杀虫灯20盏。</w:t>
      </w:r>
    </w:p>
    <w:p w14:paraId="7D8BB1CC">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w:t>
      </w:r>
      <w:r>
        <w:rPr>
          <w:rFonts w:hint="default" w:ascii="Times New Roman" w:hAnsi="Times New Roman" w:eastAsia="仿宋_GB2312" w:cs="Times New Roman"/>
          <w:b/>
          <w:sz w:val="32"/>
          <w:szCs w:val="32"/>
        </w:rPr>
        <w:t>三</w:t>
      </w:r>
      <w:r>
        <w:rPr>
          <w:rFonts w:hint="default" w:ascii="Times New Roman" w:hAnsi="Times New Roman" w:eastAsia="仿宋_GB2312" w:cs="Times New Roman"/>
          <w:b/>
          <w:sz w:val="32"/>
          <w:szCs w:val="32"/>
          <w:lang w:val="zh-CN"/>
        </w:rPr>
        <w:t>）项目自评步骤及方法</w:t>
      </w:r>
    </w:p>
    <w:p w14:paraId="13E8D894">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通过实地核查、数据比对、资金审计等方式，对照绩效目标逐项评分。</w:t>
      </w:r>
    </w:p>
    <w:p w14:paraId="60A840E8">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二、项目资金申报及使用情况</w:t>
      </w:r>
    </w:p>
    <w:p w14:paraId="4E8FBB31">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w:t>
      </w:r>
      <w:r>
        <w:rPr>
          <w:rFonts w:hint="default" w:ascii="Times New Roman" w:hAnsi="Times New Roman" w:eastAsia="仿宋_GB2312" w:cs="Times New Roman"/>
          <w:b/>
          <w:sz w:val="32"/>
          <w:szCs w:val="32"/>
        </w:rPr>
        <w:t>一</w:t>
      </w:r>
      <w:r>
        <w:rPr>
          <w:rFonts w:hint="default" w:ascii="Times New Roman" w:hAnsi="Times New Roman" w:eastAsia="仿宋_GB2312" w:cs="Times New Roman"/>
          <w:b/>
          <w:sz w:val="32"/>
          <w:szCs w:val="32"/>
          <w:lang w:val="zh-CN"/>
        </w:rPr>
        <w:t>）项目资金申报及批复情况</w:t>
      </w:r>
    </w:p>
    <w:p w14:paraId="6062AF1F">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四川省财政厅 四川省林业和草原局下达我县林业草原改革发展专项资金300万元，我局结合我县实际，编制了《共和乡林草改革资金项目实施方案》。</w:t>
      </w:r>
    </w:p>
    <w:p w14:paraId="728EB4F7">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w:t>
      </w:r>
      <w:r>
        <w:rPr>
          <w:rFonts w:hint="default" w:ascii="Times New Roman" w:hAnsi="Times New Roman" w:eastAsia="仿宋_GB2312" w:cs="Times New Roman"/>
          <w:b/>
          <w:sz w:val="32"/>
          <w:szCs w:val="32"/>
        </w:rPr>
        <w:t>二</w:t>
      </w:r>
      <w:r>
        <w:rPr>
          <w:rFonts w:hint="default" w:ascii="Times New Roman" w:hAnsi="Times New Roman" w:eastAsia="仿宋_GB2312" w:cs="Times New Roman"/>
          <w:b/>
          <w:sz w:val="32"/>
          <w:szCs w:val="32"/>
          <w:lang w:val="zh-CN"/>
        </w:rPr>
        <w:t>）资金计划、到位及使用情况</w:t>
      </w:r>
    </w:p>
    <w:p w14:paraId="20E460A5">
      <w:pPr>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项目资金为省级林业草原改革发展专项资金，总额300万元，实际到位300万元，投资完成300万元，符合资金预期使用要求。</w:t>
      </w:r>
    </w:p>
    <w:p w14:paraId="197ABA86">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w:t>
      </w:r>
      <w:r>
        <w:rPr>
          <w:rFonts w:hint="default" w:ascii="Times New Roman" w:hAnsi="Times New Roman" w:eastAsia="仿宋_GB2312" w:cs="Times New Roman"/>
          <w:b/>
          <w:sz w:val="32"/>
          <w:szCs w:val="32"/>
        </w:rPr>
        <w:t>三</w:t>
      </w:r>
      <w:r>
        <w:rPr>
          <w:rFonts w:hint="default" w:ascii="Times New Roman" w:hAnsi="Times New Roman" w:eastAsia="仿宋_GB2312" w:cs="Times New Roman"/>
          <w:b/>
          <w:sz w:val="32"/>
          <w:szCs w:val="32"/>
          <w:lang w:val="zh-CN"/>
        </w:rPr>
        <w:t>）项目财务管理情况</w:t>
      </w:r>
    </w:p>
    <w:p w14:paraId="0B0AB240">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项目实施单位严格执行专项资金管理办法，财务制度健全，资金支付手续完备，账务处理规范，无违规使用情况，确保资金使用安全、高效。</w:t>
      </w:r>
    </w:p>
    <w:p w14:paraId="187799B6">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三、项目实施及管理情况</w:t>
      </w:r>
    </w:p>
    <w:p w14:paraId="2490BE96">
      <w:pPr>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（一）项目组织架构及实施流程。</w:t>
      </w:r>
      <w:r>
        <w:rPr>
          <w:rFonts w:hint="default" w:ascii="Times New Roman" w:hAnsi="Times New Roman" w:eastAsia="仿宋_GB2312" w:cs="Times New Roman"/>
          <w:sz w:val="32"/>
          <w:szCs w:val="32"/>
        </w:rPr>
        <w:t>项目编制了《实施方案》，严格按照方案实施，建设单位为盐边县林业局，采取政府采购的方式实施，资金实施县级报账制，按照合同约定及项目进度拨付项目工程款。</w:t>
      </w:r>
    </w:p>
    <w:p w14:paraId="4D8BC457">
      <w:pPr>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（二）项目管理情况。</w:t>
      </w:r>
      <w:r>
        <w:rPr>
          <w:rFonts w:hint="default" w:ascii="Times New Roman" w:hAnsi="Times New Roman" w:eastAsia="仿宋_GB2312" w:cs="Times New Roman"/>
          <w:sz w:val="32"/>
          <w:szCs w:val="32"/>
        </w:rPr>
        <w:t>项目严格按照《中华人民共和国采购法》及其实施条例，从采购文件编制、发布、到供应商投标、开标、评审、合同签订等均规范有序。</w:t>
      </w:r>
    </w:p>
    <w:p w14:paraId="7931FA6B">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b/>
          <w:sz w:val="32"/>
          <w:szCs w:val="32"/>
        </w:rPr>
        <w:t>（三）项目监管情况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rPr>
        <w:t>一是编制并下发《实施方案》，明确任务量、任务完成时间、规范项目的实施。二是加强施工日常巡查监督，现场核实施工进度，查看施工质量，检查安全隐患，发现问题责令整改，保障施工完成进度及质量。三是资金实行县级报账制，按照项目实施进度拨付资金，保障资金专款专用，提高了资金使用效率。四是设置了绩效总目标、阶段性指标、建设期及进度安排等，并经过了专家审核，提升项目整体效率，确保按期圆满完成任务</w:t>
      </w:r>
      <w:r>
        <w:rPr>
          <w:rFonts w:hint="default" w:ascii="Times New Roman" w:hAnsi="Times New Roman" w:eastAsia="方正仿宋_GBK" w:cs="Times New Roman"/>
          <w:sz w:val="32"/>
          <w:szCs w:val="32"/>
          <w:lang w:val="zh-CN"/>
        </w:rPr>
        <w:t>。</w:t>
      </w:r>
    </w:p>
    <w:p w14:paraId="4626569C">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四、项目绩效情况</w:t>
      </w:r>
    </w:p>
    <w:p w14:paraId="12D0574C">
      <w:pPr>
        <w:adjustRightInd w:val="0"/>
        <w:snapToGrid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b/>
          <w:sz w:val="32"/>
          <w:szCs w:val="32"/>
        </w:rPr>
        <w:t>（一）项目完成情况。</w:t>
      </w:r>
      <w:r>
        <w:rPr>
          <w:rFonts w:hint="default" w:ascii="Times New Roman" w:hAnsi="Times New Roman" w:eastAsia="仿宋_GB2312" w:cs="Times New Roman"/>
          <w:sz w:val="32"/>
          <w:szCs w:val="32"/>
        </w:rPr>
        <w:t>截止目前，我局已严格按照相关要求，</w:t>
      </w:r>
      <w:r>
        <w:rPr>
          <w:rFonts w:hint="default" w:ascii="Times New Roman" w:hAnsi="Times New Roman" w:eastAsia="仿宋_GB2312" w:cs="Times New Roman"/>
          <w:sz w:val="32"/>
          <w:szCs w:val="32"/>
          <w:lang w:val="zh-CN"/>
        </w:rPr>
        <w:t>按期完成了该项目建设，</w:t>
      </w:r>
      <w:r>
        <w:rPr>
          <w:rFonts w:hint="default" w:ascii="Times New Roman" w:hAnsi="Times New Roman" w:eastAsia="仿宋_GB2312" w:cs="Times New Roman"/>
          <w:sz w:val="32"/>
          <w:szCs w:val="32"/>
        </w:rPr>
        <w:t>投资完成300万元。项目在建设审批、施工建设、资金使用、竣工验收等各环节均符合约定，未出现任何违规违纪行为。</w:t>
      </w:r>
    </w:p>
    <w:p w14:paraId="0541C923">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（二）项目效益情况</w:t>
      </w:r>
    </w:p>
    <w:p w14:paraId="327A5F78">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1.经济效益：共和乡核桃产业提质增效效果显著，亩均增收300元；</w:t>
      </w:r>
    </w:p>
    <w:p w14:paraId="77C41AA3">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2.生态效益：减少水土流失，改善土壤质量；</w:t>
      </w:r>
    </w:p>
    <w:p w14:paraId="09DF48C3">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3.社会效益：构建"森林粮库"，保障粮油安全；</w:t>
      </w:r>
    </w:p>
    <w:p w14:paraId="69660CCF">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4.满意度：农户对政策支持及技术指导满意度达95%。</w:t>
      </w:r>
    </w:p>
    <w:p w14:paraId="1F76BE4A">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五、评价结论及建议</w:t>
      </w:r>
    </w:p>
    <w:p w14:paraId="0F2FB524">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（一）评价结论</w:t>
      </w:r>
    </w:p>
    <w:p w14:paraId="7ED6E977">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项目绩效目标全面达成，资金使用规范，综合评分98分（优秀）。</w:t>
      </w:r>
    </w:p>
    <w:p w14:paraId="43D7F93F">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（二）存在的问题</w:t>
      </w:r>
    </w:p>
    <w:p w14:paraId="3D19E324">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31138BED">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（三）相关建议</w:t>
      </w:r>
    </w:p>
    <w:p w14:paraId="78A5CC75">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增设管护人员，完善巡查制度；优化验收流程，加快资金拨付效率。</w:t>
      </w:r>
    </w:p>
    <w:p w14:paraId="2DAE249E">
      <w:pPr>
        <w:widowControl/>
        <w:jc w:val="center"/>
        <w:rPr>
          <w:rFonts w:hint="default" w:ascii="Times New Roman" w:hAnsi="Times New Roman" w:eastAsia="黑体" w:cs="Times New Roman"/>
          <w:sz w:val="44"/>
          <w:szCs w:val="44"/>
        </w:rPr>
      </w:pPr>
    </w:p>
    <w:p w14:paraId="0BF6F253">
      <w:pPr>
        <w:widowControl/>
        <w:jc w:val="center"/>
        <w:rPr>
          <w:rFonts w:hint="default" w:ascii="Times New Roman" w:hAnsi="Times New Roman" w:eastAsia="黑体" w:cs="Times New Roman"/>
          <w:sz w:val="44"/>
          <w:szCs w:val="44"/>
        </w:rPr>
      </w:pPr>
    </w:p>
    <w:p w14:paraId="2F0E5412">
      <w:pPr>
        <w:widowControl/>
        <w:jc w:val="center"/>
        <w:rPr>
          <w:rFonts w:hint="default" w:ascii="Times New Roman" w:hAnsi="Times New Roman" w:eastAsia="黑体" w:cs="Times New Roman"/>
          <w:sz w:val="44"/>
          <w:szCs w:val="44"/>
        </w:rPr>
      </w:pPr>
    </w:p>
    <w:p w14:paraId="0D6284C2">
      <w:pPr>
        <w:widowControl/>
        <w:jc w:val="center"/>
        <w:rPr>
          <w:rFonts w:hint="default" w:ascii="Times New Roman" w:hAnsi="Times New Roman" w:eastAsia="黑体" w:cs="Times New Roman"/>
          <w:sz w:val="44"/>
          <w:szCs w:val="44"/>
        </w:rPr>
      </w:pPr>
    </w:p>
    <w:p w14:paraId="5EE66242">
      <w:pPr>
        <w:widowControl/>
        <w:jc w:val="center"/>
        <w:rPr>
          <w:rFonts w:hint="default" w:ascii="Times New Roman" w:hAnsi="Times New Roman" w:eastAsia="黑体" w:cs="Times New Roman"/>
          <w:sz w:val="44"/>
          <w:szCs w:val="44"/>
        </w:rPr>
      </w:pPr>
    </w:p>
    <w:p w14:paraId="283DA47A">
      <w:pPr>
        <w:widowControl/>
        <w:jc w:val="center"/>
        <w:rPr>
          <w:rFonts w:hint="default" w:ascii="Times New Roman" w:hAnsi="Times New Roman" w:eastAsia="黑体" w:cs="Times New Roman"/>
          <w:sz w:val="44"/>
          <w:szCs w:val="44"/>
        </w:rPr>
      </w:pPr>
    </w:p>
    <w:p w14:paraId="29540D12">
      <w:pPr>
        <w:widowControl/>
        <w:jc w:val="center"/>
        <w:rPr>
          <w:rFonts w:hint="default" w:ascii="Times New Roman" w:hAnsi="Times New Roman" w:eastAsia="黑体" w:cs="Times New Roman"/>
          <w:sz w:val="44"/>
          <w:szCs w:val="44"/>
        </w:rPr>
      </w:pPr>
    </w:p>
    <w:p w14:paraId="0CDE5E38">
      <w:pPr>
        <w:widowControl/>
        <w:jc w:val="center"/>
        <w:rPr>
          <w:rFonts w:hint="default" w:ascii="Times New Roman" w:hAnsi="Times New Roman" w:eastAsia="黑体" w:cs="Times New Roman"/>
          <w:sz w:val="44"/>
          <w:szCs w:val="44"/>
        </w:rPr>
      </w:pPr>
    </w:p>
    <w:p w14:paraId="2676A0BB">
      <w:pPr>
        <w:widowControl/>
        <w:jc w:val="center"/>
        <w:rPr>
          <w:rFonts w:hint="default" w:ascii="Times New Roman" w:hAnsi="Times New Roman" w:eastAsia="黑体" w:cs="Times New Roman"/>
          <w:sz w:val="44"/>
          <w:szCs w:val="44"/>
        </w:rPr>
      </w:pPr>
    </w:p>
    <w:p w14:paraId="5333F6EB">
      <w:pPr>
        <w:widowControl/>
        <w:jc w:val="center"/>
        <w:rPr>
          <w:rFonts w:hint="default" w:ascii="Times New Roman" w:hAnsi="Times New Roman" w:eastAsia="黑体" w:cs="Times New Roman"/>
          <w:sz w:val="44"/>
          <w:szCs w:val="44"/>
        </w:rPr>
      </w:pPr>
    </w:p>
    <w:p w14:paraId="2C69A7D3">
      <w:pPr>
        <w:widowControl/>
        <w:jc w:val="center"/>
        <w:rPr>
          <w:rFonts w:hint="default" w:ascii="Times New Roman" w:hAnsi="Times New Roman" w:eastAsia="黑体" w:cs="Times New Roman"/>
          <w:sz w:val="44"/>
          <w:szCs w:val="44"/>
        </w:rPr>
      </w:pPr>
    </w:p>
    <w:p w14:paraId="261134C7">
      <w:pPr>
        <w:widowControl/>
        <w:jc w:val="center"/>
        <w:rPr>
          <w:rFonts w:hint="default" w:ascii="Times New Roman" w:hAnsi="Times New Roman" w:eastAsia="黑体" w:cs="Times New Roman"/>
          <w:sz w:val="44"/>
          <w:szCs w:val="44"/>
        </w:rPr>
      </w:pPr>
    </w:p>
    <w:p w14:paraId="50CC6164">
      <w:pPr>
        <w:widowControl/>
        <w:jc w:val="center"/>
        <w:rPr>
          <w:rFonts w:hint="default" w:ascii="Times New Roman" w:hAnsi="Times New Roman" w:eastAsia="黑体" w:cs="Times New Roman"/>
          <w:sz w:val="44"/>
          <w:szCs w:val="44"/>
        </w:rPr>
      </w:pPr>
    </w:p>
    <w:p w14:paraId="6F01B082">
      <w:pPr>
        <w:widowControl/>
        <w:jc w:val="center"/>
        <w:rPr>
          <w:rFonts w:hint="default" w:ascii="Times New Roman" w:hAnsi="Times New Roman" w:eastAsia="黑体" w:cs="Times New Roman"/>
          <w:sz w:val="44"/>
          <w:szCs w:val="44"/>
        </w:rPr>
      </w:pPr>
    </w:p>
    <w:p w14:paraId="18E6FE34">
      <w:pPr>
        <w:widowControl/>
        <w:jc w:val="center"/>
        <w:rPr>
          <w:rFonts w:hint="default" w:ascii="Times New Roman" w:hAnsi="Times New Roman" w:eastAsia="黑体" w:cs="Times New Roman"/>
          <w:sz w:val="44"/>
          <w:szCs w:val="44"/>
        </w:rPr>
      </w:pPr>
    </w:p>
    <w:p w14:paraId="103873C1">
      <w:pPr>
        <w:widowControl/>
        <w:rPr>
          <w:rFonts w:hint="default" w:ascii="Times New Roman" w:hAnsi="Times New Roman" w:eastAsia="黑体" w:cs="Times New Roman"/>
          <w:sz w:val="44"/>
          <w:szCs w:val="44"/>
        </w:rPr>
      </w:pPr>
    </w:p>
    <w:p w14:paraId="4869BD1F">
      <w:pPr>
        <w:pStyle w:val="35"/>
        <w:spacing w:line="600" w:lineRule="exact"/>
        <w:rPr>
          <w:rFonts w:hint="default" w:ascii="Times New Roman" w:hAnsi="Times New Roman" w:eastAsia="黑体" w:cs="Times New Roman"/>
          <w:color w:val="auto"/>
          <w:kern w:val="2"/>
          <w:sz w:val="40"/>
          <w:szCs w:val="40"/>
          <w:lang w:val="en-US"/>
        </w:rPr>
      </w:pPr>
      <w:r>
        <w:rPr>
          <w:rFonts w:hint="default" w:ascii="Times New Roman" w:hAnsi="Times New Roman" w:eastAsia="黑体" w:cs="Times New Roman"/>
          <w:sz w:val="32"/>
          <w:szCs w:val="32"/>
          <w:shd w:val="clear" w:color="auto" w:fill="FFFFFF"/>
        </w:rPr>
        <w:t>附件</w:t>
      </w:r>
      <w:r>
        <w:rPr>
          <w:rFonts w:hint="default" w:ascii="Times New Roman" w:hAnsi="Times New Roman" w:eastAsia="黑体" w:cs="Times New Roman"/>
          <w:sz w:val="32"/>
          <w:szCs w:val="32"/>
          <w:shd w:val="clear" w:color="auto" w:fill="FFFFFF"/>
          <w:lang w:val="en-US"/>
        </w:rPr>
        <w:t>3</w:t>
      </w:r>
    </w:p>
    <w:p w14:paraId="2BCA4B86">
      <w:pPr>
        <w:spacing w:line="0" w:lineRule="atLeas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四川省盐边县林下种植白芨标准化示范基地建设绩效自评报告</w:t>
      </w:r>
    </w:p>
    <w:p w14:paraId="76B5AC33">
      <w:pPr>
        <w:spacing w:line="0" w:lineRule="atLeast"/>
        <w:jc w:val="center"/>
        <w:rPr>
          <w:rFonts w:hint="default" w:ascii="Times New Roman" w:hAnsi="Times New Roman" w:eastAsia="方正小标宋_GBK" w:cs="Times New Roman"/>
          <w:b/>
          <w:sz w:val="44"/>
          <w:szCs w:val="44"/>
        </w:rPr>
      </w:pPr>
    </w:p>
    <w:p w14:paraId="00808528">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一、项目概况</w:t>
      </w:r>
    </w:p>
    <w:p w14:paraId="6425BD7B">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（一）项目基本情况</w:t>
      </w:r>
    </w:p>
    <w:p w14:paraId="1D0BFF6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《四川省财政厅 四川省林业和草原局关于下达 2021年中央财政林业改革发展资金预算（第二批）的通知》（川财资环〔2021〕78号）文件拨付盐边县林业局资金71万元，用于实施四川省盐边县林下种植白芨标准化示范基地建设。盐边县林业局和盐边县国云种养殖专业合作社为项目建设承担单位，在实施过程中严格按照中央财政林业科技推广示范资金管理暂行办法》要求，实行专账核算，保证资金的安全运行。</w:t>
      </w:r>
    </w:p>
    <w:p w14:paraId="1DF85F6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项目实施前制定了项目具体实施计划，签订了项目合同书，做好了种苗落实、肥料、劳务、林药等物质前期准备工作。项目实施中</w:t>
      </w:r>
      <w:r>
        <w:rPr>
          <w:rFonts w:hint="default" w:ascii="Times New Roman" w:hAnsi="Times New Roman" w:eastAsia="仿宋_GB2312" w:cs="Times New Roman"/>
          <w:sz w:val="32"/>
          <w:szCs w:val="32"/>
        </w:rPr>
        <w:t>采用</w:t>
      </w:r>
      <w:r>
        <w:rPr>
          <w:rFonts w:hint="default" w:ascii="Times New Roman" w:hAnsi="Times New Roman" w:eastAsia="仿宋_GB2312" w:cs="Times New Roman"/>
          <w:sz w:val="32"/>
          <w:szCs w:val="32"/>
        </w:rPr>
        <w:t>了</w:t>
      </w:r>
      <w:r>
        <w:rPr>
          <w:rFonts w:hint="default" w:ascii="Times New Roman" w:hAnsi="Times New Roman" w:eastAsia="仿宋_GB2312" w:cs="Times New Roman"/>
          <w:sz w:val="32"/>
          <w:szCs w:val="32"/>
        </w:rPr>
        <w:t>集中培训、现场指导、技术咨询相结合</w:t>
      </w:r>
      <w:r>
        <w:rPr>
          <w:rFonts w:hint="default" w:ascii="Times New Roman" w:hAnsi="Times New Roman" w:eastAsia="仿宋_GB2312" w:cs="Times New Roman"/>
          <w:sz w:val="32"/>
          <w:szCs w:val="32"/>
        </w:rPr>
        <w:t>的方式开展技术培训，做好管理工作。项目实施后，整理了技术资料和施工管理资料等的档案，通过了省林草局的检查验收。</w:t>
      </w:r>
    </w:p>
    <w:p w14:paraId="3C2F0E2D">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（二）项目绩效目标</w:t>
      </w:r>
    </w:p>
    <w:p w14:paraId="7959963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项目绩效目标</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建立示范种植面积75亩，其中核心示范基地25亩；</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培养科技示范户5户</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辐射惠民、格萨拉、红宝等周边乡镇，预计带动40户参与种植，种植面积达200亩以上</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编印技术手册1套，发放技术资料150份，开展技术培训3次，培训林农150人次以上，技能提高率80%以上。</w:t>
      </w:r>
      <w:r>
        <w:rPr>
          <w:rFonts w:hint="default" w:ascii="Times New Roman" w:hAnsi="Times New Roman" w:eastAsia="仿宋_GB2312" w:cs="Times New Roman"/>
          <w:sz w:val="32"/>
          <w:szCs w:val="32"/>
        </w:rPr>
        <w:t>项目的绩效目标均是通过先调查研究，在要素分析、市场分析、农户意愿的基础上提出，绩效目标科学可行。</w:t>
      </w:r>
    </w:p>
    <w:p w14:paraId="46783653">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（三）项目自评步骤及方法</w:t>
      </w:r>
    </w:p>
    <w:p w14:paraId="6586AEE6">
      <w:pPr>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1.自评步骤。</w:t>
      </w:r>
      <w:r>
        <w:rPr>
          <w:rFonts w:hint="default" w:ascii="Times New Roman" w:hAnsi="Times New Roman" w:eastAsia="仿宋_GB2312" w:cs="Times New Roman"/>
          <w:sz w:val="32"/>
          <w:szCs w:val="32"/>
        </w:rPr>
        <w:t>绩效目标管理是预算绩效管理的重要环节，是建设项目库、编制部门预算、实施绩效监控和开展绩效评价的重要基础和依据。自评前，</w:t>
      </w:r>
      <w:r>
        <w:rPr>
          <w:rFonts w:hint="default" w:ascii="Times New Roman" w:hAnsi="Times New Roman" w:eastAsia="仿宋_GB2312" w:cs="Times New Roman"/>
          <w:sz w:val="32"/>
          <w:szCs w:val="32"/>
        </w:rPr>
        <w:t>我局根据省林草局专家以及成都中医药大学教授的意见</w:t>
      </w:r>
      <w:r>
        <w:rPr>
          <w:rFonts w:hint="default" w:ascii="Times New Roman" w:hAnsi="Times New Roman" w:eastAsia="仿宋_GB2312" w:cs="Times New Roman"/>
          <w:sz w:val="32"/>
          <w:szCs w:val="32"/>
        </w:rPr>
        <w:t>开展</w:t>
      </w:r>
      <w:r>
        <w:rPr>
          <w:rFonts w:hint="default" w:ascii="Times New Roman" w:hAnsi="Times New Roman" w:eastAsia="仿宋_GB2312" w:cs="Times New Roman"/>
          <w:sz w:val="32"/>
          <w:szCs w:val="32"/>
        </w:rPr>
        <w:t>了</w:t>
      </w:r>
      <w:r>
        <w:rPr>
          <w:rFonts w:hint="default" w:ascii="Times New Roman" w:hAnsi="Times New Roman" w:eastAsia="仿宋_GB2312" w:cs="Times New Roman"/>
          <w:sz w:val="32"/>
          <w:szCs w:val="32"/>
        </w:rPr>
        <w:t>项目资料收集，</w:t>
      </w:r>
      <w:r>
        <w:rPr>
          <w:rFonts w:hint="default" w:ascii="Times New Roman" w:hAnsi="Times New Roman" w:eastAsia="仿宋_GB2312" w:cs="Times New Roman"/>
          <w:sz w:val="32"/>
          <w:szCs w:val="32"/>
        </w:rPr>
        <w:t>以及档案文件整理工作，</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rPr>
        <w:t>了</w:t>
      </w:r>
      <w:r>
        <w:rPr>
          <w:rFonts w:hint="default" w:ascii="Times New Roman" w:hAnsi="Times New Roman" w:eastAsia="仿宋_GB2312" w:cs="Times New Roman"/>
          <w:sz w:val="32"/>
          <w:szCs w:val="32"/>
        </w:rPr>
        <w:t>自评前所有准备工作。</w:t>
      </w:r>
    </w:p>
    <w:p w14:paraId="5BEF0C1D">
      <w:pPr>
        <w:ind w:firstLine="643" w:firstLineChars="200"/>
        <w:rPr>
          <w:rFonts w:hint="default" w:ascii="Times New Roman" w:hAnsi="Times New Roman" w:eastAsia="方正黑体_GBK" w:cs="Times New Roman"/>
          <w:sz w:val="32"/>
          <w:szCs w:val="32"/>
        </w:rPr>
      </w:pPr>
      <w:r>
        <w:rPr>
          <w:rFonts w:hint="default" w:ascii="Times New Roman" w:hAnsi="Times New Roman" w:eastAsia="仿宋_GB2312" w:cs="Times New Roman"/>
          <w:b/>
          <w:bCs/>
          <w:sz w:val="32"/>
          <w:szCs w:val="32"/>
        </w:rPr>
        <w:t>2.自评方法。</w:t>
      </w:r>
      <w:r>
        <w:rPr>
          <w:rFonts w:hint="default" w:ascii="Times New Roman" w:hAnsi="Times New Roman" w:eastAsia="仿宋_GB2312" w:cs="Times New Roman"/>
          <w:sz w:val="32"/>
          <w:szCs w:val="32"/>
        </w:rPr>
        <w:t>我局</w:t>
      </w:r>
      <w:r>
        <w:rPr>
          <w:rFonts w:hint="default" w:ascii="Times New Roman" w:hAnsi="Times New Roman" w:eastAsia="仿宋_GB2312" w:cs="Times New Roman"/>
          <w:sz w:val="32"/>
          <w:szCs w:val="32"/>
          <w:lang w:val="zh-CN"/>
        </w:rPr>
        <w:t>逐项核实</w:t>
      </w:r>
      <w:r>
        <w:rPr>
          <w:rFonts w:hint="default" w:ascii="Times New Roman" w:hAnsi="Times New Roman" w:eastAsia="仿宋_GB2312" w:cs="Times New Roman"/>
          <w:sz w:val="32"/>
          <w:szCs w:val="32"/>
        </w:rPr>
        <w:t>了</w:t>
      </w:r>
      <w:r>
        <w:rPr>
          <w:rFonts w:hint="default" w:ascii="Times New Roman" w:hAnsi="Times New Roman" w:eastAsia="仿宋_GB2312" w:cs="Times New Roman"/>
          <w:sz w:val="32"/>
          <w:szCs w:val="32"/>
          <w:lang w:val="zh-CN"/>
        </w:rPr>
        <w:t>项目管理、</w:t>
      </w:r>
      <w:r>
        <w:rPr>
          <w:rFonts w:hint="default" w:ascii="Times New Roman" w:hAnsi="Times New Roman" w:eastAsia="仿宋_GB2312" w:cs="Times New Roman"/>
          <w:sz w:val="32"/>
          <w:szCs w:val="32"/>
        </w:rPr>
        <w:t>验收组织、</w:t>
      </w:r>
      <w:r>
        <w:rPr>
          <w:rFonts w:hint="default" w:ascii="Times New Roman" w:hAnsi="Times New Roman" w:eastAsia="仿宋_GB2312" w:cs="Times New Roman"/>
          <w:sz w:val="32"/>
          <w:szCs w:val="32"/>
          <w:lang w:val="zh-CN"/>
        </w:rPr>
        <w:t>资金使用、资金监管情况，以</w:t>
      </w:r>
      <w:r>
        <w:rPr>
          <w:rFonts w:hint="default" w:ascii="Times New Roman" w:hAnsi="Times New Roman" w:eastAsia="仿宋_GB2312" w:cs="Times New Roman"/>
          <w:sz w:val="32"/>
          <w:szCs w:val="32"/>
        </w:rPr>
        <w:t>数量指标、质量指标、时效指标、成本指标、社会效益指标、可持续性影响指标、满意度指标</w:t>
      </w:r>
      <w:r>
        <w:rPr>
          <w:rFonts w:hint="default" w:ascii="Times New Roman" w:hAnsi="Times New Roman" w:eastAsia="仿宋_GB2312" w:cs="Times New Roman"/>
          <w:sz w:val="32"/>
          <w:szCs w:val="32"/>
          <w:lang w:val="zh-CN"/>
        </w:rPr>
        <w:t>相结合的评价方法完成指标打分，</w:t>
      </w:r>
      <w:r>
        <w:rPr>
          <w:rFonts w:hint="default" w:ascii="Times New Roman" w:hAnsi="Times New Roman" w:eastAsia="仿宋_GB2312" w:cs="Times New Roman"/>
          <w:sz w:val="32"/>
          <w:szCs w:val="32"/>
        </w:rPr>
        <w:t>保证</w:t>
      </w:r>
      <w:r>
        <w:rPr>
          <w:rFonts w:hint="default" w:ascii="Times New Roman" w:hAnsi="Times New Roman" w:eastAsia="仿宋_GB2312" w:cs="Times New Roman"/>
          <w:sz w:val="32"/>
          <w:szCs w:val="32"/>
        </w:rPr>
        <w:t>了</w:t>
      </w:r>
      <w:r>
        <w:rPr>
          <w:rFonts w:hint="default" w:ascii="Times New Roman" w:hAnsi="Times New Roman" w:eastAsia="仿宋_GB2312" w:cs="Times New Roman"/>
          <w:sz w:val="32"/>
          <w:szCs w:val="32"/>
        </w:rPr>
        <w:t>评价结果的真实、准确、客观。</w:t>
      </w:r>
    </w:p>
    <w:p w14:paraId="7FC164F1">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二、项目资金申报及使用情况</w:t>
      </w:r>
    </w:p>
    <w:p w14:paraId="773EE8EC">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（一）项目资金申报及批复情况</w:t>
      </w:r>
    </w:p>
    <w:p w14:paraId="204E6C60">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rPr>
        <w:t>了调整农村产业结构、充分利用农村闲置劳动力，引导农民科学合理林地资源，促进农民增收致富，实现经济效益、生态效益和社会效益的有机结合，在省、市林草主管部门的指导下，</w:t>
      </w:r>
      <w:r>
        <w:rPr>
          <w:rFonts w:hint="default" w:ascii="Times New Roman" w:hAnsi="Times New Roman" w:eastAsia="仿宋_GB2312" w:cs="Times New Roman"/>
          <w:sz w:val="32"/>
          <w:szCs w:val="32"/>
        </w:rPr>
        <w:t>县林业局与盐边县国云种养殖专业合作社积极</w:t>
      </w:r>
      <w:r>
        <w:rPr>
          <w:rFonts w:hint="default" w:ascii="Times New Roman" w:hAnsi="Times New Roman" w:eastAsia="仿宋_GB2312" w:cs="Times New Roman"/>
          <w:sz w:val="32"/>
          <w:szCs w:val="32"/>
        </w:rPr>
        <w:t>推动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四川省盐边县林下种植白芨标准化示范基地建设项目</w:t>
      </w:r>
      <w:r>
        <w:rPr>
          <w:rFonts w:hint="default" w:ascii="Times New Roman" w:hAnsi="Times New Roman" w:eastAsia="仿宋_GB2312" w:cs="Times New Roman"/>
          <w:sz w:val="32"/>
          <w:szCs w:val="32"/>
        </w:rPr>
        <w:t>”申报。申报内容为</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rPr>
        <w:t>示范种植基地75亩，其中核心集中示范地25亩，分户种植50亩。</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推广国家林业行业标准《林下种植白及技术规程》(LY/T3093-2019)和四川省地方标准《白及林下栽培技术规程》(DB51/T2422-2017)的全部条款</w:t>
      </w:r>
      <w:r>
        <w:rPr>
          <w:rFonts w:hint="default" w:ascii="Times New Roman" w:hAnsi="Times New Roman" w:eastAsia="仿宋_GB2312" w:cs="Times New Roman"/>
          <w:sz w:val="32"/>
          <w:szCs w:val="32"/>
        </w:rPr>
        <w:t>。省林草局批准了申报材料，拨付资金71万元，用于项目建设，并作为该项目的指导单位，指导项目的建设。</w:t>
      </w:r>
    </w:p>
    <w:p w14:paraId="1F2E01B2">
      <w:pPr>
        <w:ind w:firstLine="643" w:firstLineChars="200"/>
        <w:rPr>
          <w:rFonts w:hint="default" w:ascii="Times New Roman" w:hAnsi="Times New Roman" w:eastAsia="方正楷体_GBK" w:cs="Times New Roman"/>
          <w:b/>
        </w:rPr>
      </w:pPr>
      <w:r>
        <w:rPr>
          <w:rFonts w:hint="default" w:ascii="Times New Roman" w:hAnsi="Times New Roman" w:eastAsia="仿宋_GB2312" w:cs="Times New Roman"/>
          <w:b/>
          <w:sz w:val="32"/>
          <w:szCs w:val="32"/>
        </w:rPr>
        <w:t>（二）资金计划、到位及使用情况</w:t>
      </w:r>
    </w:p>
    <w:p w14:paraId="4891C71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根据《四川省财政厅 四川省林业和草原局关于下达2021年中央财政林业改革发展资金预算（第二批）的通知》（川财资环〔2021〕78号）</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rPr>
        <w:t>，于2021年1</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月31日</w:t>
      </w:r>
      <w:r>
        <w:rPr>
          <w:rFonts w:hint="default" w:ascii="Times New Roman" w:hAnsi="Times New Roman" w:eastAsia="仿宋_GB2312" w:cs="Times New Roman"/>
          <w:sz w:val="32"/>
          <w:szCs w:val="32"/>
        </w:rPr>
        <w:t>下达</w:t>
      </w:r>
      <w:r>
        <w:rPr>
          <w:rFonts w:hint="default" w:ascii="Times New Roman" w:hAnsi="Times New Roman" w:eastAsia="仿宋_GB2312" w:cs="Times New Roman"/>
          <w:sz w:val="32"/>
          <w:szCs w:val="32"/>
        </w:rPr>
        <w:t>项目资金71万元，资金到位率100%。</w:t>
      </w:r>
    </w:p>
    <w:p w14:paraId="3041FB8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项目资金专款专用，我局无</w:t>
      </w:r>
      <w:r>
        <w:rPr>
          <w:rFonts w:hint="default" w:ascii="Times New Roman" w:hAnsi="Times New Roman" w:eastAsia="仿宋_GB2312" w:cs="Times New Roman"/>
          <w:sz w:val="32"/>
          <w:szCs w:val="32"/>
        </w:rPr>
        <w:t>擅自调整资金预算、截留</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滞留</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rPr>
        <w:t>违规抵扣资金等问题</w:t>
      </w:r>
      <w:r>
        <w:rPr>
          <w:rFonts w:hint="default" w:ascii="Times New Roman" w:hAnsi="Times New Roman" w:eastAsia="仿宋_GB2312" w:cs="Times New Roman"/>
          <w:sz w:val="32"/>
          <w:szCs w:val="32"/>
        </w:rPr>
        <w:t>存在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资金使用范围如下：</w:t>
      </w:r>
    </w:p>
    <w:p w14:paraId="5E9B6F7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打造</w:t>
      </w:r>
      <w:r>
        <w:rPr>
          <w:rFonts w:hint="default" w:ascii="Times New Roman" w:hAnsi="Times New Roman" w:eastAsia="仿宋_GB2312" w:cs="Times New Roman"/>
          <w:sz w:val="32"/>
          <w:szCs w:val="32"/>
        </w:rPr>
        <w:t>示范基地总面积75亩，其中核心示范基地25亩，分户种植5</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rPr>
        <w:t>亩。</w:t>
      </w:r>
    </w:p>
    <w:p w14:paraId="099E844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2.建设增压机和高架式自动化微喷灌管网系统25亩，购置太阳能杀虫灯6盏，建设宣传标识牌1个。</w:t>
      </w:r>
    </w:p>
    <w:p w14:paraId="5082412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3.开展技术培训3期，培训技术人员和林农共计150人次</w:t>
      </w:r>
    </w:p>
    <w:p w14:paraId="43EF5A2A">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（三）项目财务管理情况</w:t>
      </w:r>
    </w:p>
    <w:p w14:paraId="69A5AC0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按照《2021年中央财政林草科技推广示范项目实施方案（四川省盐边县林下种植白芨标准化示范基地建设项目）》和四川省林业和草原局与盐边县林业推广服务中心</w:t>
      </w:r>
      <w:r>
        <w:rPr>
          <w:rFonts w:hint="default" w:ascii="Times New Roman" w:hAnsi="Times New Roman" w:eastAsia="仿宋_GB2312" w:cs="Times New Roman"/>
          <w:sz w:val="32"/>
          <w:szCs w:val="32"/>
        </w:rPr>
        <w:t>以及</w:t>
      </w:r>
      <w:r>
        <w:rPr>
          <w:rFonts w:hint="default" w:ascii="Times New Roman" w:hAnsi="Times New Roman" w:eastAsia="仿宋_GB2312" w:cs="Times New Roman"/>
          <w:sz w:val="32"/>
          <w:szCs w:val="32"/>
        </w:rPr>
        <w:t>盐边县国云种养殖专业合作社签订的《中央财政林草科技推广示范项目合同》规定，按期检查，按进度支付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无虚报、冒领、骗取、挪用、虚列支出、无截留、挤占和挪用等不规范和违法的资金使用情况。</w:t>
      </w:r>
    </w:p>
    <w:p w14:paraId="24F6DE8C">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三、项目实施及管理情况</w:t>
      </w:r>
    </w:p>
    <w:p w14:paraId="72F8EBD3">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（一）项目组织架构及实施流程。</w:t>
      </w:r>
      <w:r>
        <w:rPr>
          <w:rFonts w:hint="default" w:ascii="Times New Roman" w:hAnsi="Times New Roman" w:eastAsia="仿宋_GB2312" w:cs="Times New Roman"/>
          <w:sz w:val="32"/>
          <w:szCs w:val="32"/>
        </w:rPr>
        <w:t>为确保项目顺利实施，特成立项目组。项目组由盐边县林业科技推广服务中心和盐边县国云种养殖专业合作社的技术人员共同组成，技术团队主要负责项目方案设计、技术培训、实施技术指导和具体实施等内容。盐边县林业局负责对项目实施过程及经费使用情况进行监督检查。</w:t>
      </w:r>
    </w:p>
    <w:p w14:paraId="5452E82C">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（二）项目管理情况。</w:t>
      </w:r>
      <w:r>
        <w:rPr>
          <w:rFonts w:hint="default" w:ascii="Times New Roman" w:hAnsi="Times New Roman" w:eastAsia="仿宋_GB2312" w:cs="Times New Roman"/>
          <w:sz w:val="32"/>
          <w:szCs w:val="32"/>
        </w:rPr>
        <w:t>项目管理严格，全部遵照规范执行，执行完成后根据</w:t>
      </w:r>
      <w:r>
        <w:rPr>
          <w:rFonts w:hint="default" w:ascii="Times New Roman" w:hAnsi="Times New Roman" w:cs="Times New Roman"/>
        </w:rPr>
        <w:fldChar w:fldCharType="begin"/>
      </w:r>
      <w:r>
        <w:rPr>
          <w:rFonts w:hint="default" w:ascii="Times New Roman" w:hAnsi="Times New Roman" w:cs="Times New Roman"/>
        </w:rPr>
        <w:instrText xml:space="preserve"> HYPERLINK "http://baike.sogou.com/lemma/ShowInnerLink.htm?lemmaId=162275"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合</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同管理档案，技术档案，培训档案，财务档案</w:t>
      </w:r>
      <w:r>
        <w:rPr>
          <w:rFonts w:hint="default" w:ascii="Times New Roman" w:hAnsi="Times New Roman" w:eastAsia="仿宋_GB2312" w:cs="Times New Roman"/>
          <w:sz w:val="32"/>
          <w:szCs w:val="32"/>
        </w:rPr>
        <w:t>，图片档案等进行整理。</w:t>
      </w:r>
    </w:p>
    <w:p w14:paraId="79C7B117">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四、项目绩效情况</w:t>
      </w:r>
    </w:p>
    <w:p w14:paraId="6ADEA12A">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（一）项目完成情况</w:t>
      </w:r>
    </w:p>
    <w:p w14:paraId="3E7D367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建立示范种植面积75亩，其中核心示范基地25亩</w:t>
      </w:r>
      <w:r>
        <w:rPr>
          <w:rFonts w:hint="default" w:ascii="Times New Roman" w:hAnsi="Times New Roman" w:eastAsia="仿宋_GB2312" w:cs="Times New Roman"/>
          <w:sz w:val="32"/>
          <w:szCs w:val="32"/>
        </w:rPr>
        <w:t>。</w:t>
      </w:r>
    </w:p>
    <w:p w14:paraId="57C7968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培养科技示范户5户。</w:t>
      </w:r>
    </w:p>
    <w:p w14:paraId="6C83EA0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辐射惠民、格萨拉、红宝等周边乡镇，预计带动40户参与种植，种植面积可达200亩以上。</w:t>
      </w:r>
    </w:p>
    <w:p w14:paraId="0B0BC7F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编印技术手册1套，发放技术资料150份，开展技术培训3次，培训林农150人次以上，技能提高率80%以上。</w:t>
      </w:r>
    </w:p>
    <w:p w14:paraId="3508EBD6">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（二）项目效益情况</w:t>
      </w:r>
    </w:p>
    <w:p w14:paraId="0DA1303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林下种植白芨，充分利用林下土地资源，收益较好，具有生态型立体经济的特点，符合国家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乡村振兴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战略。</w:t>
      </w:r>
    </w:p>
    <w:p w14:paraId="49CF7193">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rPr>
        <w:t>经济效益</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项目实施后，按照市场预测，林下白芨种植亩产500kg以上，亩产值2万元以上，项目种植面积75亩，总产值150万元，示范林地每年</w:t>
      </w:r>
      <w:r>
        <w:rPr>
          <w:rFonts w:hint="default" w:ascii="Times New Roman" w:hAnsi="Times New Roman" w:eastAsia="仿宋_GB2312" w:cs="Times New Roman"/>
          <w:sz w:val="32"/>
          <w:szCs w:val="32"/>
        </w:rPr>
        <w:t>每</w:t>
      </w:r>
      <w:r>
        <w:rPr>
          <w:rFonts w:hint="default" w:ascii="Times New Roman" w:hAnsi="Times New Roman" w:eastAsia="仿宋_GB2312" w:cs="Times New Roman"/>
          <w:sz w:val="32"/>
          <w:szCs w:val="32"/>
        </w:rPr>
        <w:t>亩均增产1.67万元。</w:t>
      </w:r>
    </w:p>
    <w:p w14:paraId="08E2DF79">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rPr>
        <w:t>生态效益</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通过林下种植示范，提高林地经营水平，减少农药施用量，减轻面源污染，还能更好地防止森林火灾，促进生态保护。</w:t>
      </w:r>
    </w:p>
    <w:p w14:paraId="1BE19BDB">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rPr>
        <w:t>社会效益</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项目推广示范将有效推进盐边县林业标准化建设，进一步拓宽盐边县山区农民增收致富的路子，助力脱贫攻坚成果巩固，加快边远山区乡村振兴的步伐。</w:t>
      </w:r>
    </w:p>
    <w:p w14:paraId="6D5F5860">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rPr>
        <w:t>可持续发展分析</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白芨种苗价格适中，种植技术要求不高，农户易于学习和掌握，且销售渠道相对固定，销售价格也较稳定，种植户风险较小，易于为农户接受，是林业产业新的增收渠道。</w:t>
      </w:r>
    </w:p>
    <w:p w14:paraId="2D6EBA9D">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五、评价结论及建议</w:t>
      </w:r>
    </w:p>
    <w:p w14:paraId="578AD4A4">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（一）评价结论</w:t>
      </w:r>
    </w:p>
    <w:p w14:paraId="566067A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项目实施过程中</w:t>
      </w:r>
      <w:r>
        <w:rPr>
          <w:rFonts w:hint="default" w:ascii="Times New Roman" w:hAnsi="Times New Roman" w:eastAsia="仿宋_GB2312" w:cs="Times New Roman"/>
          <w:sz w:val="32"/>
          <w:szCs w:val="32"/>
        </w:rPr>
        <w:t>严格按照项目预算和资金分配项目及时使用资金，项目资金使用符合财务管理制度，</w:t>
      </w:r>
      <w:r>
        <w:rPr>
          <w:rFonts w:hint="default" w:ascii="Times New Roman" w:hAnsi="Times New Roman" w:eastAsia="仿宋_GB2312" w:cs="Times New Roman"/>
          <w:sz w:val="32"/>
          <w:szCs w:val="32"/>
        </w:rPr>
        <w:t>全部用于</w:t>
      </w:r>
      <w:r>
        <w:rPr>
          <w:rFonts w:hint="default" w:ascii="Times New Roman" w:hAnsi="Times New Roman" w:eastAsia="仿宋_GB2312" w:cs="Times New Roman"/>
          <w:sz w:val="32"/>
          <w:szCs w:val="32"/>
        </w:rPr>
        <w:t>示范基地白芨种苗、肥料的购买、运输、投工投劳，土地租赁，翻地、除草人工费，基地建设人工、管护和往返的油费补助费用，项目标牌，购买小型仪器设备等生产物资</w:t>
      </w:r>
      <w:r>
        <w:rPr>
          <w:rFonts w:hint="default" w:ascii="Times New Roman" w:hAnsi="Times New Roman" w:eastAsia="仿宋_GB2312" w:cs="Times New Roman"/>
          <w:sz w:val="32"/>
          <w:szCs w:val="32"/>
        </w:rPr>
        <w:t>以及教育培训</w:t>
      </w:r>
      <w:r>
        <w:rPr>
          <w:rFonts w:hint="default" w:ascii="Times New Roman" w:hAnsi="Times New Roman" w:eastAsia="仿宋_GB2312" w:cs="Times New Roman"/>
          <w:sz w:val="32"/>
          <w:szCs w:val="32"/>
        </w:rPr>
        <w:t>等开支</w:t>
      </w:r>
      <w:r>
        <w:rPr>
          <w:rFonts w:hint="default" w:ascii="Times New Roman" w:hAnsi="Times New Roman" w:eastAsia="仿宋_GB2312" w:cs="Times New Roman"/>
          <w:sz w:val="32"/>
          <w:szCs w:val="32"/>
        </w:rPr>
        <w:t>，资金使用规范</w:t>
      </w:r>
      <w:r>
        <w:rPr>
          <w:rFonts w:hint="default" w:ascii="Times New Roman" w:hAnsi="Times New Roman" w:eastAsia="仿宋_GB2312" w:cs="Times New Roman"/>
          <w:sz w:val="32"/>
          <w:szCs w:val="32"/>
        </w:rPr>
        <w:t>。</w:t>
      </w:r>
    </w:p>
    <w:p w14:paraId="557B2F2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培训和指导的老师都是长期从事该领域研究和生产一线的科研人员，具有很强的专业技术水平和丰富的实践经验，能很好的解决生产中存在的技术问题。建成白芨核心示范基地1个，面积25亩，集中展示白芨种植、管理、病虫害防治等技术要点，在为基地带来收入的同时，也为周边农户提供了一个可供学习、模仿的场所。</w:t>
      </w:r>
      <w:r>
        <w:rPr>
          <w:rFonts w:hint="default" w:ascii="Times New Roman" w:hAnsi="Times New Roman" w:eastAsia="仿宋_GB2312" w:cs="Times New Roman"/>
          <w:sz w:val="32"/>
          <w:szCs w:val="32"/>
        </w:rPr>
        <w:t>绩效目标完成好。</w:t>
      </w:r>
    </w:p>
    <w:p w14:paraId="6187D757">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（二）存在的问题</w:t>
      </w:r>
    </w:p>
    <w:p w14:paraId="42736A4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4925220B">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（三）相关建议</w:t>
      </w:r>
    </w:p>
    <w:p w14:paraId="0B54A9A5">
      <w:pPr>
        <w:ind w:firstLine="42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rPr>
        <w:t>无。</w:t>
      </w:r>
    </w:p>
    <w:p w14:paraId="24335AD3">
      <w:pPr>
        <w:ind w:firstLine="420" w:firstLineChars="200"/>
        <w:rPr>
          <w:rFonts w:hint="default" w:ascii="Times New Roman" w:hAnsi="Times New Roman" w:cs="Times New Roman"/>
        </w:rPr>
      </w:pPr>
    </w:p>
    <w:p w14:paraId="5D1CEFCF">
      <w:pPr>
        <w:widowControl/>
        <w:jc w:val="center"/>
        <w:rPr>
          <w:rFonts w:hint="default" w:ascii="Times New Roman" w:hAnsi="Times New Roman" w:eastAsia="黑体" w:cs="Times New Roman"/>
          <w:sz w:val="44"/>
          <w:szCs w:val="44"/>
        </w:rPr>
      </w:pPr>
    </w:p>
    <w:p w14:paraId="6366D61B">
      <w:pPr>
        <w:widowControl/>
        <w:jc w:val="center"/>
        <w:rPr>
          <w:rFonts w:hint="default" w:ascii="Times New Roman" w:hAnsi="Times New Roman" w:eastAsia="黑体" w:cs="Times New Roman"/>
          <w:sz w:val="44"/>
          <w:szCs w:val="44"/>
        </w:rPr>
      </w:pPr>
    </w:p>
    <w:p w14:paraId="5AFBD51F">
      <w:pPr>
        <w:widowControl/>
        <w:jc w:val="center"/>
        <w:rPr>
          <w:rFonts w:hint="default" w:ascii="Times New Roman" w:hAnsi="Times New Roman" w:eastAsia="黑体" w:cs="Times New Roman"/>
          <w:sz w:val="44"/>
          <w:szCs w:val="44"/>
        </w:rPr>
      </w:pPr>
    </w:p>
    <w:p w14:paraId="457D2B0F">
      <w:pPr>
        <w:widowControl/>
        <w:jc w:val="center"/>
        <w:rPr>
          <w:rFonts w:hint="default" w:ascii="Times New Roman" w:hAnsi="Times New Roman" w:eastAsia="黑体" w:cs="Times New Roman"/>
          <w:sz w:val="44"/>
          <w:szCs w:val="44"/>
        </w:rPr>
      </w:pPr>
    </w:p>
    <w:p w14:paraId="632F6477">
      <w:pPr>
        <w:widowControl/>
        <w:jc w:val="center"/>
        <w:rPr>
          <w:rFonts w:hint="default" w:ascii="Times New Roman" w:hAnsi="Times New Roman" w:eastAsia="黑体" w:cs="Times New Roman"/>
          <w:sz w:val="44"/>
          <w:szCs w:val="44"/>
        </w:rPr>
      </w:pPr>
    </w:p>
    <w:p w14:paraId="6EE1D687">
      <w:pPr>
        <w:widowControl/>
        <w:jc w:val="center"/>
        <w:rPr>
          <w:rFonts w:hint="default" w:ascii="Times New Roman" w:hAnsi="Times New Roman" w:eastAsia="黑体" w:cs="Times New Roman"/>
          <w:sz w:val="44"/>
          <w:szCs w:val="44"/>
        </w:rPr>
      </w:pPr>
    </w:p>
    <w:p w14:paraId="787009A1">
      <w:pPr>
        <w:pStyle w:val="15"/>
        <w:spacing w:before="0" w:beforeAutospacing="0" w:after="0" w:afterAutospacing="0" w:line="640" w:lineRule="exact"/>
        <w:jc w:val="both"/>
        <w:rPr>
          <w:rFonts w:hint="default" w:ascii="Times New Roman" w:hAnsi="Times New Roman" w:eastAsia="黑体" w:cs="Times New Roman"/>
          <w:sz w:val="32"/>
          <w:szCs w:val="32"/>
          <w:shd w:val="clear" w:color="auto" w:fill="FFFFFF"/>
          <w:lang w:val="zh-CN"/>
        </w:rPr>
      </w:pPr>
    </w:p>
    <w:p w14:paraId="4B67521D">
      <w:pPr>
        <w:pStyle w:val="15"/>
        <w:spacing w:before="0" w:beforeAutospacing="0" w:after="0" w:afterAutospacing="0" w:line="640" w:lineRule="exact"/>
        <w:jc w:val="both"/>
        <w:rPr>
          <w:rFonts w:hint="default" w:ascii="Times New Roman" w:hAnsi="Times New Roman" w:eastAsia="黑体" w:cs="Times New Roman"/>
          <w:b/>
          <w:kern w:val="2"/>
          <w:sz w:val="44"/>
          <w:szCs w:val="44"/>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4</w:t>
      </w:r>
    </w:p>
    <w:p w14:paraId="069B4B88">
      <w:pPr>
        <w:pStyle w:val="15"/>
        <w:spacing w:before="0" w:beforeAutospacing="0" w:after="0" w:afterAutospacing="0" w:line="640" w:lineRule="exact"/>
        <w:jc w:val="center"/>
        <w:rPr>
          <w:rFonts w:hint="default" w:ascii="Times New Roman" w:hAnsi="Times New Roman" w:eastAsia="方正小标宋_GBK" w:cs="Times New Roman"/>
          <w:b/>
          <w:kern w:val="2"/>
          <w:sz w:val="44"/>
          <w:szCs w:val="44"/>
        </w:rPr>
      </w:pPr>
      <w:r>
        <w:rPr>
          <w:rFonts w:hint="default" w:ascii="Times New Roman" w:hAnsi="Times New Roman" w:eastAsia="方正小标宋_GBK" w:cs="Times New Roman"/>
          <w:b/>
          <w:kern w:val="2"/>
          <w:sz w:val="44"/>
          <w:szCs w:val="44"/>
        </w:rPr>
        <w:t>脆弱生态区治理试点补助</w:t>
      </w:r>
    </w:p>
    <w:p w14:paraId="5C84FB5A">
      <w:pPr>
        <w:pStyle w:val="15"/>
        <w:spacing w:before="0" w:beforeAutospacing="0" w:after="0" w:afterAutospacing="0" w:line="640" w:lineRule="exact"/>
        <w:jc w:val="center"/>
        <w:rPr>
          <w:rFonts w:hint="default" w:ascii="Times New Roman" w:hAnsi="Times New Roman" w:eastAsia="方正小标宋_GBK" w:cs="Times New Roman"/>
          <w:b/>
          <w:kern w:val="2"/>
          <w:sz w:val="44"/>
          <w:szCs w:val="44"/>
        </w:rPr>
      </w:pPr>
      <w:r>
        <w:rPr>
          <w:rFonts w:hint="default" w:ascii="Times New Roman" w:hAnsi="Times New Roman" w:eastAsia="方正小标宋_GBK" w:cs="Times New Roman"/>
          <w:b/>
          <w:kern w:val="2"/>
          <w:sz w:val="44"/>
          <w:szCs w:val="44"/>
        </w:rPr>
        <w:t>项目绩效自评报告</w:t>
      </w:r>
    </w:p>
    <w:p w14:paraId="3AC46218">
      <w:pPr>
        <w:adjustRightInd w:val="0"/>
        <w:snapToGrid w:val="0"/>
        <w:spacing w:line="560" w:lineRule="exact"/>
        <w:rPr>
          <w:rFonts w:hint="default" w:ascii="Times New Roman" w:hAnsi="Times New Roman" w:eastAsia="方正仿宋_GBK" w:cs="Times New Roman"/>
          <w:sz w:val="32"/>
          <w:szCs w:val="32"/>
        </w:rPr>
      </w:pPr>
    </w:p>
    <w:p w14:paraId="4A32EA1A">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一、项目概况</w:t>
      </w:r>
    </w:p>
    <w:p w14:paraId="6424263D">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（一）项目基本情况</w:t>
      </w:r>
    </w:p>
    <w:p w14:paraId="7947F9B9">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按照</w:t>
      </w:r>
      <w:r>
        <w:rPr>
          <w:rFonts w:hint="default" w:ascii="Times New Roman" w:hAnsi="Times New Roman" w:eastAsia="仿宋_GB2312" w:cs="Times New Roman"/>
          <w:sz w:val="32"/>
          <w:szCs w:val="32"/>
        </w:rPr>
        <w:t>《四川省财政厅 四川省林业和草原局关于下达2022年省级林业草原改革发展专项资金预算(第二批)的通知》（川财资环﹝2022﹞68号）文件要求，实施干旱河谷生态综合治理1000亩，改善我县干旱河谷生态环境，促进我县整体生态环境稳向好的态势发展。</w:t>
      </w:r>
    </w:p>
    <w:p w14:paraId="67B66A5B">
      <w:pPr>
        <w:numPr>
          <w:ilvl w:val="0"/>
          <w:numId w:val="3"/>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项目绩效目标</w:t>
      </w:r>
    </w:p>
    <w:p w14:paraId="1081370C">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项目总投资400万元，实施地点为盐边县桐子林镇清源社区石船组，建设时间为2023-2025年，其中2023年为建设期，2023年底-2025年年底为项目管护期，建设内容为干旱河谷生态综合治理1000亩，包括植被恢复，配套灌溉设施、施工便道建设和设立宣传牌，并对造林地块进行两年管护。</w:t>
      </w:r>
    </w:p>
    <w:p w14:paraId="7E6E4AAD">
      <w:pPr>
        <w:numPr>
          <w:ilvl w:val="0"/>
          <w:numId w:val="3"/>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项目自评步骤及方法</w:t>
      </w:r>
    </w:p>
    <w:p w14:paraId="101CB63E">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本项目通过现场踏勘、收集相关资料，与项目相关人员座谈讨论了解项目基本情况，综合分析后，对项目的立项必要性、投入经济性、目标合理性、方案可行性以及筹资合规性实施了评估。</w:t>
      </w:r>
    </w:p>
    <w:p w14:paraId="779D270E">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二、项目资金申报及使用情况</w:t>
      </w:r>
    </w:p>
    <w:p w14:paraId="64895183">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（一）项目资金申报及批复情况</w:t>
      </w:r>
    </w:p>
    <w:p w14:paraId="6B320EC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2022年四川省财政厅 四川省林业和草原局下达我县林业草原改革发展专项资金400万元，我局结合我县实际，聘请专家编制了《盐边县2022年干旱河谷生态综合治理项目试水方案》（代作业设计）并通过了县政府批准按照编制方案实施。</w:t>
      </w:r>
    </w:p>
    <w:p w14:paraId="1D3786F3">
      <w:pPr>
        <w:numPr>
          <w:ilvl w:val="0"/>
          <w:numId w:val="4"/>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资金计划、到位及使用情况</w:t>
      </w:r>
    </w:p>
    <w:p w14:paraId="0ACB452C">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项目资金为省级林业草原改革发展专项资金，总额400万元，实际到位400万元，投资完成400万元，符合资金预期使用要求。</w:t>
      </w:r>
    </w:p>
    <w:p w14:paraId="0C3C1A4E">
      <w:pPr>
        <w:numPr>
          <w:ilvl w:val="0"/>
          <w:numId w:val="4"/>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项目财务管理情况</w:t>
      </w:r>
    </w:p>
    <w:p w14:paraId="3B2D87B5">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项目资金严格执行县级报账制，专账核算、公告公示等制度，同时严格资金拨付手续，账务处理及时，会计核算规范，资金安全有效，资金使用效益提高。</w:t>
      </w:r>
    </w:p>
    <w:p w14:paraId="18F065C1">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三、项目实施及管理情况</w:t>
      </w:r>
    </w:p>
    <w:p w14:paraId="51965B4D">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（一）项目组织架构及实施流程</w:t>
      </w:r>
    </w:p>
    <w:p w14:paraId="576EB5E1">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项目编制了《实施方案》，严格按照方案实施，建设单位为盐边县林业局，采取政府采购的方式实施，资金实施县级报账制，按照合同约定及项目进度拨付项目工程款。</w:t>
      </w:r>
    </w:p>
    <w:p w14:paraId="391A63A2">
      <w:pPr>
        <w:numPr>
          <w:ilvl w:val="0"/>
          <w:numId w:val="5"/>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项目管理情况</w:t>
      </w:r>
    </w:p>
    <w:p w14:paraId="43A6B69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项目严格按照《中华人民共和国采购法》及其实施条例，从采购文件编制、发布、到供应商投标、开标、评审、合同签订等均规范有序。</w:t>
      </w:r>
    </w:p>
    <w:p w14:paraId="11B5697A">
      <w:pPr>
        <w:numPr>
          <w:ilvl w:val="0"/>
          <w:numId w:val="5"/>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项目监管情况</w:t>
      </w:r>
    </w:p>
    <w:p w14:paraId="13C0E244">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一是聘请第三方编制并下发《实施方案》，明确任务量、任务完成时间、规范项目的实施。二是加强施工日常巡查监督，现场核实施工进度，查看施工质量，检查安全隐患，发现问题责令整改，保障施工完成进度及质量。三是资金实行县级报账制，按照项目实施进度拨付资金，保障资金专款专用，提高了资金使用效率。四是设置了绩效总目标、阶段性指标、建设期及进度安排等，并经过了专家审核，提升项目整体效率，确保按期圆满完成任务。</w:t>
      </w:r>
    </w:p>
    <w:p w14:paraId="04C12BC9">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四、项目绩效情况</w:t>
      </w:r>
    </w:p>
    <w:p w14:paraId="4CE2CD18">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（一）项目完成情况</w:t>
      </w:r>
    </w:p>
    <w:p w14:paraId="46B83765">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截止目前，我局已严格按照相关要求，</w:t>
      </w:r>
      <w:r>
        <w:rPr>
          <w:rFonts w:hint="default" w:ascii="Times New Roman" w:hAnsi="Times New Roman" w:eastAsia="仿宋_GB2312" w:cs="Times New Roman"/>
          <w:sz w:val="32"/>
          <w:szCs w:val="32"/>
          <w:lang w:val="zh-CN"/>
        </w:rPr>
        <w:t>按期完成了该项目建设，</w:t>
      </w:r>
      <w:r>
        <w:rPr>
          <w:rFonts w:hint="default" w:ascii="Times New Roman" w:hAnsi="Times New Roman" w:eastAsia="仿宋_GB2312" w:cs="Times New Roman"/>
          <w:sz w:val="32"/>
          <w:szCs w:val="32"/>
        </w:rPr>
        <w:t>投资完成400万元，</w:t>
      </w:r>
      <w:r>
        <w:rPr>
          <w:rFonts w:hint="default" w:ascii="Times New Roman" w:hAnsi="Times New Roman" w:eastAsia="仿宋_GB2312" w:cs="Times New Roman"/>
          <w:sz w:val="32"/>
          <w:szCs w:val="32"/>
          <w:lang w:val="zh-CN"/>
        </w:rPr>
        <w:t>项目目前正在管护中</w:t>
      </w:r>
      <w:r>
        <w:rPr>
          <w:rFonts w:hint="default" w:ascii="Times New Roman" w:hAnsi="Times New Roman" w:eastAsia="仿宋_GB2312" w:cs="Times New Roman"/>
          <w:sz w:val="32"/>
          <w:szCs w:val="32"/>
        </w:rPr>
        <w:t>。项目在建设审批、施工建设、资金使用、竣工验收等各环节均符合约定，未出现任何违规违纪行为。</w:t>
      </w:r>
    </w:p>
    <w:p w14:paraId="42C7FB58">
      <w:pPr>
        <w:numPr>
          <w:ilvl w:val="0"/>
          <w:numId w:val="6"/>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项目效益情况</w:t>
      </w:r>
    </w:p>
    <w:p w14:paraId="0F2A512D">
      <w:pPr>
        <w:adjustRightInd w:val="0"/>
        <w:snapToGrid w:val="0"/>
        <w:spacing w:line="560" w:lineRule="exact"/>
        <w:ind w:firstLine="640" w:firstLineChars="200"/>
        <w:rPr>
          <w:rFonts w:hint="default" w:ascii="Times New Roman" w:hAnsi="Times New Roman" w:eastAsia="方正仿宋_GBK" w:cs="Times New Roman"/>
          <w:sz w:val="32"/>
          <w:szCs w:val="32"/>
          <w:lang w:val="zh-CN"/>
        </w:rPr>
      </w:pPr>
      <w:r>
        <w:rPr>
          <w:rFonts w:hint="default" w:ascii="Times New Roman" w:hAnsi="Times New Roman" w:eastAsia="仿宋_GB2312" w:cs="Times New Roman"/>
          <w:sz w:val="32"/>
          <w:szCs w:val="32"/>
        </w:rPr>
        <w:t>项目的实施，使我县的森林资源得到有效保护和恢复，保护生物了我县生物多样性，改善了我县生态环境，维护了我县自然生态平衡和生态安全，同时项目的实施能让更多当地群众参与地方生态建设，通过劳动获取报酬，增加收入，激发其共同富裕的内生动力，群众满意度较高。</w:t>
      </w:r>
    </w:p>
    <w:p w14:paraId="087E6482">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五、评价结论及建议</w:t>
      </w:r>
    </w:p>
    <w:p w14:paraId="2D369A81">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（一）评价结论</w:t>
      </w:r>
    </w:p>
    <w:p w14:paraId="58F1438B">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本项目属于生态保护、修复工程，工程实施后，可使项目实施区森林水源涵养和水土保持能力得到提高，生态环境得到有效改善。项目设置了</w:t>
      </w:r>
      <w:r>
        <w:rPr>
          <w:rFonts w:hint="default" w:ascii="Times New Roman" w:hAnsi="Times New Roman" w:eastAsia="仿宋_GB2312" w:cs="Times New Roman"/>
          <w:sz w:val="32"/>
          <w:szCs w:val="32"/>
          <w:lang w:val="zh-CN"/>
        </w:rPr>
        <w:t>绩效总目标和阶段性指标，并经过了有关专家的审核，全面体现工作的质量和效果。项目资金</w:t>
      </w:r>
      <w:r>
        <w:rPr>
          <w:rFonts w:hint="default" w:ascii="Times New Roman" w:hAnsi="Times New Roman" w:eastAsia="仿宋_GB2312" w:cs="Times New Roman"/>
          <w:sz w:val="32"/>
          <w:szCs w:val="32"/>
        </w:rPr>
        <w:t>严格执行县级报账制，专账核算、公告公示等制度保证了</w:t>
      </w:r>
      <w:r>
        <w:rPr>
          <w:rFonts w:hint="default" w:ascii="Times New Roman" w:hAnsi="Times New Roman" w:eastAsia="仿宋_GB2312" w:cs="Times New Roman"/>
          <w:sz w:val="32"/>
          <w:szCs w:val="32"/>
          <w:lang w:val="zh-CN"/>
        </w:rPr>
        <w:t>用途合规，程序合规，标准合规。</w:t>
      </w:r>
    </w:p>
    <w:p w14:paraId="4264E454">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（二）存在的问题</w:t>
      </w:r>
    </w:p>
    <w:p w14:paraId="19D4E675">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0322AE8A">
      <w:pPr>
        <w:numPr>
          <w:ilvl w:val="0"/>
          <w:numId w:val="6"/>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相关建议</w:t>
      </w:r>
    </w:p>
    <w:p w14:paraId="5F5F8C6C">
      <w:pPr>
        <w:adjustRightInd w:val="0"/>
        <w:snapToGrid w:val="0"/>
        <w:spacing w:line="560" w:lineRule="exact"/>
        <w:ind w:firstLine="640" w:firstLineChars="200"/>
        <w:rPr>
          <w:rFonts w:hint="default" w:ascii="Times New Roman" w:hAnsi="Times New Roman" w:eastAsia="方正仿宋_GBK" w:cs="Times New Roman"/>
          <w:sz w:val="32"/>
          <w:szCs w:val="32"/>
          <w:lang w:val="zh-CN"/>
        </w:rPr>
      </w:pPr>
      <w:r>
        <w:rPr>
          <w:rFonts w:hint="default" w:ascii="Times New Roman" w:hAnsi="Times New Roman" w:eastAsia="仿宋_GB2312" w:cs="Times New Roman"/>
          <w:sz w:val="32"/>
          <w:szCs w:val="32"/>
          <w:lang w:val="zh-CN"/>
        </w:rPr>
        <w:t>加强项目后期管护，保障脆弱生态区治理成效</w:t>
      </w:r>
      <w:r>
        <w:rPr>
          <w:rFonts w:hint="default" w:ascii="Times New Roman" w:hAnsi="Times New Roman" w:eastAsia="方正仿宋_GBK" w:cs="Times New Roman"/>
          <w:sz w:val="32"/>
          <w:szCs w:val="32"/>
          <w:lang w:val="zh-CN"/>
        </w:rPr>
        <w:t>。</w:t>
      </w:r>
    </w:p>
    <w:p w14:paraId="45D500E3">
      <w:pPr>
        <w:adjustRightInd w:val="0"/>
        <w:snapToGrid w:val="0"/>
        <w:spacing w:line="560" w:lineRule="exact"/>
        <w:ind w:firstLine="640" w:firstLineChars="200"/>
        <w:rPr>
          <w:rFonts w:hint="default" w:ascii="Times New Roman" w:hAnsi="Times New Roman" w:eastAsia="方正仿宋_GBK" w:cs="Times New Roman"/>
          <w:sz w:val="32"/>
          <w:szCs w:val="32"/>
        </w:rPr>
      </w:pPr>
    </w:p>
    <w:p w14:paraId="3815E6F8">
      <w:pPr>
        <w:adjustRightInd w:val="0"/>
        <w:snapToGrid w:val="0"/>
        <w:spacing w:line="560" w:lineRule="exact"/>
        <w:ind w:firstLine="640" w:firstLineChars="200"/>
        <w:rPr>
          <w:rFonts w:hint="default" w:ascii="Times New Roman" w:hAnsi="Times New Roman" w:eastAsia="方正仿宋_GBK" w:cs="Times New Roman"/>
          <w:sz w:val="32"/>
          <w:szCs w:val="32"/>
        </w:rPr>
      </w:pPr>
    </w:p>
    <w:p w14:paraId="48061E61">
      <w:pPr>
        <w:widowControl/>
        <w:jc w:val="center"/>
        <w:rPr>
          <w:rFonts w:hint="default" w:ascii="Times New Roman" w:hAnsi="Times New Roman" w:eastAsia="黑体" w:cs="Times New Roman"/>
          <w:sz w:val="44"/>
          <w:szCs w:val="44"/>
        </w:rPr>
      </w:pPr>
    </w:p>
    <w:p w14:paraId="5C674559">
      <w:pPr>
        <w:widowControl/>
        <w:jc w:val="center"/>
        <w:rPr>
          <w:rFonts w:hint="default" w:ascii="Times New Roman" w:hAnsi="Times New Roman" w:eastAsia="黑体" w:cs="Times New Roman"/>
          <w:sz w:val="44"/>
          <w:szCs w:val="44"/>
        </w:rPr>
      </w:pPr>
    </w:p>
    <w:p w14:paraId="500A2284">
      <w:pPr>
        <w:widowControl/>
        <w:jc w:val="center"/>
        <w:rPr>
          <w:rFonts w:hint="default" w:ascii="Times New Roman" w:hAnsi="Times New Roman" w:eastAsia="黑体" w:cs="Times New Roman"/>
          <w:sz w:val="44"/>
          <w:szCs w:val="44"/>
        </w:rPr>
      </w:pPr>
    </w:p>
    <w:p w14:paraId="72C75F34">
      <w:pPr>
        <w:widowControl/>
        <w:jc w:val="center"/>
        <w:rPr>
          <w:rFonts w:hint="default" w:ascii="Times New Roman" w:hAnsi="Times New Roman" w:eastAsia="黑体" w:cs="Times New Roman"/>
          <w:sz w:val="44"/>
          <w:szCs w:val="44"/>
        </w:rPr>
      </w:pPr>
    </w:p>
    <w:p w14:paraId="5116112B">
      <w:pPr>
        <w:widowControl/>
        <w:jc w:val="center"/>
        <w:rPr>
          <w:rFonts w:hint="default" w:ascii="Times New Roman" w:hAnsi="Times New Roman" w:eastAsia="黑体" w:cs="Times New Roman"/>
          <w:sz w:val="44"/>
          <w:szCs w:val="44"/>
        </w:rPr>
      </w:pPr>
    </w:p>
    <w:p w14:paraId="558F368A">
      <w:pPr>
        <w:widowControl/>
        <w:jc w:val="center"/>
        <w:rPr>
          <w:rFonts w:hint="default" w:ascii="Times New Roman" w:hAnsi="Times New Roman" w:eastAsia="黑体" w:cs="Times New Roman"/>
          <w:sz w:val="44"/>
          <w:szCs w:val="44"/>
        </w:rPr>
      </w:pPr>
    </w:p>
    <w:p w14:paraId="7D87F7FF">
      <w:pPr>
        <w:widowControl/>
        <w:jc w:val="center"/>
        <w:rPr>
          <w:rFonts w:hint="default" w:ascii="Times New Roman" w:hAnsi="Times New Roman" w:eastAsia="黑体" w:cs="Times New Roman"/>
          <w:sz w:val="44"/>
          <w:szCs w:val="44"/>
        </w:rPr>
      </w:pPr>
    </w:p>
    <w:p w14:paraId="0E0FE56F">
      <w:pPr>
        <w:widowControl/>
        <w:jc w:val="center"/>
        <w:rPr>
          <w:rFonts w:hint="default" w:ascii="Times New Roman" w:hAnsi="Times New Roman" w:eastAsia="黑体" w:cs="Times New Roman"/>
          <w:sz w:val="44"/>
          <w:szCs w:val="44"/>
        </w:rPr>
      </w:pPr>
    </w:p>
    <w:p w14:paraId="36B4CAE4">
      <w:pPr>
        <w:widowControl/>
        <w:jc w:val="center"/>
        <w:rPr>
          <w:rFonts w:hint="default" w:ascii="Times New Roman" w:hAnsi="Times New Roman" w:eastAsia="黑体" w:cs="Times New Roman"/>
          <w:sz w:val="44"/>
          <w:szCs w:val="44"/>
        </w:rPr>
      </w:pPr>
    </w:p>
    <w:p w14:paraId="66461D1C">
      <w:pPr>
        <w:widowControl/>
        <w:jc w:val="center"/>
        <w:rPr>
          <w:rFonts w:hint="default" w:ascii="Times New Roman" w:hAnsi="Times New Roman" w:eastAsia="黑体" w:cs="Times New Roman"/>
          <w:sz w:val="44"/>
          <w:szCs w:val="44"/>
        </w:rPr>
      </w:pPr>
    </w:p>
    <w:p w14:paraId="56B89E36">
      <w:pPr>
        <w:widowControl/>
        <w:jc w:val="center"/>
        <w:rPr>
          <w:rFonts w:hint="default" w:ascii="Times New Roman" w:hAnsi="Times New Roman" w:eastAsia="黑体" w:cs="Times New Roman"/>
          <w:sz w:val="44"/>
          <w:szCs w:val="44"/>
        </w:rPr>
      </w:pPr>
    </w:p>
    <w:p w14:paraId="726CB602">
      <w:pPr>
        <w:widowControl/>
        <w:jc w:val="center"/>
        <w:rPr>
          <w:rFonts w:hint="default" w:ascii="Times New Roman" w:hAnsi="Times New Roman" w:eastAsia="黑体" w:cs="Times New Roman"/>
          <w:sz w:val="44"/>
          <w:szCs w:val="44"/>
        </w:rPr>
      </w:pPr>
    </w:p>
    <w:p w14:paraId="4F6EFCD0">
      <w:pPr>
        <w:widowControl/>
        <w:jc w:val="center"/>
        <w:rPr>
          <w:rFonts w:hint="default" w:ascii="Times New Roman" w:hAnsi="Times New Roman" w:eastAsia="黑体" w:cs="Times New Roman"/>
          <w:sz w:val="44"/>
          <w:szCs w:val="44"/>
        </w:rPr>
      </w:pPr>
    </w:p>
    <w:p w14:paraId="757FE862">
      <w:pPr>
        <w:widowControl/>
        <w:jc w:val="center"/>
        <w:rPr>
          <w:rFonts w:hint="default" w:ascii="Times New Roman" w:hAnsi="Times New Roman" w:eastAsia="黑体" w:cs="Times New Roman"/>
          <w:sz w:val="44"/>
          <w:szCs w:val="44"/>
        </w:rPr>
      </w:pPr>
    </w:p>
    <w:p w14:paraId="4EE9F092">
      <w:pPr>
        <w:widowControl/>
        <w:jc w:val="left"/>
        <w:rPr>
          <w:rFonts w:hint="default" w:ascii="Times New Roman" w:hAnsi="Times New Roman" w:eastAsia="黑体" w:cs="Times New Roman"/>
          <w:sz w:val="44"/>
          <w:szCs w:val="44"/>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5</w:t>
      </w:r>
    </w:p>
    <w:p w14:paraId="043F1533">
      <w:pPr>
        <w:jc w:val="center"/>
        <w:rPr>
          <w:rFonts w:hint="default" w:ascii="Times New Roman" w:hAnsi="Times New Roman" w:eastAsia="方正仿宋_GBK" w:cs="Times New Roman"/>
          <w:sz w:val="32"/>
          <w:szCs w:val="32"/>
        </w:rPr>
      </w:pPr>
      <w:r>
        <w:rPr>
          <w:rFonts w:hint="default" w:ascii="Times New Roman" w:hAnsi="Times New Roman" w:eastAsia="方正小标宋简体" w:cs="Times New Roman"/>
          <w:sz w:val="44"/>
          <w:szCs w:val="44"/>
        </w:rPr>
        <w:t>油茶造林项目绩效自评报告</w:t>
      </w:r>
    </w:p>
    <w:p w14:paraId="432A9569">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一、项目概况</w:t>
      </w:r>
    </w:p>
    <w:p w14:paraId="44E39582">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(一)项目基本情况</w:t>
      </w:r>
    </w:p>
    <w:p w14:paraId="6E6DBE9B">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主管部门职能：县林业局负责组织实施油茶造林项目，落实省级专项资金，监督项目进度、质量及资金使用，确保完成造林任务和绩效目标。</w:t>
      </w:r>
    </w:p>
    <w:p w14:paraId="2C8E77B8">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立项依据：根据2024年市林业局下达的2500亩油茶造林任务，我局于</w:t>
      </w:r>
      <w:r>
        <w:rPr>
          <w:rFonts w:hint="default" w:ascii="Times New Roman" w:hAnsi="Times New Roman" w:eastAsia="仿宋_GB2312" w:cs="Times New Roman"/>
          <w:sz w:val="32"/>
          <w:szCs w:val="32"/>
        </w:rPr>
        <w:t>2023年提前在永兴镇开展500亩油茶造林任务，安排资金为森林植被恢复费及省级分成项目支出资金（川财资环〔2020〕70号）</w:t>
      </w:r>
      <w:r>
        <w:rPr>
          <w:rFonts w:hint="default" w:ascii="Times New Roman" w:hAnsi="Times New Roman" w:eastAsia="仿宋_GB2312" w:cs="Times New Roman"/>
          <w:sz w:val="32"/>
          <w:szCs w:val="32"/>
          <w:lang w:val="zh-CN"/>
        </w:rPr>
        <w:t>。</w:t>
      </w:r>
    </w:p>
    <w:p w14:paraId="1746E501">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zh-CN"/>
        </w:rPr>
        <w:t>资金管理：资金专款专用，严格按照《四川省油茶生产项目检查验收办法》按阶段性验收结果分四年拨付，第一年补助种苗、栽植等费用，后续按成活率（≥90%）和保存率（≥85%）分年兑现剩余资金。</w:t>
      </w:r>
    </w:p>
    <w:p w14:paraId="071D872A">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(二)项目绩效目标</w:t>
      </w:r>
    </w:p>
    <w:p w14:paraId="51A7EA11">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1.项目主要内容：在永兴镇强胜村完成300亩、国胜乡机房村完成200亩油茶栽植，验收时确保成活率90%以上，保存率85%以上。</w:t>
      </w:r>
    </w:p>
    <w:p w14:paraId="61E85497">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2.量化目标：</w:t>
      </w:r>
    </w:p>
    <w:p w14:paraId="3A7563CA">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数量：50000亩栽植完成率100%（实际完成500亩）；</w:t>
      </w:r>
    </w:p>
    <w:p w14:paraId="0013F348">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质量：成活率≥90%（实际达90%），保存率待第四年验收；</w:t>
      </w:r>
    </w:p>
    <w:p w14:paraId="2DD79281">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时效：2023年7月前完成栽植（实际按期完成）；</w:t>
      </w:r>
    </w:p>
    <w:p w14:paraId="72A2670E">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成本：按照每亩1000元补贴标准开展补贴。</w:t>
      </w:r>
    </w:p>
    <w:p w14:paraId="721AB995">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(三)项目自评步骤及方法</w:t>
      </w:r>
    </w:p>
    <w:p w14:paraId="67CE9029">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通过实地核查、数据比对、资金审计等方式，对照绩效目标逐项评分。</w:t>
      </w:r>
    </w:p>
    <w:p w14:paraId="2AFC4526">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二、项目资金申报及使用情况</w:t>
      </w:r>
    </w:p>
    <w:p w14:paraId="252D9534">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(一)项目资金申报及批复情况</w:t>
      </w:r>
    </w:p>
    <w:p w14:paraId="3FF46F30">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资金申报：本项目依据2024年市林业局下达的2500亩油茶造林任务，资金来源为</w:t>
      </w:r>
      <w:bookmarkStart w:id="54" w:name="OLE_LINK2"/>
      <w:r>
        <w:rPr>
          <w:rFonts w:hint="default" w:ascii="Times New Roman" w:hAnsi="Times New Roman" w:eastAsia="仿宋_GB2312" w:cs="Times New Roman"/>
          <w:sz w:val="32"/>
          <w:szCs w:val="32"/>
        </w:rPr>
        <w:t>森林植被恢复费</w:t>
      </w:r>
      <w:bookmarkEnd w:id="54"/>
      <w:r>
        <w:rPr>
          <w:rFonts w:hint="default" w:ascii="Times New Roman" w:hAnsi="Times New Roman" w:eastAsia="仿宋_GB2312" w:cs="Times New Roman"/>
          <w:sz w:val="32"/>
          <w:szCs w:val="32"/>
        </w:rPr>
        <w:t>及省级分成项目支出资金（川财资环〔2020〕70号），共50万元，用于种苗购置、栽植、管护设。</w:t>
      </w:r>
    </w:p>
    <w:p w14:paraId="4604BC49">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资金批复：森林植被恢复费50万元已全额批复，资金下达及时，未出现延迟情况。资金按四年分阶段拨付，依据年度验收结果进行支付。</w:t>
      </w:r>
    </w:p>
    <w:p w14:paraId="21015E05">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(二)资金计划、到位及使用情况</w:t>
      </w:r>
    </w:p>
    <w:p w14:paraId="58845AAB">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1.资金计划：项目总资金50万元，全部为省级森林植被恢复费，用于油茶造林补贴资金。</w:t>
      </w:r>
    </w:p>
    <w:p w14:paraId="72CEEFC0">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2.资金到位：森林植被恢复费50万元已全部到位，到位率100%，资金拨付及时，未发生滞留或延迟情况。</w:t>
      </w:r>
    </w:p>
    <w:p w14:paraId="1CCC290C">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3.资金使用：截至评价时点，项目已使用资金38.77万元，其中种苗费19.5万元、2023年年度验收补助款9.87万元、24年度验收补助款9.4万元.</w:t>
      </w:r>
    </w:p>
    <w:p w14:paraId="3EE81498">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严格按照《四川省油茶生产项目检查验收办法》开展阶段性验收并发放补贴。资金支付范围、支付标准、支付进度、支付依据等合法合规且与预算相符。</w:t>
      </w:r>
    </w:p>
    <w:p w14:paraId="20ECBAA1">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(三)项目财务管理情况</w:t>
      </w:r>
    </w:p>
    <w:p w14:paraId="5E1F37FA">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项目实施单位严格执行专项资金管理办法，财务制度健全，资金支付手续完备，账务处理规范，无违规使用情况，确保资金使用安全、高效。</w:t>
      </w:r>
    </w:p>
    <w:p w14:paraId="5CBA06C6">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三、项目实施及管理情况</w:t>
      </w:r>
    </w:p>
    <w:p w14:paraId="52B696A6">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(一)组织与流程</w:t>
      </w:r>
    </w:p>
    <w:p w14:paraId="76AE95BD">
      <w:pPr>
        <w:adjustRightInd w:val="0"/>
        <w:snapToGrid w:val="0"/>
        <w:spacing w:line="600" w:lineRule="exact"/>
        <w:ind w:firstLine="72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成立专项工作组，按"规划-栽植-管护-验收"流程推进，选用省推荐苗圃长林系列种苗。</w:t>
      </w:r>
    </w:p>
    <w:p w14:paraId="5DF3A199">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(二)项目管理</w:t>
      </w:r>
    </w:p>
    <w:p w14:paraId="251C9DA1">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严格执行政府采购、公示制度，基础设施（蓄水池、围栏）通过公开招标实施。</w:t>
      </w:r>
    </w:p>
    <w:p w14:paraId="11DB7052">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(三)监管措施</w:t>
      </w:r>
    </w:p>
    <w:p w14:paraId="7ACF54EF">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县林业局定期巡查，委托第三方验收成活率，确保数据真实。</w:t>
      </w:r>
    </w:p>
    <w:p w14:paraId="7F2E61EB">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四、项目绩效情况</w:t>
      </w:r>
    </w:p>
    <w:p w14:paraId="66E4EC2F">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(一)项目完成情况</w:t>
      </w:r>
    </w:p>
    <w:p w14:paraId="78BC1CA7">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按期完成500亩栽植任务，完成率100%完成；成活率达到90%达标，基础设施配套完善；</w:t>
      </w:r>
    </w:p>
    <w:p w14:paraId="53493D8D">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(二)项目效益情况</w:t>
      </w:r>
    </w:p>
    <w:p w14:paraId="31EE72C4">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1.经济效益：未来油茶果收益预计带动农户增收200万元/年；</w:t>
      </w:r>
    </w:p>
    <w:p w14:paraId="6EA2B5D4">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2.生态效益：减少水土流失，改善土壤质量；</w:t>
      </w:r>
    </w:p>
    <w:p w14:paraId="5AEF3B55">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3.社会效益：构建"森林粮库"，保障粮油安全；</w:t>
      </w:r>
    </w:p>
    <w:p w14:paraId="355E6894">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4.满意度：农户对政策支持及技术指导满意度达95%。</w:t>
      </w:r>
    </w:p>
    <w:p w14:paraId="53567593">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五、评价结论及建议</w:t>
      </w:r>
    </w:p>
    <w:p w14:paraId="3FA4EC52">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(一)评价结论</w:t>
      </w:r>
    </w:p>
    <w:p w14:paraId="094C4A43">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项目绩效目标全面达成，资金使用规范，综合评分98分（优秀）。</w:t>
      </w:r>
    </w:p>
    <w:p w14:paraId="10C35BB9">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(二)存在的问题</w:t>
      </w:r>
    </w:p>
    <w:p w14:paraId="7D9C2A3D">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部分地块管护需加强（如防牛羊啃食）；资金支付进度受验收流程影响。</w:t>
      </w:r>
    </w:p>
    <w:p w14:paraId="203CA448">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(三)相关建议</w:t>
      </w:r>
    </w:p>
    <w:p w14:paraId="3B1AAAF6">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增设管护人员，完善巡查制度；优化验收流程，加快资金拨付效率。</w:t>
      </w:r>
    </w:p>
    <w:p w14:paraId="6B08071E">
      <w:pPr>
        <w:widowControl/>
        <w:jc w:val="center"/>
        <w:rPr>
          <w:rFonts w:hint="default" w:ascii="Times New Roman" w:hAnsi="Times New Roman" w:eastAsia="黑体" w:cs="Times New Roman"/>
          <w:sz w:val="44"/>
          <w:szCs w:val="44"/>
        </w:rPr>
      </w:pPr>
    </w:p>
    <w:p w14:paraId="684B096B">
      <w:pPr>
        <w:widowControl/>
        <w:jc w:val="center"/>
        <w:rPr>
          <w:rFonts w:hint="default" w:ascii="Times New Roman" w:hAnsi="Times New Roman" w:eastAsia="黑体" w:cs="Times New Roman"/>
          <w:sz w:val="44"/>
          <w:szCs w:val="44"/>
        </w:rPr>
      </w:pPr>
    </w:p>
    <w:p w14:paraId="5C7B0564">
      <w:pPr>
        <w:widowControl/>
        <w:jc w:val="center"/>
        <w:rPr>
          <w:rFonts w:hint="default" w:ascii="Times New Roman" w:hAnsi="Times New Roman" w:eastAsia="黑体" w:cs="Times New Roman"/>
          <w:sz w:val="44"/>
          <w:szCs w:val="44"/>
        </w:rPr>
      </w:pPr>
    </w:p>
    <w:p w14:paraId="480528E6">
      <w:pPr>
        <w:widowControl/>
        <w:jc w:val="center"/>
        <w:rPr>
          <w:rFonts w:hint="default" w:ascii="Times New Roman" w:hAnsi="Times New Roman" w:eastAsia="黑体" w:cs="Times New Roman"/>
          <w:sz w:val="44"/>
          <w:szCs w:val="44"/>
        </w:rPr>
      </w:pPr>
    </w:p>
    <w:p w14:paraId="22193439">
      <w:pPr>
        <w:widowControl/>
        <w:jc w:val="center"/>
        <w:rPr>
          <w:rFonts w:hint="default" w:ascii="Times New Roman" w:hAnsi="Times New Roman" w:eastAsia="黑体" w:cs="Times New Roman"/>
          <w:sz w:val="44"/>
          <w:szCs w:val="44"/>
        </w:rPr>
      </w:pPr>
    </w:p>
    <w:p w14:paraId="675B975B">
      <w:pPr>
        <w:widowControl/>
        <w:jc w:val="center"/>
        <w:rPr>
          <w:rFonts w:hint="default" w:ascii="Times New Roman" w:hAnsi="Times New Roman" w:eastAsia="黑体" w:cs="Times New Roman"/>
          <w:sz w:val="44"/>
          <w:szCs w:val="44"/>
        </w:rPr>
      </w:pPr>
    </w:p>
    <w:p w14:paraId="2C2029C4">
      <w:pPr>
        <w:widowControl/>
        <w:jc w:val="center"/>
        <w:rPr>
          <w:rFonts w:hint="default" w:ascii="Times New Roman" w:hAnsi="Times New Roman" w:eastAsia="黑体" w:cs="Times New Roman"/>
          <w:sz w:val="44"/>
          <w:szCs w:val="44"/>
        </w:rPr>
      </w:pPr>
    </w:p>
    <w:p w14:paraId="05645C42">
      <w:pPr>
        <w:widowControl/>
        <w:jc w:val="center"/>
        <w:rPr>
          <w:rFonts w:hint="default" w:ascii="Times New Roman" w:hAnsi="Times New Roman" w:eastAsia="黑体" w:cs="Times New Roman"/>
          <w:sz w:val="44"/>
          <w:szCs w:val="44"/>
        </w:rPr>
      </w:pPr>
    </w:p>
    <w:p w14:paraId="155274FD">
      <w:pPr>
        <w:widowControl/>
        <w:jc w:val="center"/>
        <w:rPr>
          <w:rFonts w:hint="default" w:ascii="Times New Roman" w:hAnsi="Times New Roman" w:eastAsia="黑体" w:cs="Times New Roman"/>
          <w:sz w:val="44"/>
          <w:szCs w:val="44"/>
        </w:rPr>
      </w:pPr>
    </w:p>
    <w:p w14:paraId="6BD8379B">
      <w:pPr>
        <w:pStyle w:val="35"/>
        <w:spacing w:line="578" w:lineRule="exact"/>
        <w:jc w:val="left"/>
        <w:rPr>
          <w:rFonts w:hint="default" w:ascii="Times New Roman" w:hAnsi="Times New Roman" w:eastAsia="黑体" w:cs="Times New Roman"/>
          <w:color w:val="auto"/>
          <w:kern w:val="2"/>
          <w:sz w:val="44"/>
          <w:szCs w:val="44"/>
          <w:lang w:val="en-US"/>
        </w:rPr>
      </w:pPr>
      <w:r>
        <w:rPr>
          <w:rFonts w:hint="default" w:ascii="Times New Roman" w:hAnsi="Times New Roman" w:eastAsia="黑体" w:cs="Times New Roman"/>
          <w:sz w:val="32"/>
          <w:szCs w:val="32"/>
          <w:shd w:val="clear" w:color="auto" w:fill="FFFFFF"/>
        </w:rPr>
        <w:t>附件</w:t>
      </w:r>
      <w:r>
        <w:rPr>
          <w:rFonts w:hint="default" w:ascii="Times New Roman" w:hAnsi="Times New Roman" w:eastAsia="黑体" w:cs="Times New Roman"/>
          <w:sz w:val="32"/>
          <w:szCs w:val="32"/>
          <w:shd w:val="clear" w:color="auto" w:fill="FFFFFF"/>
          <w:lang w:val="en-US"/>
        </w:rPr>
        <w:t>6</w:t>
      </w:r>
    </w:p>
    <w:p w14:paraId="4D20FD56">
      <w:pPr>
        <w:pStyle w:val="35"/>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2023年国有林管护费项目绩效自评报告</w:t>
      </w:r>
    </w:p>
    <w:p w14:paraId="25102BB8">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一、项目概况</w:t>
      </w:r>
    </w:p>
    <w:p w14:paraId="50F3C01D">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（一）项目基本情况</w:t>
      </w:r>
    </w:p>
    <w:p w14:paraId="4BC68E77">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1.县林业局在该项目管理中的职能。</w:t>
      </w:r>
    </w:p>
    <w:p w14:paraId="1270EA85">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负责组织、协调、指导和监督全县森林资源管护工作。</w:t>
      </w:r>
    </w:p>
    <w:p w14:paraId="5459167B">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2.项目立项、资金申报的依据。</w:t>
      </w:r>
    </w:p>
    <w:p w14:paraId="0EB02F44">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根据省林草局下达任务进行项目预算和执行。</w:t>
      </w:r>
    </w:p>
    <w:p w14:paraId="7673E635">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3.资金管理办法制定情况，资金支持具体项目的条件、范围与支持方式概况。</w:t>
      </w:r>
    </w:p>
    <w:p w14:paraId="1525EEBA">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按照《财政部 国家林草局关于修订</w:t>
      </w:r>
      <w:r>
        <w:rPr>
          <w:rFonts w:hint="default" w:ascii="Times New Roman" w:hAnsi="Times New Roman" w:eastAsia="仿宋_GB2312" w:cs="Times New Roman"/>
          <w:sz w:val="32"/>
          <w:szCs w:val="32"/>
        </w:rPr>
        <w:t>&lt;</w:t>
      </w:r>
      <w:r>
        <w:rPr>
          <w:rFonts w:hint="default" w:ascii="Times New Roman" w:hAnsi="Times New Roman" w:eastAsia="仿宋_GB2312" w:cs="Times New Roman"/>
          <w:sz w:val="32"/>
          <w:szCs w:val="32"/>
          <w:lang w:val="zh-CN"/>
        </w:rPr>
        <w:t>林业草原生态保护恢复资金管理办法</w:t>
      </w:r>
      <w:r>
        <w:rPr>
          <w:rFonts w:hint="default" w:ascii="Times New Roman" w:hAnsi="Times New Roman" w:eastAsia="仿宋_GB2312" w:cs="Times New Roman"/>
          <w:sz w:val="32"/>
          <w:szCs w:val="32"/>
        </w:rPr>
        <w:t>&gt;</w:t>
      </w:r>
      <w:r>
        <w:rPr>
          <w:rFonts w:hint="default" w:ascii="Times New Roman" w:hAnsi="Times New Roman" w:eastAsia="仿宋_GB2312" w:cs="Times New Roman"/>
          <w:sz w:val="32"/>
          <w:szCs w:val="32"/>
          <w:lang w:val="zh-CN"/>
        </w:rPr>
        <w:t>的通知》（财资环〔202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159</w:t>
      </w:r>
      <w:r>
        <w:rPr>
          <w:rFonts w:hint="default" w:ascii="Times New Roman" w:hAnsi="Times New Roman" w:eastAsia="仿宋_GB2312" w:cs="Times New Roman"/>
          <w:sz w:val="32"/>
          <w:szCs w:val="32"/>
          <w:lang w:val="zh-CN"/>
        </w:rPr>
        <w:t>号）文件相关要求进行项目管理和资金分配。</w:t>
      </w:r>
    </w:p>
    <w:p w14:paraId="200938E4">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4.资金分配的原则及考虑因素。</w:t>
      </w:r>
    </w:p>
    <w:p w14:paraId="02765B4B">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根据实际管护面积分配资金。</w:t>
      </w:r>
    </w:p>
    <w:p w14:paraId="3D6E7CB2">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（二）项目绩效目标</w:t>
      </w:r>
    </w:p>
    <w:p w14:paraId="6815F9F9">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项目主要内容。《四川省财政厅四省业和原局关于下达2023年中央财政林业草原生态保护恢复资金预算（第一批）的通知》（川财资环〔2023〕20号），下达国家公园外国有林管护补助742.89万元，用于原天保工程区国有林日常管护。</w:t>
      </w:r>
    </w:p>
    <w:p w14:paraId="2FE6F2EF">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2.项目应实现的具体绩效目标，包括目标的量化、细化情况以及项目实施进度计划等。</w:t>
      </w:r>
    </w:p>
    <w:p w14:paraId="08CAE89A">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2023年度聘请国有林护林员196名，用于114.9137万亩国有林森林资源日常管护。</w:t>
      </w:r>
    </w:p>
    <w:p w14:paraId="49331F5A">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3.分析评价申报内容是否与实际相符，申报目标是否合理可行。</w:t>
      </w:r>
    </w:p>
    <w:p w14:paraId="06036243">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申报内容与实际相符，申报目标合理可行。</w:t>
      </w:r>
    </w:p>
    <w:p w14:paraId="33CD840A">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（三）项目自评步骤及方法</w:t>
      </w:r>
    </w:p>
    <w:p w14:paraId="49A843A0">
      <w:pPr>
        <w:adjustRightInd w:val="0"/>
        <w:snapToGrid w:val="0"/>
        <w:spacing w:line="600" w:lineRule="exact"/>
        <w:ind w:firstLine="720"/>
        <w:rPr>
          <w:rFonts w:hint="default" w:ascii="Times New Roman" w:hAnsi="Times New Roman" w:cs="Times New Roman"/>
        </w:rPr>
      </w:pPr>
      <w:r>
        <w:rPr>
          <w:rFonts w:hint="default" w:ascii="Times New Roman" w:hAnsi="Times New Roman" w:eastAsia="仿宋_GB2312" w:cs="Times New Roman"/>
          <w:sz w:val="32"/>
          <w:szCs w:val="32"/>
          <w:lang w:val="zh-CN"/>
        </w:rPr>
        <w:t>相关业务股室按年度目标及完成情况开展自评。</w:t>
      </w:r>
    </w:p>
    <w:p w14:paraId="085D7DFC">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二、项目资金申报及使用情况</w:t>
      </w:r>
    </w:p>
    <w:p w14:paraId="7BC4C5CD">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（一）项目资金申报及批复情况</w:t>
      </w:r>
    </w:p>
    <w:p w14:paraId="6437FE73">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项目资金由省林草局下达。</w:t>
      </w:r>
    </w:p>
    <w:p w14:paraId="7D71305D">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（二）资金计划、到位及使用情况</w:t>
      </w:r>
    </w:p>
    <w:p w14:paraId="697B592E">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1.资金计划。《四川省财政厅四省业和原局关于下达2023年中央财政林业草原生态保护恢复资金预算（第一批）的通知》（川财资环〔2023〕20号），下达国家公园外国有林管护补助742.89万元。</w:t>
      </w:r>
    </w:p>
    <w:p w14:paraId="25717FE2">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2.资金到位。资金及时到位742.89万元。</w:t>
      </w:r>
    </w:p>
    <w:p w14:paraId="470EF551">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3.资金使用。资金支出742.89万元，主要用于管护人员劳务报酬、森林防火业务经费支出。</w:t>
      </w:r>
    </w:p>
    <w:p w14:paraId="68BA4882">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（三）项目财务管理情况</w:t>
      </w:r>
    </w:p>
    <w:p w14:paraId="06F5449B">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县林业局财务管理制度健全，严格执行财务管理制度，账务处理及时，会计核算规范。</w:t>
      </w:r>
    </w:p>
    <w:p w14:paraId="6DEB6C0A">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三、项目实施及管理情况</w:t>
      </w:r>
    </w:p>
    <w:p w14:paraId="731F317F">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结合项目组织实施管理办法，重点围绕以下内容进行分析评价，并对自评中发现的问题分析说明。</w:t>
      </w:r>
    </w:p>
    <w:p w14:paraId="6944E52E">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（一）项目组织架构及实施流程</w:t>
      </w:r>
    </w:p>
    <w:p w14:paraId="2F7BDF65">
      <w:pPr>
        <w:adjustRightInd w:val="0"/>
        <w:snapToGrid w:val="0"/>
        <w:spacing w:line="600" w:lineRule="exact"/>
        <w:ind w:firstLine="720"/>
        <w:rPr>
          <w:rFonts w:hint="default" w:ascii="Times New Roman" w:hAnsi="Times New Roman" w:cs="Times New Roman"/>
        </w:rPr>
      </w:pPr>
      <w:r>
        <w:rPr>
          <w:rFonts w:hint="default" w:ascii="Times New Roman" w:hAnsi="Times New Roman" w:eastAsia="仿宋_GB2312" w:cs="Times New Roman"/>
          <w:sz w:val="32"/>
          <w:szCs w:val="32"/>
          <w:lang w:val="zh-CN"/>
        </w:rPr>
        <w:t>每年年初县林业局与乡镇签订森林管护责任书，并委托乡镇聘请国有林护林员，加强护林员日常管理，按月考勤，根据考勤情况按月支付基本劳务报酬，年终开展护林员年度考核，根据考核情况支付风险金；组织各乡镇开展森林防火、森林防疫等日常工作，通过报账支付相关业务经费。</w:t>
      </w:r>
    </w:p>
    <w:p w14:paraId="53EF73D2">
      <w:pPr>
        <w:numPr>
          <w:ilvl w:val="0"/>
          <w:numId w:val="7"/>
        </w:num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项目管理情况</w:t>
      </w:r>
    </w:p>
    <w:p w14:paraId="1EB1B34A">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各乡镇根据森林管护任务开展日常管护，年终开展自查。</w:t>
      </w:r>
    </w:p>
    <w:p w14:paraId="7CFCA74A">
      <w:pPr>
        <w:numPr>
          <w:ilvl w:val="0"/>
          <w:numId w:val="7"/>
        </w:num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项目监管情况</w:t>
      </w:r>
    </w:p>
    <w:p w14:paraId="3C366AFE">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县林业局对各乡镇的森林管护情况不定期开展抽查；各乡镇业务经费支出严格按照报账制度进行。</w:t>
      </w:r>
    </w:p>
    <w:p w14:paraId="7E37B983">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四、项目绩效情况</w:t>
      </w:r>
    </w:p>
    <w:p w14:paraId="7354B259">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（一）项目完成情况</w:t>
      </w:r>
    </w:p>
    <w:p w14:paraId="3E3F81F7">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按照10元/亩的标准完成国有林日常管护，当期管护合格率达90%，管护成效好。</w:t>
      </w:r>
    </w:p>
    <w:p w14:paraId="04087973">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（二）项目效益情况</w:t>
      </w:r>
    </w:p>
    <w:p w14:paraId="337F4379">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通过项目实施，我县森林生态系统稳定性增强、生态环境进一步好转；同时项目的实施保障了国有林管护队伍的稳定性，增加了管护人员收入，林区群众满意度较高，有效维持了社会的和谐稳定。</w:t>
      </w:r>
    </w:p>
    <w:p w14:paraId="579DD98F">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五、评价结论及建议</w:t>
      </w:r>
    </w:p>
    <w:p w14:paraId="0F237504">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（一）评价结论</w:t>
      </w:r>
    </w:p>
    <w:p w14:paraId="12A0A3BB">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项目绩效目标与年初预期绩效目标一致，资金管理规范，项目管理到位，政策执行有力，有效发挥了财政资金的使用效益。项目组织实施和资金使用管理基本规范，取得了较好的生态、经济和社会效益，项目绩效目标自评得分100分。</w:t>
      </w:r>
    </w:p>
    <w:p w14:paraId="0764ADC8">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（二）存在的问题</w:t>
      </w:r>
    </w:p>
    <w:p w14:paraId="3B996BC4">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zh-CN"/>
        </w:rPr>
        <w:t>无。</w:t>
      </w:r>
    </w:p>
    <w:p w14:paraId="07D8D578">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（三）相关建议</w:t>
      </w:r>
    </w:p>
    <w:p w14:paraId="19F7B358">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zh-CN"/>
        </w:rPr>
        <w:t>无。</w:t>
      </w:r>
    </w:p>
    <w:p w14:paraId="437D168B">
      <w:pPr>
        <w:ind w:firstLine="420" w:firstLineChars="200"/>
        <w:rPr>
          <w:rFonts w:hint="default" w:ascii="Times New Roman" w:hAnsi="Times New Roman" w:cs="Times New Roman"/>
        </w:rPr>
      </w:pPr>
    </w:p>
    <w:p w14:paraId="742C08BF">
      <w:pPr>
        <w:widowControl/>
        <w:jc w:val="center"/>
        <w:rPr>
          <w:rFonts w:hint="default" w:ascii="Times New Roman" w:hAnsi="Times New Roman" w:eastAsia="黑体" w:cs="Times New Roman"/>
          <w:sz w:val="44"/>
          <w:szCs w:val="44"/>
        </w:rPr>
      </w:pPr>
    </w:p>
    <w:p w14:paraId="737BB1E6">
      <w:pPr>
        <w:widowControl/>
        <w:jc w:val="center"/>
        <w:rPr>
          <w:rFonts w:hint="default" w:ascii="Times New Roman" w:hAnsi="Times New Roman" w:eastAsia="黑体" w:cs="Times New Roman"/>
          <w:sz w:val="44"/>
          <w:szCs w:val="44"/>
        </w:rPr>
      </w:pPr>
    </w:p>
    <w:p w14:paraId="625CA5E6">
      <w:pPr>
        <w:widowControl/>
        <w:jc w:val="center"/>
        <w:rPr>
          <w:rFonts w:hint="default" w:ascii="Times New Roman" w:hAnsi="Times New Roman" w:eastAsia="黑体" w:cs="Times New Roman"/>
          <w:sz w:val="44"/>
          <w:szCs w:val="44"/>
        </w:rPr>
      </w:pPr>
    </w:p>
    <w:p w14:paraId="79D5F3F1">
      <w:pPr>
        <w:widowControl/>
        <w:jc w:val="center"/>
        <w:rPr>
          <w:rFonts w:hint="default" w:ascii="Times New Roman" w:hAnsi="Times New Roman" w:eastAsia="黑体" w:cs="Times New Roman"/>
          <w:sz w:val="44"/>
          <w:szCs w:val="44"/>
        </w:rPr>
      </w:pPr>
    </w:p>
    <w:p w14:paraId="13E3AE02">
      <w:pPr>
        <w:widowControl/>
        <w:jc w:val="center"/>
        <w:rPr>
          <w:rFonts w:hint="default" w:ascii="Times New Roman" w:hAnsi="Times New Roman" w:eastAsia="黑体" w:cs="Times New Roman"/>
          <w:sz w:val="44"/>
          <w:szCs w:val="44"/>
        </w:rPr>
      </w:pPr>
    </w:p>
    <w:p w14:paraId="3C5C6211">
      <w:pPr>
        <w:widowControl/>
        <w:jc w:val="center"/>
        <w:rPr>
          <w:rFonts w:hint="default" w:ascii="Times New Roman" w:hAnsi="Times New Roman" w:eastAsia="黑体" w:cs="Times New Roman"/>
          <w:sz w:val="44"/>
          <w:szCs w:val="44"/>
        </w:rPr>
      </w:pPr>
    </w:p>
    <w:p w14:paraId="61234527">
      <w:pPr>
        <w:widowControl/>
        <w:jc w:val="center"/>
        <w:rPr>
          <w:rFonts w:hint="default" w:ascii="Times New Roman" w:hAnsi="Times New Roman" w:eastAsia="黑体" w:cs="Times New Roman"/>
          <w:sz w:val="44"/>
          <w:szCs w:val="44"/>
        </w:rPr>
      </w:pPr>
    </w:p>
    <w:p w14:paraId="680D13DA">
      <w:pPr>
        <w:widowControl/>
        <w:jc w:val="center"/>
        <w:rPr>
          <w:rFonts w:hint="default" w:ascii="Times New Roman" w:hAnsi="Times New Roman" w:eastAsia="黑体" w:cs="Times New Roman"/>
          <w:sz w:val="44"/>
          <w:szCs w:val="44"/>
        </w:rPr>
      </w:pPr>
    </w:p>
    <w:p w14:paraId="221A679A">
      <w:pPr>
        <w:widowControl/>
        <w:jc w:val="center"/>
        <w:rPr>
          <w:rFonts w:hint="default" w:ascii="Times New Roman" w:hAnsi="Times New Roman" w:eastAsia="黑体" w:cs="Times New Roman"/>
          <w:sz w:val="44"/>
          <w:szCs w:val="44"/>
        </w:rPr>
      </w:pPr>
    </w:p>
    <w:p w14:paraId="5609E3EE">
      <w:pPr>
        <w:widowControl/>
        <w:jc w:val="center"/>
        <w:rPr>
          <w:rFonts w:hint="default" w:ascii="Times New Roman" w:hAnsi="Times New Roman" w:eastAsia="黑体" w:cs="Times New Roman"/>
          <w:sz w:val="44"/>
          <w:szCs w:val="44"/>
        </w:rPr>
      </w:pPr>
    </w:p>
    <w:p w14:paraId="0360CD05">
      <w:pPr>
        <w:widowControl/>
        <w:jc w:val="center"/>
        <w:rPr>
          <w:rFonts w:hint="default" w:ascii="Times New Roman" w:hAnsi="Times New Roman" w:eastAsia="黑体" w:cs="Times New Roman"/>
          <w:sz w:val="44"/>
          <w:szCs w:val="44"/>
        </w:rPr>
      </w:pPr>
    </w:p>
    <w:p w14:paraId="36F73914">
      <w:pPr>
        <w:widowControl/>
        <w:jc w:val="center"/>
        <w:rPr>
          <w:rFonts w:hint="default" w:ascii="Times New Roman" w:hAnsi="Times New Roman" w:eastAsia="黑体" w:cs="Times New Roman"/>
          <w:sz w:val="44"/>
          <w:szCs w:val="44"/>
        </w:rPr>
      </w:pPr>
    </w:p>
    <w:p w14:paraId="5E5D33F5">
      <w:pPr>
        <w:jc w:val="left"/>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br w:type="page"/>
      </w:r>
    </w:p>
    <w:p w14:paraId="3ED78CF8">
      <w:pPr>
        <w:pStyle w:val="35"/>
        <w:spacing w:line="578" w:lineRule="exact"/>
        <w:jc w:val="left"/>
        <w:rPr>
          <w:rFonts w:hint="default" w:ascii="Times New Roman" w:hAnsi="Times New Roman" w:eastAsia="黑体" w:cs="Times New Roman"/>
          <w:sz w:val="32"/>
          <w:szCs w:val="32"/>
          <w:shd w:val="clear" w:color="auto" w:fill="FFFFFF"/>
          <w:lang w:val="en-US"/>
        </w:rPr>
      </w:pPr>
      <w:r>
        <w:rPr>
          <w:rFonts w:hint="default" w:ascii="Times New Roman" w:hAnsi="Times New Roman" w:eastAsia="黑体" w:cs="Times New Roman"/>
          <w:sz w:val="32"/>
          <w:szCs w:val="32"/>
          <w:shd w:val="clear" w:color="auto" w:fill="FFFFFF"/>
        </w:rPr>
        <w:t>附件</w:t>
      </w:r>
      <w:r>
        <w:rPr>
          <w:rFonts w:hint="default" w:ascii="Times New Roman" w:hAnsi="Times New Roman" w:eastAsia="黑体" w:cs="Times New Roman"/>
          <w:sz w:val="32"/>
          <w:szCs w:val="32"/>
          <w:shd w:val="clear" w:color="auto" w:fill="FFFFFF"/>
          <w:lang w:val="en-US"/>
        </w:rPr>
        <w:t>7</w:t>
      </w:r>
    </w:p>
    <w:p w14:paraId="6746A512">
      <w:pPr>
        <w:pStyle w:val="35"/>
        <w:spacing w:line="578" w:lineRule="exact"/>
        <w:jc w:val="left"/>
        <w:rPr>
          <w:rFonts w:hint="default" w:ascii="Times New Roman" w:hAnsi="Times New Roman" w:eastAsia="黑体" w:cs="Times New Roman"/>
          <w:sz w:val="32"/>
          <w:szCs w:val="32"/>
          <w:shd w:val="clear" w:color="auto" w:fill="FFFFFF"/>
          <w:lang w:val="en-US"/>
        </w:rPr>
      </w:pPr>
    </w:p>
    <w:p w14:paraId="28F22826">
      <w:pPr>
        <w:pStyle w:val="35"/>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川财资环〔2023〕21号林业有害生物防治补助专项预算项目绩效自评报告</w:t>
      </w:r>
    </w:p>
    <w:p w14:paraId="1E3ED7CE">
      <w:pPr>
        <w:pStyle w:val="35"/>
        <w:spacing w:line="600" w:lineRule="exact"/>
        <w:ind w:firstLine="640"/>
        <w:jc w:val="center"/>
        <w:rPr>
          <w:rFonts w:hint="default" w:ascii="Times New Roman" w:hAnsi="Times New Roman" w:cs="Times New Roman"/>
          <w:color w:val="auto"/>
          <w:kern w:val="2"/>
          <w:sz w:val="32"/>
          <w:szCs w:val="32"/>
        </w:rPr>
      </w:pPr>
    </w:p>
    <w:p w14:paraId="058ED744">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一、项目概况</w:t>
      </w:r>
    </w:p>
    <w:p w14:paraId="6C2FEDAF">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（一）项目基本情况</w:t>
      </w:r>
    </w:p>
    <w:p w14:paraId="0133CA08">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1.盐边县林业局指导林业和草原有害生物防治、检疫工作。</w:t>
      </w:r>
    </w:p>
    <w:p w14:paraId="5369F7D0">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2.项目立项、资金申报的依据。根据省林草局下达任务进行项目预算和执行。</w:t>
      </w:r>
    </w:p>
    <w:p w14:paraId="1EAE804A">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3.资金管理办法制定情况，资金支持具体项目的条件、范围与支持方式概况。按照</w:t>
      </w:r>
      <w:r>
        <w:rPr>
          <w:rFonts w:hint="default" w:ascii="Times New Roman" w:hAnsi="Times New Roman" w:eastAsia="仿宋_GB2312" w:cs="Times New Roman"/>
          <w:sz w:val="32"/>
          <w:szCs w:val="32"/>
        </w:rPr>
        <w:t>四川省省级林业草原专项资金预算绩效管理办法》</w:t>
      </w:r>
      <w:r>
        <w:rPr>
          <w:rFonts w:hint="default" w:ascii="Times New Roman" w:hAnsi="Times New Roman" w:eastAsia="仿宋_GB2312" w:cs="Times New Roman"/>
          <w:sz w:val="32"/>
          <w:szCs w:val="32"/>
          <w:lang w:val="zh-CN"/>
        </w:rPr>
        <w:t>文件相关要求进行项目管理和资金分配。</w:t>
      </w:r>
    </w:p>
    <w:p w14:paraId="2394DEC8">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4.资金分配的原则及考虑因素。根据林业有害生物监测调查结果进行分区分级防控。</w:t>
      </w:r>
    </w:p>
    <w:p w14:paraId="3E6A7CF5">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（二）项目绩效目标</w:t>
      </w:r>
    </w:p>
    <w:p w14:paraId="69AED0CA">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1.项目主要内容。全面监测普查重点林区松林小班148万亩，每2个月巡查一次，共计巡查6次，对异常枯死松树进行取样实验室检测，未发现松材线虫病。</w:t>
      </w:r>
    </w:p>
    <w:p w14:paraId="03AA9D72">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2.项目全面监测普查重点林区松林小班148万亩，每2个月巡查1次，共计巡查6次，对异常枯死松树进行取样实验室检测，确保不发生松材线虫病。</w:t>
      </w:r>
    </w:p>
    <w:p w14:paraId="77B33042">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3.申报内容与实际相符，申报目标合理可行。</w:t>
      </w:r>
    </w:p>
    <w:p w14:paraId="217EA878">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（三）项目自评步骤及方法</w:t>
      </w:r>
    </w:p>
    <w:p w14:paraId="4B037DA0">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相关业务股室按年度目标及完成情况开展自评。</w:t>
      </w:r>
    </w:p>
    <w:p w14:paraId="4AC56802">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二、项目资金申报及使用情况</w:t>
      </w:r>
    </w:p>
    <w:p w14:paraId="710F07E1">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（一）项目资金申报及批复情况</w:t>
      </w:r>
    </w:p>
    <w:p w14:paraId="15F446B8">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项目资金由省林草局下达。</w:t>
      </w:r>
    </w:p>
    <w:p w14:paraId="4F5100E7">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（二）资金计划、到位及使用情况（可用表格形式反映）</w:t>
      </w:r>
    </w:p>
    <w:p w14:paraId="0E9F8797">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1.资金计划。该项目资金中央财政资金。</w:t>
      </w:r>
    </w:p>
    <w:p w14:paraId="1A9AB7EF">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2.资金到位。资金到位</w:t>
      </w:r>
      <w:r>
        <w:rPr>
          <w:rFonts w:hint="default" w:ascii="Times New Roman" w:hAnsi="Times New Roman" w:eastAsia="仿宋_GB2312" w:cs="Times New Roman"/>
          <w:sz w:val="32"/>
          <w:szCs w:val="32"/>
        </w:rPr>
        <w:t>18.21万元，与项目</w:t>
      </w:r>
      <w:r>
        <w:rPr>
          <w:rFonts w:hint="default" w:ascii="Times New Roman" w:hAnsi="Times New Roman" w:eastAsia="仿宋_GB2312" w:cs="Times New Roman"/>
          <w:sz w:val="32"/>
          <w:szCs w:val="32"/>
          <w:lang w:val="zh-CN"/>
        </w:rPr>
        <w:t>计划</w:t>
      </w:r>
      <w:r>
        <w:rPr>
          <w:rFonts w:hint="default" w:ascii="Times New Roman" w:hAnsi="Times New Roman" w:eastAsia="仿宋_GB2312" w:cs="Times New Roman"/>
          <w:sz w:val="32"/>
          <w:szCs w:val="32"/>
        </w:rPr>
        <w:t>相符</w:t>
      </w:r>
      <w:r>
        <w:rPr>
          <w:rFonts w:hint="default" w:ascii="Times New Roman" w:hAnsi="Times New Roman" w:eastAsia="仿宋_GB2312" w:cs="Times New Roman"/>
          <w:sz w:val="32"/>
          <w:szCs w:val="32"/>
          <w:lang w:val="zh-CN"/>
        </w:rPr>
        <w:t>。</w:t>
      </w:r>
    </w:p>
    <w:p w14:paraId="15834781">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3.资金使用。该项目资金</w:t>
      </w:r>
      <w:r>
        <w:rPr>
          <w:rFonts w:hint="default" w:ascii="Times New Roman" w:hAnsi="Times New Roman" w:eastAsia="仿宋_GB2312" w:cs="Times New Roman"/>
          <w:sz w:val="32"/>
          <w:szCs w:val="32"/>
        </w:rPr>
        <w:t>18.21万元已全部支付到位</w:t>
      </w:r>
      <w:r>
        <w:rPr>
          <w:rFonts w:hint="default" w:ascii="Times New Roman" w:hAnsi="Times New Roman" w:eastAsia="仿宋_GB2312" w:cs="Times New Roman"/>
          <w:sz w:val="32"/>
          <w:szCs w:val="32"/>
          <w:lang w:val="zh-CN"/>
        </w:rPr>
        <w:t>。资金支付范围、支付标准、支付进度、支付依据等合规合法、与预算相符。</w:t>
      </w:r>
    </w:p>
    <w:p w14:paraId="7E735C4E">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（三）项目财务管理情况</w:t>
      </w:r>
    </w:p>
    <w:p w14:paraId="56852C63">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zh-CN"/>
        </w:rPr>
        <w:t>县林业局财务管理制度健全，严格执行财务管理制度，账务处理及时，会计核算规范。</w:t>
      </w:r>
    </w:p>
    <w:p w14:paraId="6320E46F">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三、项目实施及管理情况</w:t>
      </w:r>
    </w:p>
    <w:p w14:paraId="51EE0C64">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（一）项目组织架构及实施流程</w:t>
      </w:r>
    </w:p>
    <w:p w14:paraId="25BE03F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县林业局委托乡镇聘请国有林护林员，加强松林小班监测调查，监测调查结果上传国家松材线虫病监测调查平台，根据平台数据情况支付</w:t>
      </w:r>
      <w:r>
        <w:rPr>
          <w:rFonts w:hint="default" w:ascii="Times New Roman" w:hAnsi="Times New Roman" w:eastAsia="仿宋_GB2312" w:cs="Times New Roman"/>
          <w:sz w:val="32"/>
          <w:szCs w:val="32"/>
        </w:rPr>
        <w:t>委托费用。</w:t>
      </w:r>
    </w:p>
    <w:p w14:paraId="24763C86">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（二）项目管理情况</w:t>
      </w:r>
    </w:p>
    <w:p w14:paraId="2204249E">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zh-CN"/>
        </w:rPr>
        <w:t>按照国家《松材线虫病防治技术方案》实施监督管理。</w:t>
      </w:r>
    </w:p>
    <w:p w14:paraId="6C2A36F4">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（三）项目监管情况</w:t>
      </w:r>
    </w:p>
    <w:p w14:paraId="07FE05EE">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zh-CN"/>
        </w:rPr>
        <w:t>县林业局对各乡镇的松林监测调查情况不定期开展抽查；各乡镇业务经费支出严格按照报账制度进行。</w:t>
      </w:r>
    </w:p>
    <w:p w14:paraId="011B8558">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四、项目绩效情况</w:t>
      </w:r>
    </w:p>
    <w:p w14:paraId="1828DC1E">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（一）项目完成情况</w:t>
      </w:r>
    </w:p>
    <w:p w14:paraId="1F7A565D">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zh-CN"/>
        </w:rPr>
        <w:t>完成监测普查重点林区松林小班148万亩，每2个月巡查1次，共计巡查6次，对异常枯死松树进行取样实验室检测，未发生松材线虫病。</w:t>
      </w:r>
    </w:p>
    <w:p w14:paraId="74C2046F">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（二）项目效益情况</w:t>
      </w:r>
    </w:p>
    <w:p w14:paraId="10617D19">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项目经费</w:t>
      </w:r>
      <w:r>
        <w:rPr>
          <w:rFonts w:hint="default" w:ascii="Times New Roman" w:hAnsi="Times New Roman" w:eastAsia="仿宋_GB2312" w:cs="Times New Roman"/>
          <w:sz w:val="32"/>
          <w:szCs w:val="32"/>
        </w:rPr>
        <w:t>18.21万元符合计划，林业有害生物防治质量达标，在1年工期内完成，林业有害生物无公害防治率100%，林区群众满意度86.5%</w:t>
      </w:r>
      <w:r>
        <w:rPr>
          <w:rFonts w:hint="default" w:ascii="Times New Roman" w:hAnsi="Times New Roman" w:eastAsia="仿宋_GB2312" w:cs="Times New Roman"/>
          <w:sz w:val="32"/>
          <w:szCs w:val="32"/>
          <w:lang w:val="zh-CN"/>
        </w:rPr>
        <w:t>。</w:t>
      </w:r>
    </w:p>
    <w:p w14:paraId="7166A887">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五、评价结论及建议</w:t>
      </w:r>
    </w:p>
    <w:p w14:paraId="63C421E0">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（一）评价结论</w:t>
      </w:r>
    </w:p>
    <w:p w14:paraId="3C739EE1">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松材线虫病预防项目实施以来成效显著。数量指标方面，监测普查重点林区松林小班148万亩，每2个月巡查1次，共计巡查6次；质量指标上，经取样检测枯死松树，未发现松材线虫。生态效益显著，林业有害生物无公害防治率100%。项目通过综合防控有效确保我县林区不发生松材线虫病，保障了森林生态安全与经济可持续性。</w:t>
      </w:r>
    </w:p>
    <w:p w14:paraId="6274EAE7">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（二）存在的问题</w:t>
      </w:r>
    </w:p>
    <w:p w14:paraId="1766C055">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4BBD302E">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（三）相关建议</w:t>
      </w:r>
    </w:p>
    <w:p w14:paraId="13AF782A">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0070036E">
      <w:pPr>
        <w:widowControl/>
        <w:jc w:val="center"/>
        <w:rPr>
          <w:rFonts w:hint="default" w:ascii="Times New Roman" w:hAnsi="Times New Roman" w:eastAsia="黑体" w:cs="Times New Roman"/>
          <w:sz w:val="44"/>
          <w:szCs w:val="44"/>
        </w:rPr>
      </w:pPr>
    </w:p>
    <w:p w14:paraId="6D35E456">
      <w:pPr>
        <w:widowControl/>
        <w:jc w:val="center"/>
        <w:rPr>
          <w:rFonts w:hint="default" w:ascii="Times New Roman" w:hAnsi="Times New Roman" w:eastAsia="黑体" w:cs="Times New Roman"/>
          <w:sz w:val="44"/>
          <w:szCs w:val="44"/>
        </w:rPr>
      </w:pPr>
    </w:p>
    <w:p w14:paraId="43A048BA">
      <w:pPr>
        <w:widowControl/>
        <w:jc w:val="center"/>
        <w:rPr>
          <w:rFonts w:hint="default" w:ascii="Times New Roman" w:hAnsi="Times New Roman" w:eastAsia="黑体" w:cs="Times New Roman"/>
          <w:sz w:val="44"/>
          <w:szCs w:val="44"/>
        </w:rPr>
      </w:pPr>
    </w:p>
    <w:p w14:paraId="645737DB">
      <w:pPr>
        <w:widowControl/>
        <w:jc w:val="center"/>
        <w:rPr>
          <w:rFonts w:hint="default" w:ascii="Times New Roman" w:hAnsi="Times New Roman" w:eastAsia="黑体" w:cs="Times New Roman"/>
          <w:sz w:val="44"/>
          <w:szCs w:val="44"/>
        </w:rPr>
      </w:pPr>
    </w:p>
    <w:p w14:paraId="0B65DE9D">
      <w:pPr>
        <w:widowControl/>
        <w:jc w:val="center"/>
        <w:rPr>
          <w:rFonts w:hint="default" w:ascii="Times New Roman" w:hAnsi="Times New Roman" w:eastAsia="黑体" w:cs="Times New Roman"/>
          <w:sz w:val="44"/>
          <w:szCs w:val="44"/>
        </w:rPr>
      </w:pPr>
    </w:p>
    <w:p w14:paraId="47080823">
      <w:pPr>
        <w:widowControl/>
        <w:jc w:val="center"/>
        <w:rPr>
          <w:rFonts w:hint="default" w:ascii="Times New Roman" w:hAnsi="Times New Roman" w:eastAsia="黑体" w:cs="Times New Roman"/>
          <w:sz w:val="44"/>
          <w:szCs w:val="44"/>
        </w:rPr>
      </w:pPr>
    </w:p>
    <w:p w14:paraId="4F45F261">
      <w:pPr>
        <w:widowControl/>
        <w:jc w:val="center"/>
        <w:rPr>
          <w:rFonts w:hint="default" w:ascii="Times New Roman" w:hAnsi="Times New Roman" w:eastAsia="黑体" w:cs="Times New Roman"/>
          <w:sz w:val="44"/>
          <w:szCs w:val="44"/>
        </w:rPr>
      </w:pPr>
    </w:p>
    <w:p w14:paraId="5AD8F78F">
      <w:pPr>
        <w:widowControl/>
        <w:jc w:val="center"/>
        <w:rPr>
          <w:rFonts w:hint="default" w:ascii="Times New Roman" w:hAnsi="Times New Roman" w:eastAsia="黑体" w:cs="Times New Roman"/>
          <w:sz w:val="44"/>
          <w:szCs w:val="44"/>
        </w:rPr>
      </w:pPr>
    </w:p>
    <w:p w14:paraId="31715106">
      <w:pPr>
        <w:widowControl/>
        <w:jc w:val="center"/>
        <w:rPr>
          <w:rFonts w:hint="default" w:ascii="Times New Roman" w:hAnsi="Times New Roman" w:eastAsia="黑体" w:cs="Times New Roman"/>
          <w:sz w:val="44"/>
          <w:szCs w:val="44"/>
        </w:rPr>
      </w:pPr>
    </w:p>
    <w:p w14:paraId="3FBC9294">
      <w:pPr>
        <w:widowControl/>
        <w:jc w:val="center"/>
        <w:rPr>
          <w:rFonts w:hint="default" w:ascii="Times New Roman" w:hAnsi="Times New Roman" w:eastAsia="黑体" w:cs="Times New Roman"/>
          <w:sz w:val="44"/>
          <w:szCs w:val="44"/>
        </w:rPr>
      </w:pPr>
    </w:p>
    <w:p w14:paraId="669B1583">
      <w:pPr>
        <w:widowControl/>
        <w:jc w:val="center"/>
        <w:rPr>
          <w:rFonts w:hint="default" w:ascii="Times New Roman" w:hAnsi="Times New Roman" w:eastAsia="黑体" w:cs="Times New Roman"/>
          <w:sz w:val="44"/>
          <w:szCs w:val="44"/>
        </w:rPr>
      </w:pPr>
    </w:p>
    <w:p w14:paraId="321184E5">
      <w:pPr>
        <w:widowControl/>
        <w:jc w:val="center"/>
        <w:rPr>
          <w:rFonts w:hint="default" w:ascii="Times New Roman" w:hAnsi="Times New Roman" w:eastAsia="黑体" w:cs="Times New Roman"/>
          <w:sz w:val="44"/>
          <w:szCs w:val="44"/>
        </w:rPr>
      </w:pPr>
    </w:p>
    <w:p w14:paraId="4A68BBC8">
      <w:pPr>
        <w:widowControl/>
        <w:jc w:val="center"/>
        <w:rPr>
          <w:rFonts w:hint="default" w:ascii="Times New Roman" w:hAnsi="Times New Roman" w:eastAsia="黑体" w:cs="Times New Roman"/>
          <w:sz w:val="44"/>
          <w:szCs w:val="44"/>
        </w:rPr>
      </w:pPr>
    </w:p>
    <w:p w14:paraId="69E15E9F">
      <w:pPr>
        <w:widowControl/>
        <w:jc w:val="center"/>
        <w:rPr>
          <w:rFonts w:hint="default" w:ascii="Times New Roman" w:hAnsi="Times New Roman" w:eastAsia="黑体" w:cs="Times New Roman"/>
          <w:sz w:val="44"/>
          <w:szCs w:val="44"/>
        </w:rPr>
      </w:pPr>
    </w:p>
    <w:p w14:paraId="0987E1F1">
      <w:pPr>
        <w:widowControl/>
        <w:jc w:val="center"/>
        <w:rPr>
          <w:rFonts w:hint="default" w:ascii="Times New Roman" w:hAnsi="Times New Roman" w:eastAsia="黑体" w:cs="Times New Roman"/>
          <w:sz w:val="44"/>
          <w:szCs w:val="44"/>
        </w:rPr>
      </w:pPr>
    </w:p>
    <w:p w14:paraId="42906711">
      <w:pPr>
        <w:widowControl/>
        <w:jc w:val="center"/>
        <w:rPr>
          <w:rFonts w:hint="default" w:ascii="Times New Roman" w:hAnsi="Times New Roman" w:eastAsia="黑体" w:cs="Times New Roman"/>
          <w:sz w:val="44"/>
          <w:szCs w:val="44"/>
        </w:rPr>
      </w:pPr>
    </w:p>
    <w:p w14:paraId="45CEFBD9">
      <w:pPr>
        <w:widowControl/>
        <w:jc w:val="center"/>
        <w:rPr>
          <w:rFonts w:hint="default" w:ascii="Times New Roman" w:hAnsi="Times New Roman" w:eastAsia="黑体" w:cs="Times New Roman"/>
          <w:sz w:val="44"/>
          <w:szCs w:val="44"/>
        </w:rPr>
      </w:pPr>
    </w:p>
    <w:p w14:paraId="49741877">
      <w:pPr>
        <w:widowControl/>
        <w:jc w:val="center"/>
        <w:rPr>
          <w:rFonts w:hint="default" w:ascii="Times New Roman" w:hAnsi="Times New Roman" w:eastAsia="黑体" w:cs="Times New Roman"/>
          <w:sz w:val="44"/>
          <w:szCs w:val="44"/>
        </w:rPr>
      </w:pPr>
    </w:p>
    <w:p w14:paraId="4EBDC810">
      <w:pPr>
        <w:widowControl/>
        <w:jc w:val="center"/>
        <w:rPr>
          <w:rFonts w:hint="default" w:ascii="Times New Roman" w:hAnsi="Times New Roman" w:eastAsia="黑体" w:cs="Times New Roman"/>
          <w:sz w:val="44"/>
          <w:szCs w:val="44"/>
        </w:rPr>
      </w:pPr>
    </w:p>
    <w:p w14:paraId="5B774FF2">
      <w:pPr>
        <w:widowControl/>
        <w:jc w:val="left"/>
        <w:rPr>
          <w:rFonts w:hint="default" w:ascii="Times New Roman" w:hAnsi="Times New Roman" w:eastAsia="黑体" w:cs="Times New Roman"/>
          <w:sz w:val="44"/>
          <w:szCs w:val="44"/>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8</w:t>
      </w:r>
    </w:p>
    <w:p w14:paraId="52E9DB59">
      <w:pPr>
        <w:pStyle w:val="35"/>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2019年森林植被恢复费（第二批）</w:t>
      </w:r>
    </w:p>
    <w:p w14:paraId="5099B105">
      <w:pPr>
        <w:pStyle w:val="35"/>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及省级分成项目绩效自评报告</w:t>
      </w:r>
    </w:p>
    <w:p w14:paraId="475D219C">
      <w:pPr>
        <w:adjustRightInd w:val="0"/>
        <w:snapToGrid w:val="0"/>
        <w:spacing w:line="560" w:lineRule="exact"/>
        <w:rPr>
          <w:rFonts w:hint="default" w:ascii="Times New Roman" w:hAnsi="Times New Roman" w:eastAsia="方正仿宋_GBK" w:cs="Times New Roman"/>
          <w:sz w:val="32"/>
          <w:szCs w:val="32"/>
        </w:rPr>
      </w:pPr>
    </w:p>
    <w:p w14:paraId="53740A43">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一、项目概况</w:t>
      </w:r>
    </w:p>
    <w:p w14:paraId="3B48A5CB">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（一）项目基本情况</w:t>
      </w:r>
    </w:p>
    <w:p w14:paraId="7ACE4A65">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根据相关文件要求，在格萨拉实施2000亩退化林修复，在红宝苗族彝族乡实施4000亩森林质量精准提升，在渔门镇实施10000亩封山育林，改善我县生态环境，促进我县整体生态环境稳向好的态势发展。</w:t>
      </w:r>
    </w:p>
    <w:p w14:paraId="44A4CB11">
      <w:pPr>
        <w:numPr>
          <w:ilvl w:val="0"/>
          <w:numId w:val="8"/>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项目绩效目标</w:t>
      </w:r>
    </w:p>
    <w:p w14:paraId="18F93EE0">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总投325万元。其中退化林修复项目总投资120万元，实施地点为盐边县格萨拉乡坪原村，建设时间为2021-2023年，其中2021-2022年为建设期，2022年底-2023年年底为项目管护期，建设内容为实施2000亩退化林修复；森林精准提升项目总投资200万元，实施地点为盐边县红宝苗族彝族乡核桃箐村，建设时间为2022-2024年，其中2022-2023年为建设期，2023年底-2024年年底为项目管护期，建设内容为实施4000亩森林质量精准提升；封山育林项目总投资100万元，实施地点为盐边县渔门镇鳡鱼村、犀牛村，建设时间为2022-2024年，建设内容为实施10000亩封山育林，提高森林覆盖率及葱郁度。</w:t>
      </w:r>
    </w:p>
    <w:p w14:paraId="21DFBD91">
      <w:pPr>
        <w:numPr>
          <w:ilvl w:val="0"/>
          <w:numId w:val="8"/>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项目自评步骤及方法</w:t>
      </w:r>
    </w:p>
    <w:p w14:paraId="2E975729">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本项目通过现场踏勘、收集相关资料，与项目相关人员座谈讨论了解项目基本情况，综合分析后，对项目的立项必要性、投入经济性、目标合理性、方案可行性以及筹资合规性实施了评估。</w:t>
      </w:r>
    </w:p>
    <w:p w14:paraId="1DC3EE68">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二、项目资金申报及使用情况</w:t>
      </w:r>
    </w:p>
    <w:p w14:paraId="616E3DBB">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（一）项目资金申报及批复情况</w:t>
      </w:r>
    </w:p>
    <w:p w14:paraId="2F5DC183">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结合我县实际，聘请专家编制了《重点区域生态保护和修复专项2021年中央预算内投资计划盐边县退化林修复项目实施方案》（代作业设计）《2021年省级林业草原改革发展专项资金盐边县森林质量精准提升项目实施方案》（代作业设计）《重点区域生态保护和修复专项2021年中央预算内投资计划盐边县封山育林项目实施方案》（代作业设计）并通过了县政府批准按照编制方案实施。</w:t>
      </w:r>
    </w:p>
    <w:p w14:paraId="67DC4D30">
      <w:pPr>
        <w:numPr>
          <w:ilvl w:val="0"/>
          <w:numId w:val="9"/>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资金计划、到位及使用情况</w:t>
      </w:r>
    </w:p>
    <w:p w14:paraId="79C3EB17">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项目资金总额325万元，实际到位325万元，投资完成325万元，其中退化林修复项目总额为120万元，封山育林项目投资总额为100万元，精准提升项目投资总额为200万元，符合资金预期使用要求。</w:t>
      </w:r>
    </w:p>
    <w:p w14:paraId="592DBC45">
      <w:pPr>
        <w:numPr>
          <w:ilvl w:val="0"/>
          <w:numId w:val="9"/>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项目财务管理情况</w:t>
      </w:r>
    </w:p>
    <w:p w14:paraId="5CF9D9D5">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项目资金严格执行县级报账制，专账核算、公告公示等制度，同时严格资金拨付手续，账务处理及时，会计核算规范，资金安全有效，资金使用效益提高。</w:t>
      </w:r>
    </w:p>
    <w:p w14:paraId="7AF47446">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三、项目实施及管理情况</w:t>
      </w:r>
    </w:p>
    <w:p w14:paraId="6E7419A2">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（一）项目组织架构及实施流程</w:t>
      </w:r>
    </w:p>
    <w:p w14:paraId="755BF523">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项目编制了《实施方案》，严格按照方案实施，建设单位为盐边县林业局，资金实施县级报账制，按照合同约定及项目进度拨付项目工程款。</w:t>
      </w:r>
    </w:p>
    <w:p w14:paraId="5E00E9CF">
      <w:pPr>
        <w:numPr>
          <w:ilvl w:val="0"/>
          <w:numId w:val="10"/>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项目管理情况</w:t>
      </w:r>
    </w:p>
    <w:p w14:paraId="112C23FE">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项目严格按照《中华人民共和国采购法》及其实施条例，从采购文件编制、发布、到供应商投标、开标、评审、合同签订等均规范有序。</w:t>
      </w:r>
    </w:p>
    <w:p w14:paraId="6E75603A">
      <w:pPr>
        <w:numPr>
          <w:ilvl w:val="0"/>
          <w:numId w:val="10"/>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项目监管情况</w:t>
      </w:r>
    </w:p>
    <w:p w14:paraId="007DEF2F">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一是聘请第三方编制并下发《实施方案》，明确任务量、任务完成时间、规范项目的实施。二是加强施工日常巡查监督，现场核实施工进度，查看施工质量，检查安全隐患，发现问题责令整改，保障施工完成进度及质量。三是资金实行县级报账制，按照项目实施进度拨付资金，保障资金专款专用，提高了资金使用效率。四是设置了绩效总目标、阶段性指标、建设期及进度安排等，并经过了专家审核，提升项目整体效率，确保按期圆满完成任务。</w:t>
      </w:r>
    </w:p>
    <w:p w14:paraId="286344BC">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四、项目绩效情况</w:t>
      </w:r>
    </w:p>
    <w:p w14:paraId="7224E6BC">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（一）项目完成情况</w:t>
      </w:r>
    </w:p>
    <w:p w14:paraId="291190C9">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截止目前，我局已严格按照相关要求，</w:t>
      </w:r>
      <w:r>
        <w:rPr>
          <w:rFonts w:hint="default" w:ascii="Times New Roman" w:hAnsi="Times New Roman" w:eastAsia="仿宋_GB2312" w:cs="Times New Roman"/>
          <w:sz w:val="32"/>
          <w:szCs w:val="32"/>
          <w:lang w:val="zh-CN"/>
        </w:rPr>
        <w:t>按期完成了该项目建设，</w:t>
      </w:r>
      <w:r>
        <w:rPr>
          <w:rFonts w:hint="default" w:ascii="Times New Roman" w:hAnsi="Times New Roman" w:eastAsia="仿宋_GB2312" w:cs="Times New Roman"/>
          <w:sz w:val="32"/>
          <w:szCs w:val="32"/>
        </w:rPr>
        <w:t>投资完成325万元。项目在建设审批、施工建设、资金使用、竣工验收等各环节均符合约定，未出现任何违规违纪行为。</w:t>
      </w:r>
    </w:p>
    <w:p w14:paraId="723F85A3">
      <w:pPr>
        <w:numPr>
          <w:ilvl w:val="0"/>
          <w:numId w:val="11"/>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项目效益情况</w:t>
      </w:r>
    </w:p>
    <w:p w14:paraId="31101DB4">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项目的实施，使我县的森林资源得到有效保护和恢复，保护生物了我县生物多样性，改善了我县生态环境，维护了我县自然生态平衡和生态安全，同时项目的实施能让更多当地群众参与地方生态建设，通过劳动获取报酬，增加收入，激发其共同富裕的内生动力，群众满意度较高。</w:t>
      </w:r>
    </w:p>
    <w:p w14:paraId="4A73F941">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五、评价结论及建议</w:t>
      </w:r>
    </w:p>
    <w:p w14:paraId="0566B699">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（一）评价结论</w:t>
      </w:r>
    </w:p>
    <w:p w14:paraId="2C47006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本项目属于生态保护、修复工程，工程实施后，可使项目实施区森林水源涵养和水土保持能力得到提高，生态环境得到有效改善。项目设置了</w:t>
      </w:r>
      <w:r>
        <w:rPr>
          <w:rFonts w:hint="default" w:ascii="Times New Roman" w:hAnsi="Times New Roman" w:eastAsia="仿宋_GB2312" w:cs="Times New Roman"/>
          <w:sz w:val="32"/>
          <w:szCs w:val="32"/>
          <w:lang w:val="zh-CN"/>
        </w:rPr>
        <w:t>绩效总目标和阶段性指标，并经过了有关专家的审核，全面体现工作的质量和效果。项目资金</w:t>
      </w:r>
      <w:r>
        <w:rPr>
          <w:rFonts w:hint="default" w:ascii="Times New Roman" w:hAnsi="Times New Roman" w:eastAsia="仿宋_GB2312" w:cs="Times New Roman"/>
          <w:sz w:val="32"/>
          <w:szCs w:val="32"/>
        </w:rPr>
        <w:t>严格执行县级报账制，专账核算、公告公示等制度保证了</w:t>
      </w:r>
      <w:r>
        <w:rPr>
          <w:rFonts w:hint="default" w:ascii="Times New Roman" w:hAnsi="Times New Roman" w:eastAsia="仿宋_GB2312" w:cs="Times New Roman"/>
          <w:sz w:val="32"/>
          <w:szCs w:val="32"/>
          <w:lang w:val="zh-CN"/>
        </w:rPr>
        <w:t>用途合规，程序合规，标准合规。</w:t>
      </w:r>
    </w:p>
    <w:p w14:paraId="13A67CF5">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（二）存在的问题</w:t>
      </w:r>
    </w:p>
    <w:p w14:paraId="6618AA9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231FDCD6">
      <w:pPr>
        <w:adjustRightInd w:val="0"/>
        <w:snapToGrid w:val="0"/>
        <w:spacing w:line="600" w:lineRule="exact"/>
        <w:ind w:firstLine="72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（三）相关建议</w:t>
      </w:r>
    </w:p>
    <w:p w14:paraId="10947033">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加强项目后期管护，保障治理成效。</w:t>
      </w:r>
    </w:p>
    <w:p w14:paraId="4967242D">
      <w:pPr>
        <w:widowControl/>
        <w:jc w:val="center"/>
        <w:rPr>
          <w:rFonts w:hint="default" w:ascii="Times New Roman" w:hAnsi="Times New Roman" w:eastAsia="黑体" w:cs="Times New Roman"/>
          <w:sz w:val="44"/>
          <w:szCs w:val="44"/>
        </w:rPr>
      </w:pPr>
    </w:p>
    <w:p w14:paraId="5FEEE348">
      <w:pPr>
        <w:widowControl/>
        <w:jc w:val="center"/>
        <w:rPr>
          <w:rFonts w:hint="default" w:ascii="Times New Roman" w:hAnsi="Times New Roman" w:eastAsia="黑体" w:cs="Times New Roman"/>
          <w:sz w:val="44"/>
          <w:szCs w:val="44"/>
        </w:rPr>
      </w:pPr>
    </w:p>
    <w:p w14:paraId="4A9B78B6">
      <w:pPr>
        <w:widowControl/>
        <w:jc w:val="center"/>
        <w:rPr>
          <w:rFonts w:hint="default" w:ascii="Times New Roman" w:hAnsi="Times New Roman" w:eastAsia="黑体" w:cs="Times New Roman"/>
          <w:sz w:val="44"/>
          <w:szCs w:val="44"/>
        </w:rPr>
      </w:pPr>
    </w:p>
    <w:p w14:paraId="5D780E9F">
      <w:pPr>
        <w:widowControl/>
        <w:jc w:val="center"/>
        <w:rPr>
          <w:rFonts w:hint="default" w:ascii="Times New Roman" w:hAnsi="Times New Roman" w:eastAsia="黑体" w:cs="Times New Roman"/>
          <w:sz w:val="44"/>
          <w:szCs w:val="44"/>
        </w:rPr>
      </w:pPr>
    </w:p>
    <w:p w14:paraId="21F11BD7">
      <w:pPr>
        <w:widowControl/>
        <w:jc w:val="center"/>
        <w:rPr>
          <w:rFonts w:hint="default" w:ascii="Times New Roman" w:hAnsi="Times New Roman" w:eastAsia="黑体" w:cs="Times New Roman"/>
          <w:sz w:val="44"/>
          <w:szCs w:val="44"/>
        </w:rPr>
      </w:pPr>
    </w:p>
    <w:p w14:paraId="47928F98">
      <w:pPr>
        <w:widowControl/>
        <w:jc w:val="center"/>
        <w:rPr>
          <w:rFonts w:hint="default" w:ascii="Times New Roman" w:hAnsi="Times New Roman" w:eastAsia="黑体" w:cs="Times New Roman"/>
          <w:sz w:val="44"/>
          <w:szCs w:val="44"/>
        </w:rPr>
      </w:pPr>
    </w:p>
    <w:p w14:paraId="1E60DF03">
      <w:pPr>
        <w:widowControl/>
        <w:jc w:val="center"/>
        <w:rPr>
          <w:rFonts w:hint="default" w:ascii="Times New Roman" w:hAnsi="Times New Roman" w:eastAsia="黑体" w:cs="Times New Roman"/>
          <w:sz w:val="44"/>
          <w:szCs w:val="44"/>
        </w:rPr>
      </w:pPr>
    </w:p>
    <w:p w14:paraId="796CCB2F">
      <w:pPr>
        <w:widowControl/>
        <w:jc w:val="left"/>
        <w:rPr>
          <w:rFonts w:hint="default" w:ascii="Times New Roman" w:hAnsi="Times New Roman" w:eastAsia="黑体" w:cs="Times New Roman"/>
          <w:sz w:val="32"/>
          <w:szCs w:val="32"/>
          <w:shd w:val="clear" w:color="auto" w:fill="FFFFFF"/>
          <w:lang w:val="zh-CN"/>
        </w:rPr>
      </w:pPr>
    </w:p>
    <w:p w14:paraId="4168BD61">
      <w:pPr>
        <w:widowControl/>
        <w:jc w:val="left"/>
        <w:rPr>
          <w:rFonts w:hint="default" w:ascii="Times New Roman" w:hAnsi="Times New Roman" w:eastAsia="黑体" w:cs="Times New Roman"/>
          <w:sz w:val="44"/>
          <w:szCs w:val="44"/>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9</w:t>
      </w:r>
    </w:p>
    <w:p w14:paraId="76E36A33">
      <w:pPr>
        <w:pStyle w:val="35"/>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川财资环〔2021〕53号草原改革发展专项资金（林业有害生物防治）绩效自评报告</w:t>
      </w:r>
    </w:p>
    <w:p w14:paraId="70B887AC">
      <w:pPr>
        <w:pStyle w:val="35"/>
        <w:spacing w:line="600" w:lineRule="exact"/>
        <w:ind w:firstLine="640"/>
        <w:jc w:val="center"/>
        <w:rPr>
          <w:rFonts w:hint="default" w:ascii="Times New Roman" w:hAnsi="Times New Roman" w:cs="Times New Roman"/>
          <w:color w:val="auto"/>
          <w:kern w:val="2"/>
          <w:sz w:val="32"/>
          <w:szCs w:val="32"/>
        </w:rPr>
      </w:pPr>
    </w:p>
    <w:p w14:paraId="09DA52E8">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一、项目概况</w:t>
      </w:r>
    </w:p>
    <w:p w14:paraId="718900A8">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（一）项目基本情况</w:t>
      </w:r>
    </w:p>
    <w:p w14:paraId="509B1721">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1.盐边县林业局指导林业和草原有害生物防治、检疫工作。</w:t>
      </w:r>
    </w:p>
    <w:p w14:paraId="36F16DEF">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2.项目立项、资金申报的依据。根据省林草局下达任务进行项目预算和执行。</w:t>
      </w:r>
    </w:p>
    <w:p w14:paraId="2B1DE77A">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3.资金管理办法制定情况，资金支持具体项目的条件、范围与支持方式概况。按照四川省省级林业草原专项资金预算绩效管理办法》文件相关要求进行项目管理和资金分配。</w:t>
      </w:r>
    </w:p>
    <w:p w14:paraId="4D3B2B3F">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4.资金分配的原则及考虑因素。根据林业有害生物监测调查结果进行分区分级防控。</w:t>
      </w:r>
    </w:p>
    <w:p w14:paraId="34DBDFB7">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（二）项目绩效目标</w:t>
      </w:r>
    </w:p>
    <w:p w14:paraId="2338A78D">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1.项目主要内容。松材线虫病重点预防区防治，在易感病林分和重要松林区等设置诱捕器240套，诱杀松墨天牛，降低松墨天牛虫口密度，确保松材线虫病不传入我县林区。</w:t>
      </w:r>
    </w:p>
    <w:p w14:paraId="2591D221">
      <w:pPr>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2.项目在易感病林分和重要松林区等设置诱捕器240套，诱杀松墨天牛，捕捉到32000余头，有效降低松墨天牛虫口密度，未发生松材线虫病。</w:t>
      </w:r>
    </w:p>
    <w:p w14:paraId="5A67AE18">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3.申报内容与实际相符，申报目标合理可行。</w:t>
      </w:r>
    </w:p>
    <w:p w14:paraId="005C6F25">
      <w:pPr>
        <w:ind w:firstLine="643" w:firstLineChars="200"/>
        <w:rPr>
          <w:rFonts w:hint="default" w:ascii="Times New Roman" w:hAnsi="Times New Roman" w:eastAsia="方正楷体_GBK" w:cs="Times New Roman"/>
          <w:b/>
        </w:rPr>
      </w:pPr>
      <w:r>
        <w:rPr>
          <w:rFonts w:hint="default" w:ascii="Times New Roman" w:hAnsi="Times New Roman" w:eastAsia="仿宋_GB2312" w:cs="Times New Roman"/>
          <w:b/>
          <w:sz w:val="32"/>
          <w:szCs w:val="32"/>
        </w:rPr>
        <w:t>（三）项目自评步骤及方法</w:t>
      </w:r>
    </w:p>
    <w:p w14:paraId="0116EC57">
      <w:pPr>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相关业务股室按年度目标及完成情况开展自评。</w:t>
      </w:r>
    </w:p>
    <w:p w14:paraId="657C3CAE">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二、项目资金申报及使用情况</w:t>
      </w:r>
    </w:p>
    <w:p w14:paraId="16D4B93D">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（一）项目资金申报及批复情况</w:t>
      </w:r>
    </w:p>
    <w:p w14:paraId="002EE59B">
      <w:pPr>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项目资金由省林草局下达。</w:t>
      </w:r>
    </w:p>
    <w:p w14:paraId="57892489">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（二）资金计划、到位及使用情况（可用表格形式反映）</w:t>
      </w:r>
    </w:p>
    <w:p w14:paraId="42796F08">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1.资金计划。该项目资金中央财政资金。</w:t>
      </w:r>
    </w:p>
    <w:p w14:paraId="68887059">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2.资金到位。资金到位22.78万元，与项目计划相符。</w:t>
      </w:r>
    </w:p>
    <w:p w14:paraId="7F1F2E98">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3.资金使用。该项目资金22.78万元已全部支付到位。资金支付范围、支付标准、支付进度、支付依据等合规合法、与预算相符。</w:t>
      </w:r>
    </w:p>
    <w:p w14:paraId="36229705">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（三）项目财务管理情况</w:t>
      </w:r>
    </w:p>
    <w:p w14:paraId="79707A90">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县林业局财务管理制度健全，严格执行财务管理制度，账务处理及时，会计核算规范。</w:t>
      </w:r>
    </w:p>
    <w:p w14:paraId="5AD7DB09">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shd w:val="clear" w:color="auto" w:fill="FFFFFF"/>
        </w:rPr>
        <w:t>三、项目实施及管理情况</w:t>
      </w:r>
    </w:p>
    <w:p w14:paraId="328BA482">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（一）项目组织架构及实施流程</w:t>
      </w:r>
    </w:p>
    <w:p w14:paraId="110EC931">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县林业局党组审议后向相关管理部门申报项目计划，经批准后开展招投标工作，购买社会化专业服务进行松材线虫病媒介昆虫防治，经验收合格后支付业务委托费用。</w:t>
      </w:r>
    </w:p>
    <w:p w14:paraId="0E32CDA0">
      <w:pPr>
        <w:numPr>
          <w:ilvl w:val="0"/>
          <w:numId w:val="12"/>
        </w:num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项目管理情况</w:t>
      </w:r>
    </w:p>
    <w:p w14:paraId="0286DC01">
      <w:pPr>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按照国家《松材线虫病防治技术方案》实施监督管理。</w:t>
      </w:r>
    </w:p>
    <w:p w14:paraId="4ECE1F63">
      <w:pPr>
        <w:numPr>
          <w:ilvl w:val="0"/>
          <w:numId w:val="12"/>
        </w:num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项目监管情况</w:t>
      </w:r>
    </w:p>
    <w:p w14:paraId="1006A5C2">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县林业局对项目情况不定期开展抽查；经费支出严格按照报账制度进行。</w:t>
      </w:r>
    </w:p>
    <w:p w14:paraId="741E2A09">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四、项目绩效情况</w:t>
      </w:r>
    </w:p>
    <w:p w14:paraId="019BE997">
      <w:pPr>
        <w:adjustRightInd w:val="0"/>
        <w:snapToGrid w:val="0"/>
        <w:spacing w:line="600" w:lineRule="exact"/>
        <w:ind w:firstLine="72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（一）项目完成情况</w:t>
      </w:r>
    </w:p>
    <w:p w14:paraId="1C532837">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设置松墨天牛诱捕器240套，为期半年，捕捉到32000余头，取样检测枯死松树300株，未发现松材线虫病。</w:t>
      </w:r>
    </w:p>
    <w:p w14:paraId="3B340CA2">
      <w:pPr>
        <w:adjustRightInd w:val="0"/>
        <w:snapToGrid w:val="0"/>
        <w:spacing w:line="600" w:lineRule="exact"/>
        <w:ind w:firstLine="72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（二）项目效益情况</w:t>
      </w:r>
    </w:p>
    <w:p w14:paraId="4102806D">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项目经费22.78万元符合计划，林业有害生物防治质量达标，在1年工期内完成，林业有害生物无公害防治率100%，林区群众满意度88.5%。</w:t>
      </w:r>
    </w:p>
    <w:p w14:paraId="3B95A874">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五、评价结论及建议</w:t>
      </w:r>
    </w:p>
    <w:p w14:paraId="1CEEF25D">
      <w:pPr>
        <w:adjustRightInd w:val="0"/>
        <w:snapToGrid w:val="0"/>
        <w:spacing w:line="600" w:lineRule="exact"/>
        <w:ind w:firstLine="72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（一）评价结论</w:t>
      </w:r>
    </w:p>
    <w:p w14:paraId="1906E65D">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松材线虫病预防项目实施以来成效显著。数量指标方面，捕捉到媒介昆虫松墨天牛32000余头，完成防治面积3万亩；质量指标上，经取样检测枯死松树，未发现松材线虫。生态效益显著，林业有害生物无公害防治率100%。项目通过综合防控有效确保我县林区不发生松材线虫病，保障了森林生态安全与经济可持续性。项目通过综合防控有效确保我县林区不发生松材线虫病，保障了森林生态安全与经济可持续性。</w:t>
      </w:r>
    </w:p>
    <w:p w14:paraId="27E02D5C">
      <w:pPr>
        <w:adjustRightInd w:val="0"/>
        <w:snapToGrid w:val="0"/>
        <w:spacing w:line="600" w:lineRule="exact"/>
        <w:ind w:firstLine="72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（二）存在的问题</w:t>
      </w:r>
    </w:p>
    <w:p w14:paraId="63E0E3D2">
      <w:pPr>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无。</w:t>
      </w:r>
    </w:p>
    <w:p w14:paraId="4CD17F18">
      <w:pPr>
        <w:adjustRightInd w:val="0"/>
        <w:snapToGrid w:val="0"/>
        <w:spacing w:line="600" w:lineRule="exact"/>
        <w:ind w:firstLine="72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（三）相关建议</w:t>
      </w:r>
    </w:p>
    <w:p w14:paraId="29EF7872">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63B0490D">
      <w:pPr>
        <w:widowControl/>
        <w:jc w:val="center"/>
        <w:rPr>
          <w:rFonts w:hint="default" w:ascii="Times New Roman" w:hAnsi="Times New Roman" w:eastAsia="黑体" w:cs="Times New Roman"/>
          <w:sz w:val="44"/>
          <w:szCs w:val="44"/>
        </w:rPr>
      </w:pPr>
    </w:p>
    <w:p w14:paraId="19CCBAF0">
      <w:pPr>
        <w:widowControl/>
        <w:jc w:val="center"/>
        <w:rPr>
          <w:rFonts w:hint="default" w:ascii="Times New Roman" w:hAnsi="Times New Roman" w:eastAsia="黑体" w:cs="Times New Roman"/>
          <w:sz w:val="44"/>
          <w:szCs w:val="44"/>
        </w:rPr>
      </w:pPr>
    </w:p>
    <w:p w14:paraId="58272F2A">
      <w:pPr>
        <w:widowControl/>
        <w:jc w:val="center"/>
        <w:rPr>
          <w:rFonts w:hint="default" w:ascii="Times New Roman" w:hAnsi="Times New Roman" w:eastAsia="黑体" w:cs="Times New Roman"/>
          <w:sz w:val="44"/>
          <w:szCs w:val="44"/>
        </w:rPr>
      </w:pPr>
    </w:p>
    <w:p w14:paraId="589A7856">
      <w:pPr>
        <w:widowControl/>
        <w:jc w:val="center"/>
        <w:rPr>
          <w:rFonts w:hint="default" w:ascii="Times New Roman" w:hAnsi="Times New Roman" w:eastAsia="黑体" w:cs="Times New Roman"/>
          <w:sz w:val="44"/>
          <w:szCs w:val="44"/>
        </w:rPr>
      </w:pPr>
    </w:p>
    <w:p w14:paraId="52B08975">
      <w:pPr>
        <w:pStyle w:val="35"/>
        <w:spacing w:line="578" w:lineRule="exact"/>
        <w:jc w:val="left"/>
        <w:rPr>
          <w:rFonts w:hint="default" w:ascii="Times New Roman" w:hAnsi="Times New Roman" w:eastAsia="黑体" w:cs="Times New Roman"/>
          <w:sz w:val="32"/>
          <w:szCs w:val="32"/>
          <w:shd w:val="clear" w:color="auto" w:fill="FFFFFF"/>
          <w:lang w:val="en-US"/>
        </w:rPr>
      </w:pPr>
      <w:r>
        <w:rPr>
          <w:rFonts w:hint="default" w:ascii="Times New Roman" w:hAnsi="Times New Roman" w:eastAsia="黑体" w:cs="Times New Roman"/>
          <w:sz w:val="32"/>
          <w:szCs w:val="32"/>
          <w:shd w:val="clear" w:color="auto" w:fill="FFFFFF"/>
        </w:rPr>
        <w:t>附件</w:t>
      </w:r>
      <w:r>
        <w:rPr>
          <w:rFonts w:hint="default" w:ascii="Times New Roman" w:hAnsi="Times New Roman" w:eastAsia="黑体" w:cs="Times New Roman"/>
          <w:sz w:val="32"/>
          <w:szCs w:val="32"/>
          <w:shd w:val="clear" w:color="auto" w:fill="FFFFFF"/>
          <w:lang w:val="en-US"/>
        </w:rPr>
        <w:t>10</w:t>
      </w:r>
    </w:p>
    <w:p w14:paraId="10C60438">
      <w:pPr>
        <w:pStyle w:val="35"/>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防火阻隔带项目绩效自评报告</w:t>
      </w:r>
    </w:p>
    <w:p w14:paraId="75A7F0AD">
      <w:pPr>
        <w:adjustRightInd w:val="0"/>
        <w:snapToGrid w:val="0"/>
        <w:spacing w:line="560" w:lineRule="exact"/>
        <w:rPr>
          <w:rFonts w:hint="default" w:ascii="Times New Roman" w:hAnsi="Times New Roman" w:eastAsia="方正仿宋_GBK" w:cs="Times New Roman"/>
          <w:sz w:val="32"/>
          <w:szCs w:val="32"/>
        </w:rPr>
      </w:pPr>
    </w:p>
    <w:p w14:paraId="316FA95B">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一、项目概况</w:t>
      </w:r>
    </w:p>
    <w:p w14:paraId="2189BC61">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（一）项目基本情况</w:t>
      </w:r>
    </w:p>
    <w:p w14:paraId="60279F9E">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根据相关文件要求，在格萨拉彝族乡完成 5780亩森林抚育，在红格镇完成1570.5亩人工造林，改善我县生态环境，促进我县整体生态环境稳向好的态势发展。</w:t>
      </w:r>
    </w:p>
    <w:p w14:paraId="2C170199">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（二）项目绩效目标</w:t>
      </w:r>
    </w:p>
    <w:p w14:paraId="0FFF3475">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格萨拉彝族乡森林抚育项目总投资176.86万元，实施地点为格萨拉彝族乡洼落组、韭菜坪村马家坪组、大湾村拉克组等，建设时间为2021-2023年，其中2021年为建设期，2022年底-2023年年底为项目管护期，建设内容为枯立木清理，修枝，横山堆腐，补播，清理林下可燃物；红格癞山项目总投资489.22万元，实施地点为红格镇昔格达村，建设时间为2022-2024年，其中2022年为建设期，2023年-2024年为项目管护期，建设内容为新造林1570.5亩。</w:t>
      </w:r>
    </w:p>
    <w:p w14:paraId="2C0B897E">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（三）项目自评步骤及方法</w:t>
      </w:r>
    </w:p>
    <w:p w14:paraId="1A40E3BA">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本项目通过现场踏勘、收集相关资料，与项目相关人员座谈讨论了解项目基本情况，综合分析后，对项目的立项必要性、投入经济性、目标合理性、方案可行性以及筹资合规性实施了评估。</w:t>
      </w:r>
    </w:p>
    <w:p w14:paraId="769A8418">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二、项目资金申报及使用情况</w:t>
      </w:r>
    </w:p>
    <w:p w14:paraId="7B011A50">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（一）项目资金申报及批复情况</w:t>
      </w:r>
    </w:p>
    <w:p w14:paraId="2294982F">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我局结合我县实际，聘请专家编制了《红格癞山造林实施方案》（代作业设计）《格萨拉彝族乡森林抚育项目实施方案》（代作业设计）并通过了县政府批准按照编制方案实施。</w:t>
      </w:r>
    </w:p>
    <w:p w14:paraId="21657025">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（二）资金计划、到位及使用情况</w:t>
      </w:r>
    </w:p>
    <w:p w14:paraId="2302F7BE">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项目资金总额分别为176.86万元、489.22万元，实际到位176.86万元、489.22万元，投资完成176.86万元、489.22万元，符合资金预期使用要求。</w:t>
      </w:r>
    </w:p>
    <w:p w14:paraId="12844BE8">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（三）项目财务管理情况</w:t>
      </w:r>
    </w:p>
    <w:p w14:paraId="10FCA0D1">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项目资金严格执行县级报账制，专账核算、公告公示等制度，同时严格资金拨付手续，账务处理及时，会计核算规范，资金安全有效，资金使用效益提高。</w:t>
      </w:r>
    </w:p>
    <w:p w14:paraId="05902C5C">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三、项目实施及管理情况</w:t>
      </w:r>
    </w:p>
    <w:p w14:paraId="229690DD">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（一）项目组织架构及实施流程</w:t>
      </w:r>
    </w:p>
    <w:p w14:paraId="6DCB90C5">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项目编制了《实施方案》，严格按照方案实施，资金实施县级报账制，按照合同约定及项目进度拨付项目工程款。</w:t>
      </w:r>
    </w:p>
    <w:p w14:paraId="246F05D5">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（二）项目管理情况</w:t>
      </w:r>
    </w:p>
    <w:p w14:paraId="7347DDA2">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项目严格按照《中华人民共和国采购法》及其实施条例，从采购文件编制、发布、到供应商投标、开标、评审、合同签订等均规范有序。</w:t>
      </w:r>
    </w:p>
    <w:p w14:paraId="51AEED7F">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（三）项目监管情况</w:t>
      </w:r>
    </w:p>
    <w:p w14:paraId="0F18AD52">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一是聘请第三方编制并下发《实施方案》，明确任务量、任务完成时间、规范项目的实施。二是加强施工日常巡查监督，现场核实施工进度，查看施工质量，检查安全隐患，发现问题责令整改，保障施工完成进度及质量。三是资金实行县级报账制，按照项目实施进度拨付资金，保障资金专款专用，提高了资金使用效率。四是设置了绩效总目标、阶段性指标、建设期及进度安排等，并经过了专家审核，提升项目整体效率，确保按期圆满完成任务。</w:t>
      </w:r>
    </w:p>
    <w:p w14:paraId="745B78D6">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四、项目绩效情况</w:t>
      </w:r>
    </w:p>
    <w:p w14:paraId="7BE35BA7">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（一）项目完成情况</w:t>
      </w:r>
    </w:p>
    <w:p w14:paraId="36DBA27E">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截止目前，我局已严格按照相关要求，</w:t>
      </w:r>
      <w:r>
        <w:rPr>
          <w:rFonts w:hint="default" w:ascii="Times New Roman" w:hAnsi="Times New Roman" w:eastAsia="仿宋_GB2312" w:cs="Times New Roman"/>
          <w:sz w:val="32"/>
          <w:szCs w:val="32"/>
          <w:lang w:val="zh-CN"/>
        </w:rPr>
        <w:t>按期完成了该项目建设，</w:t>
      </w:r>
      <w:r>
        <w:rPr>
          <w:rFonts w:hint="default" w:ascii="Times New Roman" w:hAnsi="Times New Roman" w:eastAsia="仿宋_GB2312" w:cs="Times New Roman"/>
          <w:sz w:val="32"/>
          <w:szCs w:val="32"/>
        </w:rPr>
        <w:t>投资完成176.86万元、489.22万元。项目在建设审批、施工建设、资金使用、竣工验收等各环节均符合约定，未出现任何违规违纪行为。</w:t>
      </w:r>
    </w:p>
    <w:p w14:paraId="50FA17C2">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（二）项目效益情况</w:t>
      </w:r>
    </w:p>
    <w:p w14:paraId="617FE962">
      <w:pPr>
        <w:adjustRightInd w:val="0"/>
        <w:snapToGrid w:val="0"/>
        <w:spacing w:line="560" w:lineRule="exact"/>
        <w:ind w:firstLine="640" w:firstLineChars="200"/>
        <w:rPr>
          <w:rFonts w:hint="default" w:ascii="Times New Roman" w:hAnsi="Times New Roman" w:eastAsia="方正仿宋_GBK" w:cs="Times New Roman"/>
          <w:sz w:val="32"/>
          <w:szCs w:val="32"/>
          <w:lang w:val="zh-CN"/>
        </w:rPr>
      </w:pPr>
      <w:r>
        <w:rPr>
          <w:rFonts w:hint="default" w:ascii="Times New Roman" w:hAnsi="Times New Roman" w:eastAsia="仿宋_GB2312" w:cs="Times New Roman"/>
          <w:sz w:val="32"/>
          <w:szCs w:val="32"/>
        </w:rPr>
        <w:t>项目的实施，使我县的森林资源得到有效保护和恢复，保护生物了我县生物多样性，改善了我县生态环境，维护了我县自然生态平衡和生态安全，同时项目的实施能让更多当地群众参与地方生态建设，通过劳动获取报酬，增加收入，激发其共同富裕的内生动力，群众满意度较高。</w:t>
      </w:r>
    </w:p>
    <w:p w14:paraId="5B688A4C">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五、评价结论及建议</w:t>
      </w:r>
    </w:p>
    <w:p w14:paraId="5D73F8BD">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（一）评价结论</w:t>
      </w:r>
    </w:p>
    <w:p w14:paraId="1628A288">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本项目属于生态保护、修复工程，工程实施后，可使项目实施区森林水源涵养和水土保持能力得到提高，生态环境得到有效改善。项目设置了</w:t>
      </w:r>
      <w:r>
        <w:rPr>
          <w:rFonts w:hint="default" w:ascii="Times New Roman" w:hAnsi="Times New Roman" w:eastAsia="仿宋_GB2312" w:cs="Times New Roman"/>
          <w:sz w:val="32"/>
          <w:szCs w:val="32"/>
          <w:lang w:val="zh-CN"/>
        </w:rPr>
        <w:t>绩效总目标和阶段性指标，并经过了有关专家的审核，全面体现工作的质量和效果。项目资金</w:t>
      </w:r>
      <w:r>
        <w:rPr>
          <w:rFonts w:hint="default" w:ascii="Times New Roman" w:hAnsi="Times New Roman" w:eastAsia="仿宋_GB2312" w:cs="Times New Roman"/>
          <w:sz w:val="32"/>
          <w:szCs w:val="32"/>
        </w:rPr>
        <w:t>严格执行县级报账制，专账核算、公告公示等制度保证了</w:t>
      </w:r>
      <w:r>
        <w:rPr>
          <w:rFonts w:hint="default" w:ascii="Times New Roman" w:hAnsi="Times New Roman" w:eastAsia="仿宋_GB2312" w:cs="Times New Roman"/>
          <w:sz w:val="32"/>
          <w:szCs w:val="32"/>
          <w:lang w:val="zh-CN"/>
        </w:rPr>
        <w:t>用途合规，程序合规，标准合规。</w:t>
      </w:r>
    </w:p>
    <w:p w14:paraId="6FE5DBF0">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（二）存在的问题</w:t>
      </w:r>
    </w:p>
    <w:p w14:paraId="75DAE9DE">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4FC8BCD6">
      <w:pPr>
        <w:numPr>
          <w:ilvl w:val="0"/>
          <w:numId w:val="13"/>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相关建议</w:t>
      </w:r>
    </w:p>
    <w:p w14:paraId="3B765D6B">
      <w:pPr>
        <w:adjustRightInd w:val="0"/>
        <w:snapToGrid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加强项目后期管护，保障生态治理成效。</w:t>
      </w:r>
    </w:p>
    <w:p w14:paraId="3BD5B8EB">
      <w:pPr>
        <w:adjustRightInd w:val="0"/>
        <w:snapToGrid w:val="0"/>
        <w:spacing w:line="560" w:lineRule="exact"/>
        <w:ind w:firstLine="640" w:firstLineChars="200"/>
        <w:rPr>
          <w:rFonts w:hint="default" w:ascii="Times New Roman" w:hAnsi="Times New Roman" w:eastAsia="方正仿宋_GBK" w:cs="Times New Roman"/>
          <w:sz w:val="32"/>
          <w:szCs w:val="32"/>
        </w:rPr>
      </w:pPr>
    </w:p>
    <w:p w14:paraId="7F628AE8">
      <w:pPr>
        <w:adjustRightInd w:val="0"/>
        <w:snapToGrid w:val="0"/>
        <w:spacing w:line="560" w:lineRule="exact"/>
        <w:ind w:firstLine="640" w:firstLineChars="200"/>
        <w:rPr>
          <w:rFonts w:hint="default" w:ascii="Times New Roman" w:hAnsi="Times New Roman" w:eastAsia="方正仿宋_GBK" w:cs="Times New Roman"/>
          <w:sz w:val="32"/>
          <w:szCs w:val="32"/>
        </w:rPr>
      </w:pPr>
    </w:p>
    <w:p w14:paraId="67CECA5B">
      <w:pPr>
        <w:widowControl/>
        <w:jc w:val="center"/>
        <w:rPr>
          <w:rFonts w:hint="default" w:ascii="Times New Roman" w:hAnsi="Times New Roman" w:eastAsia="黑体" w:cs="Times New Roman"/>
          <w:sz w:val="44"/>
          <w:szCs w:val="44"/>
        </w:rPr>
      </w:pPr>
    </w:p>
    <w:p w14:paraId="469E5C28">
      <w:pPr>
        <w:widowControl/>
        <w:jc w:val="center"/>
        <w:rPr>
          <w:rFonts w:hint="default" w:ascii="Times New Roman" w:hAnsi="Times New Roman" w:eastAsia="黑体" w:cs="Times New Roman"/>
          <w:sz w:val="44"/>
          <w:szCs w:val="44"/>
        </w:rPr>
      </w:pPr>
    </w:p>
    <w:p w14:paraId="03326771">
      <w:pPr>
        <w:widowControl/>
        <w:jc w:val="center"/>
        <w:rPr>
          <w:rFonts w:hint="default" w:ascii="Times New Roman" w:hAnsi="Times New Roman" w:eastAsia="黑体" w:cs="Times New Roman"/>
          <w:sz w:val="44"/>
          <w:szCs w:val="44"/>
        </w:rPr>
      </w:pPr>
    </w:p>
    <w:p w14:paraId="201F8FC3">
      <w:pPr>
        <w:widowControl/>
        <w:jc w:val="center"/>
        <w:rPr>
          <w:rFonts w:hint="default" w:ascii="Times New Roman" w:hAnsi="Times New Roman" w:eastAsia="黑体" w:cs="Times New Roman"/>
          <w:sz w:val="44"/>
          <w:szCs w:val="44"/>
        </w:rPr>
      </w:pPr>
    </w:p>
    <w:p w14:paraId="7A8249AA">
      <w:pPr>
        <w:widowControl/>
        <w:jc w:val="center"/>
        <w:rPr>
          <w:rFonts w:hint="default" w:ascii="Times New Roman" w:hAnsi="Times New Roman" w:eastAsia="黑体" w:cs="Times New Roman"/>
          <w:sz w:val="44"/>
          <w:szCs w:val="44"/>
        </w:rPr>
      </w:pPr>
    </w:p>
    <w:p w14:paraId="4A50B579">
      <w:pPr>
        <w:widowControl/>
        <w:jc w:val="center"/>
        <w:rPr>
          <w:rFonts w:hint="default" w:ascii="Times New Roman" w:hAnsi="Times New Roman" w:eastAsia="黑体" w:cs="Times New Roman"/>
          <w:sz w:val="44"/>
          <w:szCs w:val="44"/>
        </w:rPr>
      </w:pPr>
    </w:p>
    <w:p w14:paraId="0A429CEF">
      <w:pPr>
        <w:widowControl/>
        <w:jc w:val="center"/>
        <w:rPr>
          <w:rFonts w:hint="default" w:ascii="Times New Roman" w:hAnsi="Times New Roman" w:eastAsia="黑体" w:cs="Times New Roman"/>
          <w:sz w:val="44"/>
          <w:szCs w:val="44"/>
        </w:rPr>
      </w:pPr>
    </w:p>
    <w:p w14:paraId="0FA6E189">
      <w:pPr>
        <w:widowControl/>
        <w:jc w:val="center"/>
        <w:rPr>
          <w:rFonts w:hint="default" w:ascii="Times New Roman" w:hAnsi="Times New Roman" w:eastAsia="黑体" w:cs="Times New Roman"/>
          <w:sz w:val="44"/>
          <w:szCs w:val="44"/>
        </w:rPr>
      </w:pPr>
    </w:p>
    <w:p w14:paraId="798E343C">
      <w:pPr>
        <w:widowControl/>
        <w:jc w:val="center"/>
        <w:rPr>
          <w:rFonts w:hint="default" w:ascii="Times New Roman" w:hAnsi="Times New Roman" w:eastAsia="黑体" w:cs="Times New Roman"/>
          <w:sz w:val="44"/>
          <w:szCs w:val="44"/>
        </w:rPr>
      </w:pPr>
    </w:p>
    <w:p w14:paraId="0BC7AC03">
      <w:pPr>
        <w:widowControl/>
        <w:jc w:val="center"/>
        <w:rPr>
          <w:rFonts w:hint="default" w:ascii="Times New Roman" w:hAnsi="Times New Roman" w:eastAsia="黑体" w:cs="Times New Roman"/>
          <w:sz w:val="44"/>
          <w:szCs w:val="44"/>
        </w:rPr>
      </w:pPr>
    </w:p>
    <w:p w14:paraId="240BD231">
      <w:pPr>
        <w:widowControl/>
        <w:jc w:val="center"/>
        <w:rPr>
          <w:rFonts w:hint="default" w:ascii="Times New Roman" w:hAnsi="Times New Roman" w:eastAsia="黑体" w:cs="Times New Roman"/>
          <w:sz w:val="44"/>
          <w:szCs w:val="44"/>
        </w:rPr>
      </w:pPr>
    </w:p>
    <w:p w14:paraId="5DA3C315">
      <w:pPr>
        <w:widowControl/>
        <w:jc w:val="center"/>
        <w:rPr>
          <w:rFonts w:hint="default" w:ascii="Times New Roman" w:hAnsi="Times New Roman" w:eastAsia="黑体" w:cs="Times New Roman"/>
          <w:sz w:val="44"/>
          <w:szCs w:val="44"/>
        </w:rPr>
      </w:pPr>
    </w:p>
    <w:p w14:paraId="2163807F">
      <w:pPr>
        <w:widowControl/>
        <w:jc w:val="center"/>
        <w:rPr>
          <w:rFonts w:hint="default" w:ascii="Times New Roman" w:hAnsi="Times New Roman" w:eastAsia="黑体" w:cs="Times New Roman"/>
          <w:sz w:val="44"/>
          <w:szCs w:val="44"/>
        </w:rPr>
      </w:pPr>
    </w:p>
    <w:p w14:paraId="12C2A819">
      <w:pPr>
        <w:widowControl/>
        <w:jc w:val="center"/>
        <w:rPr>
          <w:rFonts w:hint="default" w:ascii="Times New Roman" w:hAnsi="Times New Roman" w:eastAsia="黑体" w:cs="Times New Roman"/>
          <w:sz w:val="44"/>
          <w:szCs w:val="44"/>
        </w:rPr>
      </w:pPr>
    </w:p>
    <w:p w14:paraId="738E1715">
      <w:pPr>
        <w:widowControl/>
        <w:jc w:val="center"/>
        <w:rPr>
          <w:rFonts w:hint="default" w:ascii="Times New Roman" w:hAnsi="Times New Roman" w:eastAsia="黑体" w:cs="Times New Roman"/>
          <w:sz w:val="44"/>
          <w:szCs w:val="44"/>
        </w:rPr>
      </w:pPr>
    </w:p>
    <w:p w14:paraId="22AB9036">
      <w:pPr>
        <w:pStyle w:val="35"/>
        <w:spacing w:line="578" w:lineRule="exact"/>
        <w:jc w:val="left"/>
        <w:rPr>
          <w:rFonts w:hint="default" w:ascii="Times New Roman" w:hAnsi="Times New Roman" w:eastAsia="黑体" w:cs="Times New Roman"/>
          <w:sz w:val="32"/>
          <w:szCs w:val="32"/>
          <w:shd w:val="clear" w:color="auto" w:fill="FFFFFF"/>
          <w:lang w:val="en-US"/>
        </w:rPr>
      </w:pPr>
      <w:r>
        <w:rPr>
          <w:rFonts w:hint="default" w:ascii="Times New Roman" w:hAnsi="Times New Roman" w:eastAsia="黑体" w:cs="Times New Roman"/>
          <w:sz w:val="32"/>
          <w:szCs w:val="32"/>
          <w:shd w:val="clear" w:color="auto" w:fill="FFFFFF"/>
        </w:rPr>
        <w:t>附件</w:t>
      </w:r>
      <w:r>
        <w:rPr>
          <w:rFonts w:hint="default" w:ascii="Times New Roman" w:hAnsi="Times New Roman" w:eastAsia="黑体" w:cs="Times New Roman"/>
          <w:sz w:val="32"/>
          <w:szCs w:val="32"/>
          <w:shd w:val="clear" w:color="auto" w:fill="FFFFFF"/>
          <w:lang w:val="en-US"/>
        </w:rPr>
        <w:t>11</w:t>
      </w:r>
    </w:p>
    <w:p w14:paraId="1A5D71B1">
      <w:pPr>
        <w:pStyle w:val="35"/>
        <w:spacing w:line="578" w:lineRule="exact"/>
        <w:jc w:val="center"/>
        <w:rPr>
          <w:rFonts w:hint="default" w:ascii="Times New Roman" w:hAnsi="Times New Roman" w:eastAsia="方正小标宋简体" w:cs="Times New Roman"/>
          <w:color w:val="auto"/>
          <w:kern w:val="2"/>
          <w:sz w:val="44"/>
          <w:szCs w:val="44"/>
          <w:lang w:val="en-US"/>
        </w:rPr>
      </w:pPr>
    </w:p>
    <w:p w14:paraId="32944921">
      <w:pPr>
        <w:pStyle w:val="35"/>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关于盐边县2023年红火蚁防治补助项目专项预算项目绩效自评报告</w:t>
      </w:r>
    </w:p>
    <w:p w14:paraId="5F2708CC">
      <w:pPr>
        <w:pStyle w:val="35"/>
        <w:spacing w:line="578" w:lineRule="exact"/>
        <w:jc w:val="center"/>
        <w:rPr>
          <w:rFonts w:hint="default" w:ascii="Times New Roman" w:hAnsi="Times New Roman" w:eastAsia="方正小标宋简体" w:cs="Times New Roman"/>
          <w:color w:val="auto"/>
          <w:kern w:val="2"/>
          <w:sz w:val="44"/>
          <w:szCs w:val="44"/>
          <w:lang w:val="en-US"/>
        </w:rPr>
      </w:pPr>
    </w:p>
    <w:p w14:paraId="290269FB">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一、项目概况</w:t>
      </w:r>
    </w:p>
    <w:p w14:paraId="68659A07">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（一）项目基本情况</w:t>
      </w:r>
    </w:p>
    <w:p w14:paraId="097CA182">
      <w:pPr>
        <w:adjustRightInd w:val="0"/>
        <w:snapToGrid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1.盐边县林业局指导林业和草原有害生物防治、检疫工作。</w:t>
      </w:r>
    </w:p>
    <w:p w14:paraId="2660055E">
      <w:pPr>
        <w:adjustRightInd w:val="0"/>
        <w:snapToGrid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2.项目立项、资金申报的依据。根据省林草局下达任务进行项目预算和执行。</w:t>
      </w:r>
    </w:p>
    <w:p w14:paraId="5C0B6CD2">
      <w:pPr>
        <w:adjustRightInd w:val="0"/>
        <w:snapToGrid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3.资金管理办法制定情况，资金支持具体项目的条件、范围与支持方式概况。按照</w:t>
      </w:r>
      <w:r>
        <w:rPr>
          <w:rFonts w:hint="default" w:ascii="Times New Roman" w:hAnsi="Times New Roman" w:eastAsia="仿宋_GB2312" w:cs="Times New Roman"/>
          <w:sz w:val="32"/>
          <w:szCs w:val="32"/>
        </w:rPr>
        <w:t>四川省省级林业草原专项资金预算绩效管理办法》</w:t>
      </w:r>
      <w:r>
        <w:rPr>
          <w:rFonts w:hint="default" w:ascii="Times New Roman" w:hAnsi="Times New Roman" w:eastAsia="仿宋_GB2312" w:cs="Times New Roman"/>
          <w:sz w:val="32"/>
          <w:szCs w:val="32"/>
          <w:lang w:val="zh-CN"/>
        </w:rPr>
        <w:t>文件相关要求进行项目管理和资金分配。</w:t>
      </w:r>
    </w:p>
    <w:p w14:paraId="6C4AC356">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4.资金分配的原则及考虑因素。根据林业有害生物监测</w:t>
      </w:r>
      <w:r>
        <w:rPr>
          <w:rFonts w:hint="default" w:ascii="Times New Roman" w:hAnsi="Times New Roman" w:eastAsia="仿宋_GB2312" w:cs="Times New Roman"/>
          <w:sz w:val="32"/>
          <w:szCs w:val="32"/>
        </w:rPr>
        <w:t>调查结果进行分区分级防控。</w:t>
      </w:r>
    </w:p>
    <w:p w14:paraId="3EB57523">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（二）项目绩效目标</w:t>
      </w:r>
    </w:p>
    <w:p w14:paraId="41E3E83F">
      <w:pPr>
        <w:adjustRightInd w:val="0"/>
        <w:snapToGrid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1.项目主要内容。桐子林镇、红格镇和新九镇林区红火蚁防治任务1000亩，有效控制红火蚁的扩散蔓延。</w:t>
      </w:r>
    </w:p>
    <w:p w14:paraId="17BA11E6">
      <w:pPr>
        <w:adjustRightInd w:val="0"/>
        <w:snapToGrid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2.完成红火蚁防治任务1000亩；林业有害生物成灾率小于3‰；辖区民众满意度≧80%以上。</w:t>
      </w:r>
    </w:p>
    <w:p w14:paraId="4154C590">
      <w:pPr>
        <w:adjustRightInd w:val="0"/>
        <w:snapToGrid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3.申报内容与实际相符，申报目标合理可行。</w:t>
      </w:r>
    </w:p>
    <w:p w14:paraId="2606FBA1">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（三）项目自评步骤及方法</w:t>
      </w:r>
    </w:p>
    <w:p w14:paraId="280805D2">
      <w:pPr>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zh-CN"/>
        </w:rPr>
        <w:t>相关业务股室按年度目标及完成情况开展自评。</w:t>
      </w:r>
    </w:p>
    <w:p w14:paraId="046E1AE6">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二、项目资金申报及使用情况</w:t>
      </w:r>
    </w:p>
    <w:p w14:paraId="6BAFCCBE">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（一）项目资金申报及批复情况</w:t>
      </w:r>
    </w:p>
    <w:p w14:paraId="4B17EEA9">
      <w:pPr>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zh-CN"/>
        </w:rPr>
        <w:t>项目资金全部为财政资金。</w:t>
      </w:r>
    </w:p>
    <w:p w14:paraId="71049578">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（二）资金计划、到位及使用情况（可用表格形式反映）</w:t>
      </w:r>
    </w:p>
    <w:p w14:paraId="21E76F22">
      <w:pPr>
        <w:adjustRightInd w:val="0"/>
        <w:snapToGrid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1.资金计划。该项目资金中央财政资金。</w:t>
      </w:r>
    </w:p>
    <w:p w14:paraId="698290A3">
      <w:pPr>
        <w:adjustRightInd w:val="0"/>
        <w:snapToGrid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2.资金到位。资金到位</w:t>
      </w:r>
      <w:r>
        <w:rPr>
          <w:rFonts w:hint="default" w:ascii="Times New Roman" w:hAnsi="Times New Roman" w:eastAsia="仿宋_GB2312" w:cs="Times New Roman"/>
          <w:sz w:val="32"/>
          <w:szCs w:val="32"/>
        </w:rPr>
        <w:t>22.78万元，与项目</w:t>
      </w:r>
      <w:r>
        <w:rPr>
          <w:rFonts w:hint="default" w:ascii="Times New Roman" w:hAnsi="Times New Roman" w:eastAsia="仿宋_GB2312" w:cs="Times New Roman"/>
          <w:sz w:val="32"/>
          <w:szCs w:val="32"/>
          <w:lang w:val="zh-CN"/>
        </w:rPr>
        <w:t>计划</w:t>
      </w:r>
      <w:r>
        <w:rPr>
          <w:rFonts w:hint="default" w:ascii="Times New Roman" w:hAnsi="Times New Roman" w:eastAsia="仿宋_GB2312" w:cs="Times New Roman"/>
          <w:sz w:val="32"/>
          <w:szCs w:val="32"/>
        </w:rPr>
        <w:t>相符</w:t>
      </w:r>
      <w:r>
        <w:rPr>
          <w:rFonts w:hint="default" w:ascii="Times New Roman" w:hAnsi="Times New Roman" w:eastAsia="仿宋_GB2312" w:cs="Times New Roman"/>
          <w:sz w:val="32"/>
          <w:szCs w:val="32"/>
          <w:lang w:val="zh-CN"/>
        </w:rPr>
        <w:t>。</w:t>
      </w:r>
    </w:p>
    <w:p w14:paraId="73039E97">
      <w:pPr>
        <w:adjustRightInd w:val="0"/>
        <w:snapToGrid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3.资金使用。该项目资金</w:t>
      </w:r>
      <w:r>
        <w:rPr>
          <w:rFonts w:hint="default" w:ascii="Times New Roman" w:hAnsi="Times New Roman" w:eastAsia="仿宋_GB2312" w:cs="Times New Roman"/>
          <w:sz w:val="32"/>
          <w:szCs w:val="32"/>
        </w:rPr>
        <w:t>11.11万元已全部支付到位</w:t>
      </w:r>
      <w:r>
        <w:rPr>
          <w:rFonts w:hint="default" w:ascii="Times New Roman" w:hAnsi="Times New Roman" w:eastAsia="仿宋_GB2312" w:cs="Times New Roman"/>
          <w:sz w:val="32"/>
          <w:szCs w:val="32"/>
          <w:lang w:val="zh-CN"/>
        </w:rPr>
        <w:t>。资金支付范围、支付标准、支付进度、支付依据等合规合法、与预算相符。</w:t>
      </w:r>
    </w:p>
    <w:p w14:paraId="237EB63D">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（三）项目财务管理情况</w:t>
      </w:r>
    </w:p>
    <w:p w14:paraId="6974219E">
      <w:pPr>
        <w:adjustRightInd w:val="0"/>
        <w:snapToGrid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县林业局财务管理制度健全，严格执行财务管理制度，账务处理及时，会计核算规范。</w:t>
      </w:r>
    </w:p>
    <w:p w14:paraId="0746CA03">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三、项目实施及管理情况</w:t>
      </w:r>
    </w:p>
    <w:p w14:paraId="5E2B34CD">
      <w:pPr>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zh-CN"/>
        </w:rPr>
        <w:t>结合项目组织实施管理办法，重点围绕以下内容进行分析评价，并对自评中发现的问题分析说明。</w:t>
      </w:r>
    </w:p>
    <w:p w14:paraId="5692818B">
      <w:pPr>
        <w:numPr>
          <w:ilvl w:val="0"/>
          <w:numId w:val="14"/>
        </w:num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项目组织架构及实施流程</w:t>
      </w:r>
    </w:p>
    <w:p w14:paraId="4C066A3F">
      <w:pPr>
        <w:adjustRightInd w:val="0"/>
        <w:snapToGrid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县林业局党组审议后向相关管理部门申报项目计划，经批准后开展招投标工作，购买社会化专业服务进行林区红火蚁防治，经验收合格后支付业务</w:t>
      </w:r>
      <w:r>
        <w:rPr>
          <w:rFonts w:hint="default" w:ascii="Times New Roman" w:hAnsi="Times New Roman" w:eastAsia="仿宋_GB2312" w:cs="Times New Roman"/>
          <w:sz w:val="32"/>
          <w:szCs w:val="32"/>
        </w:rPr>
        <w:t>委托费用。</w:t>
      </w:r>
    </w:p>
    <w:p w14:paraId="5D7437C1">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（二）项目管理情况</w:t>
      </w:r>
    </w:p>
    <w:p w14:paraId="20C1AC9D">
      <w:pPr>
        <w:adjustRightInd w:val="0"/>
        <w:snapToGrid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按照国家《红火蚁防治技术方案》实施监督管理和验收。</w:t>
      </w:r>
    </w:p>
    <w:p w14:paraId="0316E28D">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（三）项目监管情况</w:t>
      </w:r>
    </w:p>
    <w:p w14:paraId="62568AF9">
      <w:pPr>
        <w:adjustRightInd w:val="0"/>
        <w:snapToGrid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县林业局对项目情况不定期开展抽查；经费支出严格按照报账制度进行。</w:t>
      </w:r>
    </w:p>
    <w:p w14:paraId="45F863DB">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四、项目绩效情况</w:t>
      </w:r>
    </w:p>
    <w:p w14:paraId="76D4EC50">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（一）项目完成情况</w:t>
      </w:r>
    </w:p>
    <w:p w14:paraId="482E9014">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项目指标完成情况，红火蚁防治面积已按计划完成1000亩的目标任务，有效遏制了红火蚁的蔓延扩散，防治成效显著；林业有害生物成灾率控制在0‰，远低于2.7‰的预期标准；林业草原有害生物无公害防治取得明显效果；群众满意度达到85.5%，超过85%的目标要求。</w:t>
      </w:r>
    </w:p>
    <w:p w14:paraId="75E8C487">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（二）项目效益情况</w:t>
      </w:r>
    </w:p>
    <w:p w14:paraId="44700562">
      <w:pPr>
        <w:adjustRightInd w:val="0"/>
        <w:snapToGrid w:val="0"/>
        <w:spacing w:line="560" w:lineRule="exact"/>
        <w:ind w:firstLine="640" w:firstLineChars="200"/>
        <w:rPr>
          <w:rFonts w:hint="default" w:ascii="Times New Roman" w:hAnsi="Times New Roman" w:eastAsia="黑体" w:cs="Times New Roman"/>
          <w:kern w:val="0"/>
          <w:sz w:val="32"/>
          <w:szCs w:val="32"/>
          <w:shd w:val="clear" w:color="auto" w:fill="FFFFFF"/>
        </w:rPr>
      </w:pPr>
      <w:r>
        <w:rPr>
          <w:rFonts w:hint="default" w:ascii="Times New Roman" w:hAnsi="Times New Roman" w:eastAsia="仿宋_GB2312" w:cs="Times New Roman"/>
          <w:sz w:val="32"/>
          <w:szCs w:val="32"/>
        </w:rPr>
        <w:t>项目严格控制成本,可持续效益明显林业草原有害生物无公害防治取得明显效果；群众满意度达到85.5%，超过85%的目标要求。</w:t>
      </w:r>
    </w:p>
    <w:p w14:paraId="5DA19F79">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五、评价结论及建议</w:t>
      </w:r>
    </w:p>
    <w:p w14:paraId="6166054E">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（一）评价结论</w:t>
      </w:r>
    </w:p>
    <w:p w14:paraId="0929F2FD">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桐子林镇、红格镇和新九镇林区内红火蚁发生情况进行监测调查，对发生区域进行分级防控，防控红火蚁林业发生区1000亩，累计作业面积5000亩，有效遏制了红火蚁的扩散。红火蚁减退率达到90%以上，使用专用药剂200箱，药剂低毒环保。</w:t>
      </w:r>
    </w:p>
    <w:p w14:paraId="3DCBCF79">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（二）存在的问题</w:t>
      </w:r>
    </w:p>
    <w:p w14:paraId="7F4264AA">
      <w:pPr>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无。</w:t>
      </w:r>
    </w:p>
    <w:p w14:paraId="1BAA5895">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（三）相关建议</w:t>
      </w:r>
    </w:p>
    <w:p w14:paraId="1FEC7F8F">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11746D26">
      <w:pPr>
        <w:widowControl/>
        <w:jc w:val="center"/>
        <w:rPr>
          <w:rFonts w:hint="default" w:ascii="Times New Roman" w:hAnsi="Times New Roman" w:eastAsia="黑体" w:cs="Times New Roman"/>
          <w:sz w:val="44"/>
          <w:szCs w:val="44"/>
        </w:rPr>
      </w:pPr>
    </w:p>
    <w:p w14:paraId="0C3EE521">
      <w:pPr>
        <w:widowControl/>
        <w:jc w:val="center"/>
        <w:rPr>
          <w:rFonts w:hint="default" w:ascii="Times New Roman" w:hAnsi="Times New Roman" w:eastAsia="黑体" w:cs="Times New Roman"/>
          <w:sz w:val="44"/>
          <w:szCs w:val="44"/>
        </w:rPr>
      </w:pPr>
    </w:p>
    <w:p w14:paraId="27EE2449">
      <w:pPr>
        <w:widowControl/>
        <w:jc w:val="center"/>
        <w:rPr>
          <w:rFonts w:hint="default" w:ascii="Times New Roman" w:hAnsi="Times New Roman" w:eastAsia="黑体" w:cs="Times New Roman"/>
          <w:sz w:val="44"/>
          <w:szCs w:val="44"/>
        </w:rPr>
      </w:pPr>
    </w:p>
    <w:p w14:paraId="155CAC6E">
      <w:pPr>
        <w:widowControl/>
        <w:jc w:val="left"/>
        <w:rPr>
          <w:rFonts w:hint="default" w:ascii="Times New Roman" w:hAnsi="Times New Roman" w:eastAsia="黑体" w:cs="Times New Roman"/>
          <w:sz w:val="44"/>
          <w:szCs w:val="44"/>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12</w:t>
      </w:r>
    </w:p>
    <w:p w14:paraId="18DA9932">
      <w:pPr>
        <w:pStyle w:val="35"/>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造林绿化3500亩项目绩效自评报告</w:t>
      </w:r>
    </w:p>
    <w:p w14:paraId="4AF2174C">
      <w:pPr>
        <w:adjustRightInd w:val="0"/>
        <w:snapToGrid w:val="0"/>
        <w:spacing w:line="560" w:lineRule="exact"/>
        <w:rPr>
          <w:rFonts w:hint="default" w:ascii="Times New Roman" w:hAnsi="Times New Roman" w:eastAsia="方正仿宋_GBK" w:cs="Times New Roman"/>
          <w:sz w:val="32"/>
          <w:szCs w:val="32"/>
        </w:rPr>
      </w:pPr>
    </w:p>
    <w:p w14:paraId="5AD1028F">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一、项目概况</w:t>
      </w:r>
    </w:p>
    <w:p w14:paraId="265B4898">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（一）项目基本情况</w:t>
      </w:r>
    </w:p>
    <w:p w14:paraId="65F798A2">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根据</w:t>
      </w:r>
      <w:r>
        <w:rPr>
          <w:rFonts w:hint="default" w:ascii="Times New Roman" w:hAnsi="Times New Roman" w:eastAsia="仿宋_GB2312" w:cs="Times New Roman"/>
          <w:sz w:val="32"/>
          <w:szCs w:val="32"/>
        </w:rPr>
        <w:t>《四川省财政厅 四川省林业和草原局关于下达2023年省级财政林业草原改革发展专项资金预算(第二批)的通知》（川财资环﹝2023﹞67号）文件要求，2023年省级下达我县人工新造林资金175万元，任务量为3500亩，恢复和提升森林植被覆盖率，促进我县整体生态环境稳向好的态势发展。</w:t>
      </w:r>
    </w:p>
    <w:p w14:paraId="21B7CB0B">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（二）项目绩效目标</w:t>
      </w:r>
    </w:p>
    <w:p w14:paraId="7A5A12A2">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项目总投资175万元，实施地点为盐边县永兴镇箐河村、板依社区、青山村，建设时间为2024-2026年，其中2024年为建设期，2025年底-2026年年底为项目管护期，建设内容为在项目区人工点播核桃、桤木，栽植刺竹和黄竹共计3500亩，并对造林地块进行两年管护。</w:t>
      </w:r>
    </w:p>
    <w:p w14:paraId="302A5852">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（三）项目自评步骤及方法</w:t>
      </w:r>
    </w:p>
    <w:p w14:paraId="23D0F1F3">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本项目通过现场踏勘、收集相关资料，与项目相关人员座谈讨论了解项目基本情况，综合分析后，对项目的立项必要性、投入经济性、目标合理性、方案可行性以及筹资合规性实施了评估。</w:t>
      </w:r>
    </w:p>
    <w:p w14:paraId="1276E4DD">
      <w:pPr>
        <w:widowControl/>
        <w:adjustRightInd w:val="0"/>
        <w:snapToGrid w:val="0"/>
        <w:spacing w:line="578" w:lineRule="exact"/>
        <w:ind w:firstLine="640" w:firstLineChars="200"/>
        <w:contextualSpacing/>
        <w:jc w:val="left"/>
        <w:rPr>
          <w:rFonts w:hint="default" w:ascii="Times New Roman" w:hAnsi="Times New Roman" w:eastAsia="方正黑体_GBK" w:cs="Times New Roman"/>
          <w:bCs/>
          <w:sz w:val="32"/>
          <w:szCs w:val="32"/>
        </w:rPr>
      </w:pPr>
      <w:r>
        <w:rPr>
          <w:rFonts w:hint="default" w:ascii="Times New Roman" w:hAnsi="Times New Roman" w:eastAsia="黑体" w:cs="Times New Roman"/>
          <w:kern w:val="0"/>
          <w:sz w:val="32"/>
          <w:szCs w:val="32"/>
          <w:shd w:val="clear" w:color="auto" w:fill="FFFFFF"/>
        </w:rPr>
        <w:t>二、项目资金申报及使用情况</w:t>
      </w:r>
    </w:p>
    <w:p w14:paraId="4A33F899">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（一）项目资金申报及批复情况</w:t>
      </w:r>
    </w:p>
    <w:p w14:paraId="404782F7">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2023年四川省财政厅 四川省林业和草原局下达我县林业草原改革发展专项资金175万元，我局结合我县实际，聘请专家编制了《盐边县2023年省级财政林业草原改革发展专项资金造林绿化项目实施方案》（代作业设计）并通过了县政府批准按照编制方案实施。</w:t>
      </w:r>
    </w:p>
    <w:p w14:paraId="36C7FF7B">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（二）资金计划、到位及使用情况</w:t>
      </w:r>
    </w:p>
    <w:p w14:paraId="1A2D1D2E">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项目资金为省级林业草原改革发展专项资金，总额175万元，实际到位额175万元，投资完成额175万元，符合资金预期使用要求。</w:t>
      </w:r>
    </w:p>
    <w:p w14:paraId="51DDC4E8">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（三）项目财务管理情况</w:t>
      </w:r>
    </w:p>
    <w:p w14:paraId="757F3ED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项目资金严格执行县级报账制，专账核算、公告公示等制度，同时严格资金拨付手续，账务处理及时，会计核算规范，资金安全有效，资金使用效益提高。</w:t>
      </w:r>
    </w:p>
    <w:p w14:paraId="21576ECB">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三、项目实施及管理情况</w:t>
      </w:r>
    </w:p>
    <w:p w14:paraId="0BC07874">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（一）项目组织架构及实施流程</w:t>
      </w:r>
    </w:p>
    <w:p w14:paraId="311F6317">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项目编制了《实施方案》，严格按照方案实施，建设单位为盐边县林业局，采取村民自建的方式实施，资金实施县级报账制，按照合同约定及项目进度拨付项目工程款。</w:t>
      </w:r>
    </w:p>
    <w:p w14:paraId="4DB14F42">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（二）项目管理情况</w:t>
      </w:r>
    </w:p>
    <w:p w14:paraId="622673E3">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项目严格按照《中华人民共和国采购法》及其实施条例，从采购文件编制、发布、到供应商投标、开标、评审、合同签订等均规范有序。</w:t>
      </w:r>
    </w:p>
    <w:p w14:paraId="2A949AF5">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（三）项目监管情况</w:t>
      </w:r>
    </w:p>
    <w:p w14:paraId="7795271B">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一是聘请第三方编制并下发《实施方案》，明确任务量、任务完成时间、规范项目的实施。二是加强施工日常巡查监督，现场核实施工进度，查看施工质量，检查安全隐患，发现问题责令整改，保障施工完成进度及质量。三是资金实行县级报账制，按照项目实施进度拨付资金，保障资金专款专用，提高了资金使用效率。四是设置了绩效总目标、阶段性指标、建设期及进度安排等，并经过了专家审核，提升项目整体效率，确保按期圆满完成任务。</w:t>
      </w:r>
    </w:p>
    <w:p w14:paraId="2A93A80C">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四、项目绩效情况</w:t>
      </w:r>
    </w:p>
    <w:p w14:paraId="01BB1B8D">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（一）项目完成情况</w:t>
      </w:r>
    </w:p>
    <w:p w14:paraId="696205D7">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截止目前，我局已严格按照相关要求，</w:t>
      </w:r>
      <w:r>
        <w:rPr>
          <w:rFonts w:hint="default" w:ascii="Times New Roman" w:hAnsi="Times New Roman" w:eastAsia="仿宋_GB2312" w:cs="Times New Roman"/>
          <w:sz w:val="32"/>
          <w:szCs w:val="32"/>
          <w:lang w:val="zh-CN"/>
        </w:rPr>
        <w:t>按期完成了该项目建设，</w:t>
      </w:r>
      <w:r>
        <w:rPr>
          <w:rFonts w:hint="default" w:ascii="Times New Roman" w:hAnsi="Times New Roman" w:eastAsia="仿宋_GB2312" w:cs="Times New Roman"/>
          <w:sz w:val="32"/>
          <w:szCs w:val="32"/>
        </w:rPr>
        <w:t>投资完成175万元，</w:t>
      </w:r>
      <w:r>
        <w:rPr>
          <w:rFonts w:hint="default" w:ascii="Times New Roman" w:hAnsi="Times New Roman" w:eastAsia="仿宋_GB2312" w:cs="Times New Roman"/>
          <w:sz w:val="32"/>
          <w:szCs w:val="32"/>
          <w:lang w:val="zh-CN"/>
        </w:rPr>
        <w:t>项目目前正在管护中</w:t>
      </w:r>
      <w:r>
        <w:rPr>
          <w:rFonts w:hint="default" w:ascii="Times New Roman" w:hAnsi="Times New Roman" w:eastAsia="仿宋_GB2312" w:cs="Times New Roman"/>
          <w:sz w:val="32"/>
          <w:szCs w:val="32"/>
        </w:rPr>
        <w:t>。项目在建设审批、施工建设、资金使用、竣工验收等各环节均符合约定，未出现任何违规违纪行为。</w:t>
      </w:r>
    </w:p>
    <w:p w14:paraId="15F72334">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（二）项目效益情况</w:t>
      </w:r>
    </w:p>
    <w:p w14:paraId="5EFE6360">
      <w:pPr>
        <w:adjustRightInd w:val="0"/>
        <w:snapToGrid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项目的实施，使我县的森林资源得到有效保护和恢复，保护生物了我县生物多样性，改善了我县生态环境，维护了我县自然生态平衡和生态安全，同时项目的实施能让更多当地群众参与地方生态建设，通过劳动获取报酬，增加收入，激发其共同富裕的内生动力，群众满意度较高。</w:t>
      </w:r>
    </w:p>
    <w:p w14:paraId="667C7BB0">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五、评价结论及建议</w:t>
      </w:r>
    </w:p>
    <w:p w14:paraId="4F27FE60">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（一）评价结论</w:t>
      </w:r>
    </w:p>
    <w:p w14:paraId="6039D623">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本项目属于生态保护、修复工程，工程实施后，可使项目实施区森林水源涵养和水土保持能力得到提高，生态环境得到有效改善。项目设置了</w:t>
      </w:r>
      <w:r>
        <w:rPr>
          <w:rFonts w:hint="default" w:ascii="Times New Roman" w:hAnsi="Times New Roman" w:eastAsia="仿宋_GB2312" w:cs="Times New Roman"/>
          <w:sz w:val="32"/>
          <w:szCs w:val="32"/>
          <w:lang w:val="zh-CN"/>
        </w:rPr>
        <w:t>绩效总目标和阶段性指标，并经过了有关专家的审核，全面体现工作的质量和效果。项目资金</w:t>
      </w:r>
      <w:r>
        <w:rPr>
          <w:rFonts w:hint="default" w:ascii="Times New Roman" w:hAnsi="Times New Roman" w:eastAsia="仿宋_GB2312" w:cs="Times New Roman"/>
          <w:sz w:val="32"/>
          <w:szCs w:val="32"/>
        </w:rPr>
        <w:t>严格执行县级报账制，专账核算、公告公示等制度保证了</w:t>
      </w:r>
      <w:r>
        <w:rPr>
          <w:rFonts w:hint="default" w:ascii="Times New Roman" w:hAnsi="Times New Roman" w:eastAsia="仿宋_GB2312" w:cs="Times New Roman"/>
          <w:sz w:val="32"/>
          <w:szCs w:val="32"/>
          <w:lang w:val="zh-CN"/>
        </w:rPr>
        <w:t>用途合规，程序合规，标准合规。</w:t>
      </w:r>
    </w:p>
    <w:p w14:paraId="33B0D2E0">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（二）存在的问题</w:t>
      </w:r>
    </w:p>
    <w:p w14:paraId="27FBB58C">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7EE648D3">
      <w:pPr>
        <w:numPr>
          <w:ilvl w:val="0"/>
          <w:numId w:val="15"/>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相关建议</w:t>
      </w:r>
    </w:p>
    <w:p w14:paraId="2000F97E">
      <w:pPr>
        <w:adjustRightInd w:val="0"/>
        <w:snapToGrid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加强项目后期管护，保障造林成效。</w:t>
      </w:r>
    </w:p>
    <w:p w14:paraId="5297BC31">
      <w:pPr>
        <w:widowControl/>
        <w:jc w:val="center"/>
        <w:rPr>
          <w:rFonts w:hint="default" w:ascii="Times New Roman" w:hAnsi="Times New Roman" w:eastAsia="黑体" w:cs="Times New Roman"/>
          <w:sz w:val="44"/>
          <w:szCs w:val="44"/>
        </w:rPr>
      </w:pPr>
    </w:p>
    <w:p w14:paraId="601B4B87">
      <w:pPr>
        <w:widowControl/>
        <w:jc w:val="center"/>
        <w:rPr>
          <w:rFonts w:hint="default" w:ascii="Times New Roman" w:hAnsi="Times New Roman" w:eastAsia="黑体" w:cs="Times New Roman"/>
          <w:sz w:val="44"/>
          <w:szCs w:val="44"/>
        </w:rPr>
      </w:pPr>
    </w:p>
    <w:p w14:paraId="1C86FE63">
      <w:pPr>
        <w:widowControl/>
        <w:jc w:val="center"/>
        <w:rPr>
          <w:rFonts w:hint="default" w:ascii="Times New Roman" w:hAnsi="Times New Roman" w:eastAsia="黑体" w:cs="Times New Roman"/>
          <w:sz w:val="44"/>
          <w:szCs w:val="44"/>
        </w:rPr>
      </w:pPr>
    </w:p>
    <w:p w14:paraId="51CE8E7F">
      <w:pPr>
        <w:widowControl/>
        <w:jc w:val="center"/>
        <w:rPr>
          <w:rFonts w:hint="default" w:ascii="Times New Roman" w:hAnsi="Times New Roman" w:eastAsia="黑体" w:cs="Times New Roman"/>
          <w:sz w:val="44"/>
          <w:szCs w:val="44"/>
        </w:rPr>
      </w:pPr>
    </w:p>
    <w:p w14:paraId="5944F087">
      <w:pPr>
        <w:widowControl/>
        <w:jc w:val="center"/>
        <w:rPr>
          <w:rFonts w:hint="default" w:ascii="Times New Roman" w:hAnsi="Times New Roman" w:eastAsia="黑体" w:cs="Times New Roman"/>
          <w:sz w:val="44"/>
          <w:szCs w:val="44"/>
        </w:rPr>
      </w:pPr>
    </w:p>
    <w:p w14:paraId="77B6FFC9">
      <w:pPr>
        <w:widowControl/>
        <w:jc w:val="center"/>
        <w:rPr>
          <w:rFonts w:hint="default" w:ascii="Times New Roman" w:hAnsi="Times New Roman" w:eastAsia="黑体" w:cs="Times New Roman"/>
          <w:sz w:val="44"/>
          <w:szCs w:val="44"/>
        </w:rPr>
      </w:pPr>
    </w:p>
    <w:p w14:paraId="52D127F7">
      <w:pPr>
        <w:widowControl/>
        <w:jc w:val="center"/>
        <w:rPr>
          <w:rFonts w:hint="default" w:ascii="Times New Roman" w:hAnsi="Times New Roman" w:eastAsia="黑体" w:cs="Times New Roman"/>
          <w:sz w:val="44"/>
          <w:szCs w:val="44"/>
        </w:rPr>
      </w:pPr>
    </w:p>
    <w:p w14:paraId="02CC71AC">
      <w:pPr>
        <w:widowControl/>
        <w:jc w:val="center"/>
        <w:rPr>
          <w:rFonts w:hint="default" w:ascii="Times New Roman" w:hAnsi="Times New Roman" w:eastAsia="黑体" w:cs="Times New Roman"/>
          <w:sz w:val="44"/>
          <w:szCs w:val="44"/>
        </w:rPr>
      </w:pPr>
    </w:p>
    <w:p w14:paraId="46271F5C">
      <w:pPr>
        <w:widowControl/>
        <w:jc w:val="center"/>
        <w:rPr>
          <w:rFonts w:hint="default" w:ascii="Times New Roman" w:hAnsi="Times New Roman" w:eastAsia="黑体" w:cs="Times New Roman"/>
          <w:sz w:val="44"/>
          <w:szCs w:val="44"/>
        </w:rPr>
      </w:pPr>
    </w:p>
    <w:p w14:paraId="69AC6E71">
      <w:pPr>
        <w:widowControl/>
        <w:jc w:val="center"/>
        <w:rPr>
          <w:rFonts w:hint="default" w:ascii="Times New Roman" w:hAnsi="Times New Roman" w:eastAsia="黑体" w:cs="Times New Roman"/>
          <w:sz w:val="44"/>
          <w:szCs w:val="44"/>
        </w:rPr>
      </w:pPr>
    </w:p>
    <w:p w14:paraId="3F737555">
      <w:pPr>
        <w:widowControl/>
        <w:jc w:val="center"/>
        <w:rPr>
          <w:rFonts w:hint="default" w:ascii="Times New Roman" w:hAnsi="Times New Roman" w:eastAsia="黑体" w:cs="Times New Roman"/>
          <w:sz w:val="44"/>
          <w:szCs w:val="44"/>
        </w:rPr>
      </w:pPr>
    </w:p>
    <w:p w14:paraId="5213E91E">
      <w:pPr>
        <w:widowControl/>
        <w:jc w:val="center"/>
        <w:rPr>
          <w:rFonts w:hint="default" w:ascii="Times New Roman" w:hAnsi="Times New Roman" w:eastAsia="黑体" w:cs="Times New Roman"/>
          <w:sz w:val="44"/>
          <w:szCs w:val="44"/>
        </w:rPr>
      </w:pPr>
    </w:p>
    <w:p w14:paraId="3E394C43">
      <w:pPr>
        <w:widowControl/>
        <w:jc w:val="center"/>
        <w:rPr>
          <w:rFonts w:hint="default" w:ascii="Times New Roman" w:hAnsi="Times New Roman" w:eastAsia="黑体" w:cs="Times New Roman"/>
          <w:sz w:val="44"/>
          <w:szCs w:val="44"/>
        </w:rPr>
      </w:pPr>
    </w:p>
    <w:p w14:paraId="6EB69021">
      <w:pPr>
        <w:widowControl/>
        <w:jc w:val="center"/>
        <w:rPr>
          <w:rFonts w:hint="default" w:ascii="Times New Roman" w:hAnsi="Times New Roman" w:eastAsia="黑体" w:cs="Times New Roman"/>
          <w:sz w:val="44"/>
          <w:szCs w:val="44"/>
        </w:rPr>
      </w:pPr>
    </w:p>
    <w:p w14:paraId="583FA739">
      <w:pPr>
        <w:widowControl/>
        <w:rPr>
          <w:rFonts w:hint="default" w:ascii="Times New Roman" w:hAnsi="Times New Roman" w:eastAsia="黑体" w:cs="Times New Roman"/>
          <w:sz w:val="44"/>
          <w:szCs w:val="44"/>
        </w:rPr>
      </w:pPr>
    </w:p>
    <w:p w14:paraId="4044552C">
      <w:pPr>
        <w:widowControl/>
        <w:jc w:val="left"/>
        <w:rPr>
          <w:rFonts w:hint="default" w:ascii="Times New Roman" w:hAnsi="Times New Roman" w:eastAsia="黑体" w:cs="Times New Roman"/>
          <w:sz w:val="44"/>
          <w:szCs w:val="44"/>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13</w:t>
      </w:r>
    </w:p>
    <w:p w14:paraId="7095DCB9">
      <w:pPr>
        <w:pStyle w:val="35"/>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省级财政造林补贴项目</w:t>
      </w:r>
    </w:p>
    <w:p w14:paraId="7643DDC4">
      <w:pPr>
        <w:pStyle w:val="35"/>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绩效自评报告</w:t>
      </w:r>
    </w:p>
    <w:p w14:paraId="3FE0E30E">
      <w:pPr>
        <w:adjustRightInd w:val="0"/>
        <w:snapToGrid w:val="0"/>
        <w:spacing w:line="560" w:lineRule="exact"/>
        <w:rPr>
          <w:rFonts w:hint="default" w:ascii="Times New Roman" w:hAnsi="Times New Roman" w:eastAsia="方正仿宋_GBK" w:cs="Times New Roman"/>
          <w:sz w:val="32"/>
          <w:szCs w:val="32"/>
        </w:rPr>
      </w:pPr>
    </w:p>
    <w:p w14:paraId="1FA6A5ED">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一、项目概况</w:t>
      </w:r>
    </w:p>
    <w:p w14:paraId="6743CD43">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（一）项目基本情况</w:t>
      </w:r>
    </w:p>
    <w:p w14:paraId="60C48B5D">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lang w:val="zh-CN"/>
        </w:rPr>
        <w:t>按照</w:t>
      </w:r>
      <w:r>
        <w:rPr>
          <w:rFonts w:hint="default" w:ascii="Times New Roman" w:hAnsi="Times New Roman" w:eastAsia="仿宋_GB2312" w:cs="Times New Roman"/>
          <w:sz w:val="32"/>
          <w:szCs w:val="32"/>
        </w:rPr>
        <w:t>川财农[2018]25号文件要求，对格萨拉彝族乡、温泉彝族乡、红宝苗族彝族乡前期实施的人工造林项目涉及整改面积3362.1亩实施种子点播、幼苗补植补造、后期管护等建设内容，改善我县生态环境，促进我县整体生态环境稳向好的态势发展。</w:t>
      </w:r>
    </w:p>
    <w:p w14:paraId="4CF26350">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（二）项目绩效目标</w:t>
      </w:r>
    </w:p>
    <w:p w14:paraId="50B9A664">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项目总投资100.863万元，实施地点为格萨拉彝族乡、温泉彝族乡、红宝苗族彝族，完成需整改面积建设内容并进行项目后期管护。</w:t>
      </w:r>
    </w:p>
    <w:p w14:paraId="307391F2">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（三）项目自评步骤及方法</w:t>
      </w:r>
    </w:p>
    <w:p w14:paraId="45F474F4">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本项目通过现场踏勘、收集相关资料，与项目相关人员座谈讨论了解项目基本情况，综合分析后，对项目的立项必要性、投入经济性、目标合理性、方案可行性以及筹资合规性实施了评估。</w:t>
      </w:r>
    </w:p>
    <w:p w14:paraId="1B809DD8">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二、项目资金申报及使用情况</w:t>
      </w:r>
    </w:p>
    <w:p w14:paraId="55EEE0AC">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（一）项目资金申报及批复情况</w:t>
      </w:r>
    </w:p>
    <w:p w14:paraId="42623028">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按照规范流程，专款专用，将资金全投入了涉整改项目区。</w:t>
      </w:r>
    </w:p>
    <w:p w14:paraId="07E31A11">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（二）资金计划、到位及使用情况</w:t>
      </w:r>
    </w:p>
    <w:p w14:paraId="56F82E8A">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项目资金总额100.863万元，实际到位100.863万元，投资完成100.863万元，符合资金预期使用要求。</w:t>
      </w:r>
    </w:p>
    <w:p w14:paraId="17A33980">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（三）项目财务管理情况</w:t>
      </w:r>
    </w:p>
    <w:p w14:paraId="6D986D81">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项目资金严格执行县级报账制，专账核算、公告公示等制度，同时严格资金拨付手续，账务处理及时，会计核算规范，资金安全有效，资金使用效益提高。</w:t>
      </w:r>
    </w:p>
    <w:p w14:paraId="4D8A9C61">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三、项目实施及管理情况</w:t>
      </w:r>
    </w:p>
    <w:p w14:paraId="08906DC6">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（一）项目组织架构及实施流程</w:t>
      </w:r>
    </w:p>
    <w:p w14:paraId="34FC7462">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项目编制了《实施方案》，严格按照方案实施，建设单位为盐边县林业局，采取政府采购的方式实施，资金实施县级报账制，按照合同约定及项目进度拨付项目工程款。</w:t>
      </w:r>
    </w:p>
    <w:p w14:paraId="6F472A01">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（二）项目管理情况</w:t>
      </w:r>
    </w:p>
    <w:p w14:paraId="0430D34C">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项目严格按照《中华人民共和国采购法》及其实施条例，从采购文件编制、发布、到供应商投标、开标、评审、合同签订等均规范有序。</w:t>
      </w:r>
    </w:p>
    <w:p w14:paraId="7E988DB4">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（三）项目监管情况</w:t>
      </w:r>
    </w:p>
    <w:p w14:paraId="402148CD">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一是加强施工日常巡查监督，现场核实施工进度，查看施工质量，检查安全隐患，发现问题责令整改，保障施工完成进度及质量。二是资金实行县级报账制，按照项目实施进度拨付资金，保障资金专款专用，提高了资金使用效率。三是设置了绩效总目标、阶段性指标、建设期及进度安排等，并经过了专家审核，提升项目整体效率，确保按期圆满完成任务。</w:t>
      </w:r>
    </w:p>
    <w:p w14:paraId="00775FCD">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四、项目绩效情况</w:t>
      </w:r>
    </w:p>
    <w:p w14:paraId="0ACEA1DC">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（一）项目完成情况</w:t>
      </w:r>
    </w:p>
    <w:p w14:paraId="230BB9B5">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截止目前，我局已严格按照相关要求，</w:t>
      </w:r>
      <w:r>
        <w:rPr>
          <w:rFonts w:hint="default" w:ascii="Times New Roman" w:hAnsi="Times New Roman" w:eastAsia="仿宋_GB2312" w:cs="Times New Roman"/>
          <w:sz w:val="32"/>
          <w:szCs w:val="32"/>
          <w:lang w:val="zh-CN"/>
        </w:rPr>
        <w:t>按期完成了该项目建设，</w:t>
      </w:r>
      <w:r>
        <w:rPr>
          <w:rFonts w:hint="default" w:ascii="Times New Roman" w:hAnsi="Times New Roman" w:eastAsia="仿宋_GB2312" w:cs="Times New Roman"/>
          <w:sz w:val="32"/>
          <w:szCs w:val="32"/>
        </w:rPr>
        <w:t>投资完成100.863万元，</w:t>
      </w:r>
      <w:r>
        <w:rPr>
          <w:rFonts w:hint="default" w:ascii="Times New Roman" w:hAnsi="Times New Roman" w:eastAsia="仿宋_GB2312" w:cs="Times New Roman"/>
          <w:sz w:val="32"/>
          <w:szCs w:val="32"/>
          <w:lang w:val="zh-CN"/>
        </w:rPr>
        <w:t>项目已完成</w:t>
      </w:r>
      <w:r>
        <w:rPr>
          <w:rFonts w:hint="default" w:ascii="Times New Roman" w:hAnsi="Times New Roman" w:eastAsia="仿宋_GB2312" w:cs="Times New Roman"/>
          <w:sz w:val="32"/>
          <w:szCs w:val="32"/>
        </w:rPr>
        <w:t>。项目在建设审批、施工建设、资金使用、竣工验收等各环节均符合约定，未出现任何违规违纪行为。</w:t>
      </w:r>
    </w:p>
    <w:p w14:paraId="492CEFD0">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（二）项目效益情况</w:t>
      </w:r>
    </w:p>
    <w:p w14:paraId="265E2B2D">
      <w:pPr>
        <w:adjustRightInd w:val="0"/>
        <w:snapToGrid w:val="0"/>
        <w:spacing w:line="560" w:lineRule="exact"/>
        <w:ind w:firstLine="640" w:firstLineChars="200"/>
        <w:rPr>
          <w:rFonts w:hint="default" w:ascii="Times New Roman" w:hAnsi="Times New Roman" w:eastAsia="方正仿宋_GBK" w:cs="Times New Roman"/>
          <w:sz w:val="32"/>
          <w:szCs w:val="32"/>
          <w:lang w:val="zh-CN"/>
        </w:rPr>
      </w:pPr>
      <w:r>
        <w:rPr>
          <w:rFonts w:hint="default" w:ascii="Times New Roman" w:hAnsi="Times New Roman" w:eastAsia="仿宋_GB2312" w:cs="Times New Roman"/>
          <w:sz w:val="32"/>
          <w:szCs w:val="32"/>
        </w:rPr>
        <w:t>项目的实施，使我县的森林资源得到有效保护和恢复，保护生物了我县生物多样性，改善了我县生态环境，维护了我县自然生态平衡和生态安全，同时项目的实施能让更多当地群众参与地方生态建设，通过劳动获取报酬，增加收入，激发其共同富裕的内生动力，群众满意度较高。</w:t>
      </w:r>
    </w:p>
    <w:p w14:paraId="67598EE7">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五、评价结论及建议</w:t>
      </w:r>
    </w:p>
    <w:p w14:paraId="603A1524">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（一）评价结论</w:t>
      </w:r>
    </w:p>
    <w:p w14:paraId="6B680460">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本项目属于生态保护、修复工程，工程实施后，可使项目实施区森林水源涵养和水土保持能力得到提高，生态环境得到有效改善。项目设置了</w:t>
      </w:r>
      <w:r>
        <w:rPr>
          <w:rFonts w:hint="default" w:ascii="Times New Roman" w:hAnsi="Times New Roman" w:eastAsia="仿宋_GB2312" w:cs="Times New Roman"/>
          <w:sz w:val="32"/>
          <w:szCs w:val="32"/>
          <w:lang w:val="zh-CN"/>
        </w:rPr>
        <w:t>绩效总目标和阶段性指标，并经过了有关专家的审核，全面体现工作的质量和效果。项目资金</w:t>
      </w:r>
      <w:r>
        <w:rPr>
          <w:rFonts w:hint="default" w:ascii="Times New Roman" w:hAnsi="Times New Roman" w:eastAsia="仿宋_GB2312" w:cs="Times New Roman"/>
          <w:sz w:val="32"/>
          <w:szCs w:val="32"/>
        </w:rPr>
        <w:t>严格执行县级报账制，专账核算、公告公示等制度保证了</w:t>
      </w:r>
      <w:r>
        <w:rPr>
          <w:rFonts w:hint="default" w:ascii="Times New Roman" w:hAnsi="Times New Roman" w:eastAsia="仿宋_GB2312" w:cs="Times New Roman"/>
          <w:sz w:val="32"/>
          <w:szCs w:val="32"/>
          <w:lang w:val="zh-CN"/>
        </w:rPr>
        <w:t>用途合规，程序合规，标准合规。</w:t>
      </w:r>
    </w:p>
    <w:p w14:paraId="0AEA3270">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（二）存在的问题</w:t>
      </w:r>
    </w:p>
    <w:p w14:paraId="2430AB2E">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无</w:t>
      </w:r>
    </w:p>
    <w:p w14:paraId="0874AA22">
      <w:pPr>
        <w:numPr>
          <w:ilvl w:val="0"/>
          <w:numId w:val="16"/>
        </w:num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相关建议</w:t>
      </w:r>
    </w:p>
    <w:p w14:paraId="19F548BD">
      <w:pPr>
        <w:widowControl/>
        <w:jc w:val="center"/>
        <w:rPr>
          <w:rFonts w:hint="default" w:ascii="Times New Roman" w:hAnsi="Times New Roman" w:eastAsia="黑体" w:cs="Times New Roman"/>
          <w:sz w:val="44"/>
          <w:szCs w:val="44"/>
        </w:rPr>
      </w:pPr>
      <w:r>
        <w:rPr>
          <w:rFonts w:hint="default" w:ascii="Times New Roman" w:hAnsi="Times New Roman" w:eastAsia="仿宋_GB2312" w:cs="Times New Roman"/>
          <w:sz w:val="32"/>
          <w:szCs w:val="32"/>
          <w:lang w:val="zh-CN"/>
        </w:rPr>
        <w:t>加强项目后期管护，保障我县生态区治理成效。</w:t>
      </w:r>
    </w:p>
    <w:p w14:paraId="4791E923">
      <w:pPr>
        <w:widowControl/>
        <w:jc w:val="left"/>
        <w:rPr>
          <w:rFonts w:hint="default" w:ascii="Times New Roman" w:hAnsi="Times New Roman" w:eastAsia="黑体" w:cs="Times New Roman"/>
          <w:sz w:val="44"/>
          <w:szCs w:val="44"/>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14</w:t>
      </w:r>
    </w:p>
    <w:p w14:paraId="7761037F">
      <w:pPr>
        <w:pStyle w:val="35"/>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2024年新一轮退耕还林自评报告</w:t>
      </w:r>
    </w:p>
    <w:p w14:paraId="4FD732ED">
      <w:pPr>
        <w:pStyle w:val="35"/>
        <w:spacing w:line="600" w:lineRule="exact"/>
        <w:ind w:firstLine="640"/>
        <w:jc w:val="center"/>
        <w:rPr>
          <w:rFonts w:hint="default" w:ascii="Times New Roman" w:hAnsi="Times New Roman" w:cs="Times New Roman"/>
          <w:color w:val="auto"/>
          <w:kern w:val="2"/>
          <w:sz w:val="32"/>
          <w:szCs w:val="32"/>
        </w:rPr>
      </w:pPr>
    </w:p>
    <w:p w14:paraId="24431258">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一、项目概况</w:t>
      </w:r>
    </w:p>
    <w:p w14:paraId="2E4F4CAF">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（一）项目基本情况</w:t>
      </w:r>
    </w:p>
    <w:p w14:paraId="2F517688">
      <w:pPr>
        <w:adjustRightInd w:val="0"/>
        <w:snapToGrid w:val="0"/>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为加强新一轮退耕还林抚育管护、精准提升森林质量。</w:t>
      </w:r>
      <w:r>
        <w:rPr>
          <w:rFonts w:hint="default" w:ascii="Times New Roman" w:hAnsi="Times New Roman" w:eastAsia="仿宋_GB2312" w:cs="Times New Roman"/>
          <w:sz w:val="32"/>
          <w:szCs w:val="32"/>
        </w:rPr>
        <w:t>《四川省财政厅</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四川省林业和草原局关于下达202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年中央财政林业</w:t>
      </w:r>
      <w:r>
        <w:rPr>
          <w:rFonts w:hint="default" w:ascii="Times New Roman" w:hAnsi="Times New Roman" w:eastAsia="仿宋_GB2312" w:cs="Times New Roman"/>
          <w:sz w:val="32"/>
          <w:szCs w:val="32"/>
        </w:rPr>
        <w:t>草原改革专项</w:t>
      </w:r>
      <w:r>
        <w:rPr>
          <w:rFonts w:hint="default" w:ascii="Times New Roman" w:hAnsi="Times New Roman" w:eastAsia="仿宋_GB2312" w:cs="Times New Roman"/>
          <w:sz w:val="32"/>
          <w:szCs w:val="32"/>
        </w:rPr>
        <w:t>资金预算（第一批）的通知》（川财资环〔202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t>号）文件</w:t>
      </w:r>
      <w:r>
        <w:rPr>
          <w:rFonts w:hint="default" w:ascii="Times New Roman" w:hAnsi="Times New Roman" w:eastAsia="仿宋_GB2312" w:cs="Times New Roman"/>
          <w:sz w:val="32"/>
          <w:szCs w:val="32"/>
        </w:rPr>
        <w:t>下达我县277万元，用于我县新一轮退耕还林面积2.77万亩的延长期补助兑现，补助资金兑现标准为100元/亩。通过对新一轮退耕还林的补助资金兑现，我县的退耕还林成果得到了进一步巩固。</w:t>
      </w:r>
    </w:p>
    <w:p w14:paraId="423860D2">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（二）项目绩效目标</w:t>
      </w:r>
    </w:p>
    <w:p w14:paraId="3CF8C6F8">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我局严格</w:t>
      </w:r>
      <w:r>
        <w:rPr>
          <w:rFonts w:hint="default" w:ascii="Times New Roman" w:hAnsi="Times New Roman" w:eastAsia="仿宋_GB2312" w:cs="Times New Roman"/>
          <w:sz w:val="32"/>
          <w:szCs w:val="32"/>
        </w:rPr>
        <w:t>按照各级人民政府和林业主管业务部门的要求，</w:t>
      </w:r>
      <w:r>
        <w:rPr>
          <w:rFonts w:hint="default" w:ascii="Times New Roman" w:hAnsi="Times New Roman" w:eastAsia="仿宋_GB2312" w:cs="Times New Roman"/>
          <w:sz w:val="32"/>
          <w:szCs w:val="32"/>
        </w:rPr>
        <w:t>认真</w:t>
      </w:r>
      <w:r>
        <w:rPr>
          <w:rFonts w:hint="default" w:ascii="Times New Roman" w:hAnsi="Times New Roman" w:eastAsia="仿宋_GB2312" w:cs="Times New Roman"/>
          <w:sz w:val="32"/>
          <w:szCs w:val="32"/>
        </w:rPr>
        <w:t>组织退耕还林抚育</w:t>
      </w:r>
      <w:r>
        <w:rPr>
          <w:rFonts w:hint="default" w:ascii="Times New Roman" w:hAnsi="Times New Roman" w:eastAsia="仿宋_GB2312" w:cs="Times New Roman"/>
          <w:sz w:val="32"/>
          <w:szCs w:val="32"/>
        </w:rPr>
        <w:t>管护，2024年共计完成新一轮退耕还林面积2.77万亩的精准提升，经验收合格面积2.75683万亩，不合格面积131.7亩。合格面积按照100元/亩的补助标准兑现，资金当年共计兑现275.683万元，不合格面积暂缓兑现，群众满意度99%，申报内容与实际相符，申报目标合理可行。</w:t>
      </w:r>
    </w:p>
    <w:p w14:paraId="415D490F">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（三）项目自评步骤及方法</w:t>
      </w:r>
    </w:p>
    <w:p w14:paraId="4B18290D">
      <w:pPr>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1.自评步骤。</w:t>
      </w:r>
      <w:r>
        <w:rPr>
          <w:rFonts w:hint="default" w:ascii="Times New Roman" w:hAnsi="Times New Roman" w:eastAsia="仿宋_GB2312" w:cs="Times New Roman"/>
          <w:sz w:val="32"/>
          <w:szCs w:val="32"/>
        </w:rPr>
        <w:t>绩效目标管理是预算绩效管理的重要环节，是建设项目库、编制部门预算、实施绩效监控和开展绩效评价的重要基础和依据。自评前，</w:t>
      </w:r>
      <w:r>
        <w:rPr>
          <w:rFonts w:hint="default" w:ascii="Times New Roman" w:hAnsi="Times New Roman" w:eastAsia="仿宋_GB2312" w:cs="Times New Roman"/>
          <w:sz w:val="32"/>
          <w:szCs w:val="32"/>
        </w:rPr>
        <w:t>我局</w:t>
      </w:r>
      <w:r>
        <w:rPr>
          <w:rFonts w:hint="default" w:ascii="Times New Roman" w:hAnsi="Times New Roman" w:eastAsia="仿宋_GB2312" w:cs="Times New Roman"/>
          <w:sz w:val="32"/>
          <w:szCs w:val="32"/>
        </w:rPr>
        <w:t>开展</w:t>
      </w:r>
      <w:r>
        <w:rPr>
          <w:rFonts w:hint="default" w:ascii="Times New Roman" w:hAnsi="Times New Roman" w:eastAsia="仿宋_GB2312" w:cs="Times New Roman"/>
          <w:sz w:val="32"/>
          <w:szCs w:val="32"/>
        </w:rPr>
        <w:t>了</w:t>
      </w:r>
      <w:r>
        <w:rPr>
          <w:rFonts w:hint="default" w:ascii="Times New Roman" w:hAnsi="Times New Roman" w:eastAsia="仿宋_GB2312" w:cs="Times New Roman"/>
          <w:sz w:val="32"/>
          <w:szCs w:val="32"/>
        </w:rPr>
        <w:t>项目资料收集、整理和咨询，完成自评前所有准备工作。</w:t>
      </w:r>
    </w:p>
    <w:p w14:paraId="521F2FA7">
      <w:pPr>
        <w:spacing w:line="560" w:lineRule="exact"/>
        <w:ind w:firstLine="643"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2.自评方法。</w:t>
      </w:r>
      <w:r>
        <w:rPr>
          <w:rFonts w:hint="default" w:ascii="Times New Roman" w:hAnsi="Times New Roman" w:eastAsia="仿宋_GB2312" w:cs="Times New Roman"/>
          <w:sz w:val="32"/>
          <w:szCs w:val="32"/>
        </w:rPr>
        <w:t>我局</w:t>
      </w:r>
      <w:r>
        <w:rPr>
          <w:rFonts w:hint="default" w:ascii="Times New Roman" w:hAnsi="Times New Roman" w:eastAsia="仿宋_GB2312" w:cs="Times New Roman"/>
          <w:sz w:val="32"/>
          <w:szCs w:val="32"/>
          <w:lang w:val="zh-CN"/>
        </w:rPr>
        <w:t>逐项核实</w:t>
      </w:r>
      <w:r>
        <w:rPr>
          <w:rFonts w:hint="default" w:ascii="Times New Roman" w:hAnsi="Times New Roman" w:eastAsia="仿宋_GB2312" w:cs="Times New Roman"/>
          <w:sz w:val="32"/>
          <w:szCs w:val="32"/>
        </w:rPr>
        <w:t>退耕还林的</w:t>
      </w:r>
      <w:r>
        <w:rPr>
          <w:rFonts w:hint="default" w:ascii="Times New Roman" w:hAnsi="Times New Roman" w:eastAsia="仿宋_GB2312" w:cs="Times New Roman"/>
          <w:sz w:val="32"/>
          <w:szCs w:val="32"/>
          <w:lang w:val="zh-CN"/>
        </w:rPr>
        <w:t>项目管理、</w:t>
      </w:r>
      <w:r>
        <w:rPr>
          <w:rFonts w:hint="default" w:ascii="Times New Roman" w:hAnsi="Times New Roman" w:eastAsia="仿宋_GB2312" w:cs="Times New Roman"/>
          <w:sz w:val="32"/>
          <w:szCs w:val="32"/>
        </w:rPr>
        <w:t>验收组织、</w:t>
      </w:r>
      <w:r>
        <w:rPr>
          <w:rFonts w:hint="default" w:ascii="Times New Roman" w:hAnsi="Times New Roman" w:eastAsia="仿宋_GB2312" w:cs="Times New Roman"/>
          <w:sz w:val="32"/>
          <w:szCs w:val="32"/>
          <w:lang w:val="zh-CN"/>
        </w:rPr>
        <w:t>资金使用、资金监管情况，以</w:t>
      </w:r>
      <w:r>
        <w:rPr>
          <w:rFonts w:hint="default" w:ascii="Times New Roman" w:hAnsi="Times New Roman" w:eastAsia="仿宋_GB2312" w:cs="Times New Roman"/>
          <w:sz w:val="32"/>
          <w:szCs w:val="32"/>
        </w:rPr>
        <w:t>数量指标、质量指标、时效指标、成本指标、社会效益指标、可持续性影响指标、满意度指标</w:t>
      </w:r>
      <w:r>
        <w:rPr>
          <w:rFonts w:hint="default" w:ascii="Times New Roman" w:hAnsi="Times New Roman" w:eastAsia="仿宋_GB2312" w:cs="Times New Roman"/>
          <w:sz w:val="32"/>
          <w:szCs w:val="32"/>
          <w:lang w:val="zh-CN"/>
        </w:rPr>
        <w:t>相结合的评价方法完成指标打分，</w:t>
      </w:r>
      <w:r>
        <w:rPr>
          <w:rFonts w:hint="default" w:ascii="Times New Roman" w:hAnsi="Times New Roman" w:eastAsia="仿宋_GB2312" w:cs="Times New Roman"/>
          <w:sz w:val="32"/>
          <w:szCs w:val="32"/>
        </w:rPr>
        <w:t>保证</w:t>
      </w:r>
      <w:r>
        <w:rPr>
          <w:rFonts w:hint="default" w:ascii="Times New Roman" w:hAnsi="Times New Roman" w:eastAsia="仿宋_GB2312" w:cs="Times New Roman"/>
          <w:sz w:val="32"/>
          <w:szCs w:val="32"/>
        </w:rPr>
        <w:t>了</w:t>
      </w:r>
      <w:r>
        <w:rPr>
          <w:rFonts w:hint="default" w:ascii="Times New Roman" w:hAnsi="Times New Roman" w:eastAsia="仿宋_GB2312" w:cs="Times New Roman"/>
          <w:sz w:val="32"/>
          <w:szCs w:val="32"/>
        </w:rPr>
        <w:t>评价结果的真实、准确、客观。</w:t>
      </w:r>
    </w:p>
    <w:p w14:paraId="1A567551">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二、项目资金申报及使用情况</w:t>
      </w:r>
    </w:p>
    <w:p w14:paraId="41322C9A">
      <w:pPr>
        <w:ind w:firstLine="643" w:firstLineChars="200"/>
        <w:rPr>
          <w:rFonts w:hint="default" w:ascii="Times New Roman" w:hAnsi="Times New Roman" w:eastAsia="方正楷体_GBK" w:cs="Times New Roman"/>
          <w:b/>
        </w:rPr>
      </w:pPr>
      <w:r>
        <w:rPr>
          <w:rFonts w:hint="default" w:ascii="Times New Roman" w:hAnsi="Times New Roman" w:eastAsia="仿宋_GB2312" w:cs="Times New Roman"/>
          <w:b/>
          <w:sz w:val="32"/>
          <w:szCs w:val="32"/>
        </w:rPr>
        <w:t>（一）项目资金申报及批复情况</w:t>
      </w:r>
    </w:p>
    <w:p w14:paraId="247590FC">
      <w:pPr>
        <w:spacing w:line="56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退耕还林补助资金为中央下达资金，我县无需申报，只需要根据上级资金文件遵照执行即可。</w:t>
      </w:r>
    </w:p>
    <w:p w14:paraId="7848C156">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（二）资金计划、到位及使用情况</w:t>
      </w:r>
    </w:p>
    <w:p w14:paraId="16F6EBBE">
      <w:pPr>
        <w:spacing w:line="56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rPr>
        <w:t>《四川省财政厅</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四川省林业和草原局关于下达202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年中央财政林业</w:t>
      </w:r>
      <w:r>
        <w:rPr>
          <w:rFonts w:hint="default" w:ascii="Times New Roman" w:hAnsi="Times New Roman" w:eastAsia="仿宋_GB2312" w:cs="Times New Roman"/>
          <w:sz w:val="32"/>
          <w:szCs w:val="32"/>
        </w:rPr>
        <w:t>草原改革专项</w:t>
      </w:r>
      <w:r>
        <w:rPr>
          <w:rFonts w:hint="default" w:ascii="Times New Roman" w:hAnsi="Times New Roman" w:eastAsia="仿宋_GB2312" w:cs="Times New Roman"/>
          <w:sz w:val="32"/>
          <w:szCs w:val="32"/>
        </w:rPr>
        <w:t>资金预算（第一批）的通知》（川财资环〔202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t>号）文件</w:t>
      </w:r>
      <w:r>
        <w:rPr>
          <w:rFonts w:hint="default" w:ascii="Times New Roman" w:hAnsi="Times New Roman" w:eastAsia="仿宋_GB2312" w:cs="Times New Roman"/>
          <w:sz w:val="32"/>
          <w:szCs w:val="32"/>
        </w:rPr>
        <w:t>上级下达我县计划资金277万元，到位资金277万元。</w:t>
      </w:r>
    </w:p>
    <w:p w14:paraId="4189A4C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县对新一轮2015年—2016年27700亩的退耕还林进行抚育管护，并对管护成果开展县级自查验收，经验收合格面积2.75683万亩，不合格面积131.7亩。合格面积按照100元/亩的补助标准兑现，资金当年共计兑现275.683万元，不合格面积暂缓兑现。</w:t>
      </w:r>
    </w:p>
    <w:p w14:paraId="77A63E53">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（三）项目财务管理情况</w:t>
      </w:r>
    </w:p>
    <w:p w14:paraId="3E8736C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严格执行《财政部 国家林业和草原局关于印发&lt;林业改革发展资金管理办法&gt;的通知》（财资环〔2020〕36号）、《财政部 国家林业和草原局关于印发&lt;林业草原生态保护恢复资金管理办法&gt;的通知》（财资环〔2020〕22号）、《四川省财政厅、四川省林业和草原局关于印发&lt;四川省省级林业草原改革发展资金管理办法&gt;的通知》（川财资环〔2019〕60号）、《四川省财政厅、四川省林业和草原局关于印发&lt;四川省省级林业草原生态保护恢复专项资金管理办法&gt;的通知》（川财资环〔2019〕61号）等资金管理制度和办法。专项资金严格执行县级报账制，专账核算、公告公示等制度，同时严格资金拨付手续，账务处理及时，会计核算规范，确保资金安全有效，提高资金使用效益。</w:t>
      </w:r>
    </w:p>
    <w:p w14:paraId="48969C94">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三、项目实施及管理情况</w:t>
      </w:r>
    </w:p>
    <w:p w14:paraId="5B3493DD">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（一）项目组织架构及实施流程</w:t>
      </w:r>
    </w:p>
    <w:p w14:paraId="62DB085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我局对乡镇林业站进行技术培训和指导，将项目组织领导责任落实到乡镇人民政府，由乡镇直接对退耕还林农户进行管理、指导，县林业局进行跟踪检查和督促。</w:t>
      </w:r>
    </w:p>
    <w:p w14:paraId="3B95C0EA">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（二）项目管理情况</w:t>
      </w:r>
    </w:p>
    <w:p w14:paraId="24238BD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按时完成了日常统计、报表和检查工作，组织学习了退耕还林补助阳光审批兑现工作软件和程序，年初以正式文件形式进行任务安排落实，项目实施中开展技术指导和督促，工作结束开展了检查验收，按照规定，通过“一卡通”和“阳光审批平台”将补助兑现到每位退耕还林农户社保卡中。</w:t>
      </w:r>
    </w:p>
    <w:p w14:paraId="7B2652FD">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（三）项目监管情况</w:t>
      </w:r>
    </w:p>
    <w:p w14:paraId="069405D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落实项目项目主管部门监管责任和有关职能部门的监督管理责任，强化项目管理监管手段、监管程序、监管工作开展情况及实现的效果。</w:t>
      </w:r>
    </w:p>
    <w:p w14:paraId="63946527">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四、项目绩效情况</w:t>
      </w:r>
    </w:p>
    <w:p w14:paraId="426AF1C8">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（一）项目完成情况</w:t>
      </w:r>
    </w:p>
    <w:p w14:paraId="2DDFC76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新一轮2015年—2016年合格面积27568.3亩，足额兑现资金275.683万元，合格地块栽植的树木均已成林，造林、抚育管护、补植补造成效显著，完成质量较好。不合格面积131.7，剩余1.32万元未兑现原因为不合格面积暂缓兑现，截止2024年底计划目标完成度99.6%。2025年已安排不合格面积乡（镇）整改，整改完成后补兑现。</w:t>
      </w:r>
    </w:p>
    <w:p w14:paraId="48F8B872">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（二）项目效益情况</w:t>
      </w:r>
    </w:p>
    <w:p w14:paraId="35973A0A">
      <w:pPr>
        <w:adjustRightInd w:val="0"/>
        <w:snapToGrid w:val="0"/>
        <w:spacing w:line="600" w:lineRule="exact"/>
        <w:ind w:firstLine="643" w:firstLineChars="200"/>
        <w:rPr>
          <w:rFonts w:hint="default" w:ascii="Times New Roman" w:hAnsi="Times New Roman" w:eastAsia="仿宋_GB2312" w:cs="Times New Roman"/>
          <w:sz w:val="32"/>
          <w:szCs w:val="32"/>
        </w:rPr>
      </w:pPr>
      <w:bookmarkStart w:id="55" w:name="_Toc8230"/>
      <w:r>
        <w:rPr>
          <w:rFonts w:hint="default" w:ascii="Times New Roman" w:hAnsi="Times New Roman" w:eastAsia="仿宋_GB2312" w:cs="Times New Roman"/>
          <w:b/>
          <w:bCs/>
          <w:sz w:val="32"/>
          <w:szCs w:val="32"/>
        </w:rPr>
        <w:t>1.生态效益</w:t>
      </w:r>
      <w:bookmarkEnd w:id="55"/>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 xml:space="preserve">森林作为地球上可再生自然资源及陆地生态系统的主体，在人类生存和发展的历史起着不可替代的作用。木材作为战略资源进行生产储备的同时，也发挥着重要的生态保护功能。我县实施的新一轮退耕还林有力的促使我县森林生态系统逐步恢复，森林结构更加合理，森林主导功能趋于协调，将充分发挥出森林蓄水、保土、固碳释氧、改善空气环境质量等多种功能，为社会提供更多的生态服务价值。对筑牢长江上游生态屏障、保障区域生态安全起到了积极推动作用。 </w:t>
      </w:r>
    </w:p>
    <w:p w14:paraId="438A7810">
      <w:pPr>
        <w:adjustRightInd w:val="0"/>
        <w:snapToGrid w:val="0"/>
        <w:spacing w:line="600" w:lineRule="exact"/>
        <w:ind w:firstLine="640" w:firstLineChars="200"/>
        <w:rPr>
          <w:rFonts w:hint="default" w:ascii="Times New Roman" w:hAnsi="Times New Roman" w:eastAsia="仿宋_GB2312" w:cs="Times New Roman"/>
          <w:sz w:val="32"/>
          <w:szCs w:val="32"/>
        </w:rPr>
      </w:pPr>
      <w:bookmarkStart w:id="56" w:name="_Toc30924"/>
      <w:r>
        <w:rPr>
          <w:rFonts w:hint="default" w:ascii="Times New Roman" w:hAnsi="Times New Roman" w:eastAsia="仿宋_GB2312" w:cs="Times New Roman"/>
          <w:sz w:val="32"/>
          <w:szCs w:val="32"/>
        </w:rPr>
        <w:t>2.社会效益</w:t>
      </w:r>
      <w:bookmarkEnd w:id="56"/>
      <w:r>
        <w:rPr>
          <w:rFonts w:hint="default" w:ascii="Times New Roman" w:hAnsi="Times New Roman" w:eastAsia="仿宋_GB2312" w:cs="Times New Roman"/>
          <w:sz w:val="32"/>
          <w:szCs w:val="32"/>
        </w:rPr>
        <w:t xml:space="preserve">。我县通过本项目实施，将给当地居民提供一定的就业机会，缓解农村劳动力就业压力，增加农民年纯收入，对调整当地经济结构起到积极作用。项目实施还可加深社会对退耕还林的认识，通过退耕还林生产活动的宣传、教育和培训等，不断提高项目实施区退耕还林这农户的森林经营和管理水平，有利于提高林业生产力和促进林业科技进步。 </w:t>
      </w:r>
    </w:p>
    <w:p w14:paraId="2D8E6CD9">
      <w:pPr>
        <w:ind w:firstLine="640" w:firstLineChars="200"/>
        <w:rPr>
          <w:rFonts w:hint="default" w:ascii="Times New Roman" w:hAnsi="Times New Roman" w:eastAsia="仿宋_GB2312" w:cs="Times New Roman"/>
          <w:sz w:val="32"/>
          <w:szCs w:val="32"/>
        </w:rPr>
      </w:pPr>
      <w:bookmarkStart w:id="57" w:name="_Toc7643"/>
      <w:r>
        <w:rPr>
          <w:rFonts w:hint="default" w:ascii="Times New Roman" w:hAnsi="Times New Roman" w:eastAsia="仿宋_GB2312" w:cs="Times New Roman"/>
          <w:sz w:val="32"/>
          <w:szCs w:val="32"/>
        </w:rPr>
        <w:t>3.经济效益</w:t>
      </w:r>
      <w:bookmarkEnd w:id="57"/>
      <w:r>
        <w:rPr>
          <w:rFonts w:hint="default" w:ascii="Times New Roman" w:hAnsi="Times New Roman" w:eastAsia="仿宋_GB2312" w:cs="Times New Roman"/>
          <w:sz w:val="32"/>
          <w:szCs w:val="32"/>
        </w:rPr>
        <w:t xml:space="preserve">。275.683万元补助资金均是直接兑现到退耕农户手中，增加了退耕农户的收入，有力的带动群众致富，为促进乡村振兴等打下了牢实的基础，对持续改善民生、实现全面小康作出积极贡献。 </w:t>
      </w:r>
    </w:p>
    <w:p w14:paraId="74BA2883">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五、评价结论及建议</w:t>
      </w:r>
    </w:p>
    <w:p w14:paraId="440C0230">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（一）评价结论</w:t>
      </w:r>
    </w:p>
    <w:p w14:paraId="5B0619C1">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根据《20</w:t>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lang w:val="zh-CN"/>
        </w:rPr>
        <w:t>年省级专项预算项目支出绩效评价指标体系》评分标准，结合项目自身特点、评价重点及管理办法等，本项目总得分</w:t>
      </w:r>
      <w:r>
        <w:rPr>
          <w:rFonts w:hint="default" w:ascii="Times New Roman" w:hAnsi="Times New Roman" w:eastAsia="仿宋_GB2312" w:cs="Times New Roman"/>
          <w:sz w:val="32"/>
          <w:szCs w:val="32"/>
        </w:rPr>
        <w:t>98</w:t>
      </w:r>
      <w:r>
        <w:rPr>
          <w:rFonts w:hint="default" w:ascii="Times New Roman" w:hAnsi="Times New Roman" w:eastAsia="仿宋_GB2312" w:cs="Times New Roman"/>
          <w:sz w:val="32"/>
          <w:szCs w:val="32"/>
          <w:lang w:val="zh-CN"/>
        </w:rPr>
        <w:t>分。</w:t>
      </w:r>
    </w:p>
    <w:p w14:paraId="7C98A7F7">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（二）存在的问题</w:t>
      </w:r>
    </w:p>
    <w:p w14:paraId="242F1FB1">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退耕还林土地多数位于农村耕作区域，与农业粮食生产用土地交错存在，退耕还林成果面临受市场经济影响返耕和国家对产粮耕地需求等压力，退耕还林成果的巩固工作尤显困难。</w:t>
      </w:r>
      <w:r>
        <w:rPr>
          <w:rFonts w:hint="default" w:ascii="Times New Roman" w:hAnsi="Times New Roman" w:eastAsia="仿宋_GB2312" w:cs="Times New Roman"/>
          <w:sz w:val="32"/>
          <w:szCs w:val="32"/>
          <w:lang w:val="zh-CN"/>
        </w:rPr>
        <w:tab/>
      </w:r>
    </w:p>
    <w:p w14:paraId="33F6D7C4">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（三）相关建议</w:t>
      </w:r>
    </w:p>
    <w:p w14:paraId="5DAFB3AB">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无</w:t>
      </w:r>
    </w:p>
    <w:p w14:paraId="20518530">
      <w:pPr>
        <w:spacing w:line="0" w:lineRule="atLeast"/>
        <w:jc w:val="center"/>
        <w:rPr>
          <w:rFonts w:hint="default" w:ascii="Times New Roman" w:hAnsi="Times New Roman" w:eastAsia="方正小标宋简体" w:cs="Times New Roman"/>
          <w:sz w:val="44"/>
          <w:szCs w:val="44"/>
        </w:rPr>
      </w:pPr>
    </w:p>
    <w:p w14:paraId="38FD48E0">
      <w:pPr>
        <w:spacing w:line="0" w:lineRule="atLeast"/>
        <w:jc w:val="center"/>
        <w:rPr>
          <w:rFonts w:hint="default" w:ascii="Times New Roman" w:hAnsi="Times New Roman" w:eastAsia="方正小标宋简体" w:cs="Times New Roman"/>
          <w:sz w:val="44"/>
          <w:szCs w:val="44"/>
        </w:rPr>
      </w:pPr>
    </w:p>
    <w:p w14:paraId="418E36C4">
      <w:pPr>
        <w:spacing w:line="0" w:lineRule="atLeast"/>
        <w:jc w:val="center"/>
        <w:rPr>
          <w:rFonts w:hint="default" w:ascii="Times New Roman" w:hAnsi="Times New Roman" w:eastAsia="方正小标宋简体" w:cs="Times New Roman"/>
          <w:sz w:val="44"/>
          <w:szCs w:val="44"/>
        </w:rPr>
      </w:pPr>
    </w:p>
    <w:p w14:paraId="7922FC73">
      <w:pPr>
        <w:spacing w:line="0" w:lineRule="atLeast"/>
        <w:jc w:val="center"/>
        <w:rPr>
          <w:rFonts w:hint="default" w:ascii="Times New Roman" w:hAnsi="Times New Roman" w:eastAsia="方正小标宋简体" w:cs="Times New Roman"/>
          <w:sz w:val="44"/>
          <w:szCs w:val="44"/>
        </w:rPr>
      </w:pPr>
    </w:p>
    <w:p w14:paraId="06D6CDAE">
      <w:pPr>
        <w:spacing w:line="0" w:lineRule="atLeast"/>
        <w:jc w:val="center"/>
        <w:rPr>
          <w:rFonts w:hint="default" w:ascii="Times New Roman" w:hAnsi="Times New Roman" w:eastAsia="方正小标宋简体" w:cs="Times New Roman"/>
          <w:sz w:val="44"/>
          <w:szCs w:val="44"/>
        </w:rPr>
      </w:pPr>
    </w:p>
    <w:p w14:paraId="64B4A7AF">
      <w:pPr>
        <w:spacing w:line="0" w:lineRule="atLeast"/>
        <w:jc w:val="center"/>
        <w:rPr>
          <w:rFonts w:hint="default" w:ascii="Times New Roman" w:hAnsi="Times New Roman" w:eastAsia="方正小标宋简体" w:cs="Times New Roman"/>
          <w:sz w:val="44"/>
          <w:szCs w:val="44"/>
        </w:rPr>
      </w:pPr>
    </w:p>
    <w:p w14:paraId="59DE6954">
      <w:pPr>
        <w:spacing w:line="0" w:lineRule="atLeast"/>
        <w:jc w:val="center"/>
        <w:rPr>
          <w:rFonts w:hint="default" w:ascii="Times New Roman" w:hAnsi="Times New Roman" w:eastAsia="方正小标宋简体" w:cs="Times New Roman"/>
          <w:sz w:val="44"/>
          <w:szCs w:val="44"/>
        </w:rPr>
      </w:pPr>
    </w:p>
    <w:p w14:paraId="01B2C292">
      <w:pPr>
        <w:spacing w:line="0" w:lineRule="atLeast"/>
        <w:jc w:val="center"/>
        <w:rPr>
          <w:rFonts w:hint="default" w:ascii="Times New Roman" w:hAnsi="Times New Roman" w:eastAsia="方正小标宋简体" w:cs="Times New Roman"/>
          <w:sz w:val="44"/>
          <w:szCs w:val="44"/>
        </w:rPr>
      </w:pPr>
    </w:p>
    <w:p w14:paraId="5556CDF3">
      <w:pPr>
        <w:spacing w:line="0" w:lineRule="atLeast"/>
        <w:jc w:val="center"/>
        <w:rPr>
          <w:rFonts w:hint="default" w:ascii="Times New Roman" w:hAnsi="Times New Roman" w:eastAsia="方正小标宋简体" w:cs="Times New Roman"/>
          <w:sz w:val="44"/>
          <w:szCs w:val="44"/>
        </w:rPr>
      </w:pPr>
    </w:p>
    <w:p w14:paraId="2C82A770">
      <w:pPr>
        <w:spacing w:line="0" w:lineRule="atLeast"/>
        <w:jc w:val="center"/>
        <w:rPr>
          <w:rFonts w:hint="default" w:ascii="Times New Roman" w:hAnsi="Times New Roman" w:eastAsia="方正小标宋简体" w:cs="Times New Roman"/>
          <w:sz w:val="44"/>
          <w:szCs w:val="44"/>
        </w:rPr>
      </w:pPr>
    </w:p>
    <w:p w14:paraId="1FE21742">
      <w:pPr>
        <w:spacing w:line="0" w:lineRule="atLeast"/>
        <w:jc w:val="center"/>
        <w:rPr>
          <w:rFonts w:hint="default" w:ascii="Times New Roman" w:hAnsi="Times New Roman" w:eastAsia="方正小标宋简体" w:cs="Times New Roman"/>
          <w:sz w:val="44"/>
          <w:szCs w:val="44"/>
        </w:rPr>
      </w:pPr>
    </w:p>
    <w:p w14:paraId="02BF7FB8">
      <w:pPr>
        <w:spacing w:line="0" w:lineRule="atLeast"/>
        <w:jc w:val="center"/>
        <w:rPr>
          <w:rFonts w:hint="default" w:ascii="Times New Roman" w:hAnsi="Times New Roman" w:eastAsia="方正小标宋简体" w:cs="Times New Roman"/>
          <w:sz w:val="44"/>
          <w:szCs w:val="44"/>
        </w:rPr>
      </w:pPr>
    </w:p>
    <w:p w14:paraId="06AA3132">
      <w:pPr>
        <w:spacing w:line="0" w:lineRule="atLeast"/>
        <w:jc w:val="center"/>
        <w:rPr>
          <w:rFonts w:hint="default" w:ascii="Times New Roman" w:hAnsi="Times New Roman" w:eastAsia="方正小标宋简体" w:cs="Times New Roman"/>
          <w:sz w:val="44"/>
          <w:szCs w:val="44"/>
        </w:rPr>
      </w:pPr>
    </w:p>
    <w:p w14:paraId="38284BD9">
      <w:pPr>
        <w:spacing w:line="0" w:lineRule="atLeast"/>
        <w:jc w:val="center"/>
        <w:rPr>
          <w:rFonts w:hint="default" w:ascii="Times New Roman" w:hAnsi="Times New Roman" w:eastAsia="方正小标宋简体" w:cs="Times New Roman"/>
          <w:sz w:val="44"/>
          <w:szCs w:val="44"/>
        </w:rPr>
      </w:pPr>
    </w:p>
    <w:p w14:paraId="1A6E04B5">
      <w:pPr>
        <w:spacing w:line="0" w:lineRule="atLeast"/>
        <w:jc w:val="center"/>
        <w:rPr>
          <w:rFonts w:hint="default" w:ascii="Times New Roman" w:hAnsi="Times New Roman" w:eastAsia="方正小标宋简体" w:cs="Times New Roman"/>
          <w:sz w:val="44"/>
          <w:szCs w:val="44"/>
        </w:rPr>
      </w:pPr>
    </w:p>
    <w:p w14:paraId="67934189">
      <w:pPr>
        <w:spacing w:line="0" w:lineRule="atLeast"/>
        <w:jc w:val="center"/>
        <w:rPr>
          <w:rFonts w:hint="default" w:ascii="Times New Roman" w:hAnsi="Times New Roman" w:eastAsia="方正小标宋简体" w:cs="Times New Roman"/>
          <w:sz w:val="44"/>
          <w:szCs w:val="44"/>
        </w:rPr>
      </w:pPr>
    </w:p>
    <w:p w14:paraId="41F9055F">
      <w:pPr>
        <w:spacing w:line="0" w:lineRule="atLeast"/>
        <w:jc w:val="center"/>
        <w:rPr>
          <w:rFonts w:hint="default" w:ascii="Times New Roman" w:hAnsi="Times New Roman" w:eastAsia="方正小标宋简体" w:cs="Times New Roman"/>
          <w:sz w:val="44"/>
          <w:szCs w:val="44"/>
        </w:rPr>
      </w:pPr>
    </w:p>
    <w:p w14:paraId="1E991465">
      <w:pPr>
        <w:spacing w:line="0" w:lineRule="atLeast"/>
        <w:jc w:val="center"/>
        <w:rPr>
          <w:rFonts w:hint="default" w:ascii="Times New Roman" w:hAnsi="Times New Roman" w:eastAsia="方正小标宋简体" w:cs="Times New Roman"/>
          <w:sz w:val="44"/>
          <w:szCs w:val="44"/>
        </w:rPr>
      </w:pPr>
    </w:p>
    <w:p w14:paraId="5F9968C1">
      <w:pPr>
        <w:spacing w:line="0" w:lineRule="atLeast"/>
        <w:jc w:val="center"/>
        <w:rPr>
          <w:rFonts w:hint="default" w:ascii="Times New Roman" w:hAnsi="Times New Roman" w:eastAsia="方正小标宋简体" w:cs="Times New Roman"/>
          <w:sz w:val="44"/>
          <w:szCs w:val="44"/>
        </w:rPr>
      </w:pPr>
    </w:p>
    <w:p w14:paraId="2ACF0231">
      <w:pPr>
        <w:spacing w:line="0" w:lineRule="atLeast"/>
        <w:jc w:val="center"/>
        <w:rPr>
          <w:rFonts w:hint="default" w:ascii="Times New Roman" w:hAnsi="Times New Roman" w:eastAsia="方正小标宋简体" w:cs="Times New Roman"/>
          <w:sz w:val="44"/>
          <w:szCs w:val="44"/>
        </w:rPr>
      </w:pPr>
    </w:p>
    <w:p w14:paraId="41455DD8">
      <w:pPr>
        <w:spacing w:line="0" w:lineRule="atLeast"/>
        <w:jc w:val="center"/>
        <w:rPr>
          <w:rFonts w:hint="default" w:ascii="Times New Roman" w:hAnsi="Times New Roman" w:eastAsia="方正小标宋简体" w:cs="Times New Roman"/>
          <w:sz w:val="44"/>
          <w:szCs w:val="44"/>
        </w:rPr>
      </w:pPr>
    </w:p>
    <w:p w14:paraId="7F616486">
      <w:pPr>
        <w:spacing w:line="0" w:lineRule="atLeast"/>
        <w:jc w:val="center"/>
        <w:rPr>
          <w:rFonts w:hint="default" w:ascii="Times New Roman" w:hAnsi="Times New Roman" w:eastAsia="方正小标宋简体" w:cs="Times New Roman"/>
          <w:sz w:val="44"/>
          <w:szCs w:val="44"/>
        </w:rPr>
      </w:pPr>
    </w:p>
    <w:p w14:paraId="180F1F6F">
      <w:pPr>
        <w:spacing w:line="0" w:lineRule="atLeast"/>
        <w:jc w:val="center"/>
        <w:rPr>
          <w:rFonts w:hint="default" w:ascii="Times New Roman" w:hAnsi="Times New Roman" w:eastAsia="方正小标宋简体" w:cs="Times New Roman"/>
          <w:sz w:val="44"/>
          <w:szCs w:val="44"/>
        </w:rPr>
      </w:pPr>
    </w:p>
    <w:p w14:paraId="3CD58C9F">
      <w:pPr>
        <w:spacing w:line="0" w:lineRule="atLeast"/>
        <w:jc w:val="center"/>
        <w:rPr>
          <w:rFonts w:hint="default" w:ascii="Times New Roman" w:hAnsi="Times New Roman" w:eastAsia="方正小标宋简体" w:cs="Times New Roman"/>
          <w:sz w:val="44"/>
          <w:szCs w:val="44"/>
        </w:rPr>
      </w:pPr>
    </w:p>
    <w:p w14:paraId="5C3296F0">
      <w:pPr>
        <w:spacing w:line="0" w:lineRule="atLeast"/>
        <w:jc w:val="center"/>
        <w:rPr>
          <w:rFonts w:hint="default" w:ascii="Times New Roman" w:hAnsi="Times New Roman" w:eastAsia="方正小标宋简体" w:cs="Times New Roman"/>
          <w:sz w:val="44"/>
          <w:szCs w:val="44"/>
        </w:rPr>
      </w:pPr>
    </w:p>
    <w:p w14:paraId="3E408898">
      <w:pPr>
        <w:spacing w:line="0" w:lineRule="atLeast"/>
        <w:jc w:val="center"/>
        <w:rPr>
          <w:rFonts w:hint="default" w:ascii="Times New Roman" w:hAnsi="Times New Roman" w:eastAsia="方正小标宋简体" w:cs="Times New Roman"/>
          <w:sz w:val="44"/>
          <w:szCs w:val="44"/>
        </w:rPr>
      </w:pPr>
    </w:p>
    <w:p w14:paraId="445CDC9A">
      <w:pPr>
        <w:spacing w:line="0" w:lineRule="atLeast"/>
        <w:jc w:val="left"/>
        <w:rPr>
          <w:rFonts w:hint="default" w:ascii="Times New Roman" w:hAnsi="Times New Roman" w:eastAsia="黑体" w:cs="Times New Roman"/>
          <w:sz w:val="44"/>
          <w:szCs w:val="44"/>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15</w:t>
      </w:r>
    </w:p>
    <w:p w14:paraId="22445D60">
      <w:pPr>
        <w:spacing w:line="0" w:lineRule="atLeast"/>
        <w:jc w:val="center"/>
        <w:rPr>
          <w:rFonts w:hint="default" w:ascii="Times New Roman" w:hAnsi="Times New Roman" w:eastAsia="方正小标宋_GBK" w:cs="Times New Roman"/>
          <w:b/>
          <w:sz w:val="44"/>
          <w:szCs w:val="44"/>
        </w:rPr>
      </w:pPr>
      <w:r>
        <w:rPr>
          <w:rFonts w:hint="default" w:ascii="Times New Roman" w:hAnsi="Times New Roman" w:eastAsia="方正小标宋简体" w:cs="Times New Roman"/>
          <w:sz w:val="44"/>
          <w:szCs w:val="44"/>
        </w:rPr>
        <w:t>2024年国有林管护费项目绩效自评报告</w:t>
      </w:r>
    </w:p>
    <w:p w14:paraId="035FFF90">
      <w:pPr>
        <w:pStyle w:val="35"/>
        <w:spacing w:line="600" w:lineRule="exact"/>
        <w:ind w:firstLine="640"/>
        <w:jc w:val="center"/>
        <w:rPr>
          <w:rFonts w:hint="default" w:ascii="Times New Roman" w:hAnsi="Times New Roman" w:cs="Times New Roman"/>
          <w:color w:val="auto"/>
          <w:kern w:val="2"/>
          <w:sz w:val="32"/>
          <w:szCs w:val="32"/>
        </w:rPr>
      </w:pPr>
    </w:p>
    <w:p w14:paraId="683EC0D3">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一、项目概况</w:t>
      </w:r>
    </w:p>
    <w:p w14:paraId="5A1AC38A">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（一）项目基本情况</w:t>
      </w:r>
    </w:p>
    <w:p w14:paraId="1E4A09F3">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1.县林业局在该项目管理中的职能。负责组织、协调、指导和监督全县森林资源管护工作。</w:t>
      </w:r>
    </w:p>
    <w:p w14:paraId="3F045C83">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2.项目立项、资金申报的依据。根据省林草局下达任务进行项目预算和执行。</w:t>
      </w:r>
    </w:p>
    <w:p w14:paraId="6CFC5DB9">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3.资金管理办法制定情况，资金支持具体项目的条件、范围与支持方式概况。按照《财政部 国家林草局关于修订</w:t>
      </w:r>
      <w:r>
        <w:rPr>
          <w:rFonts w:hint="default" w:ascii="Times New Roman" w:hAnsi="Times New Roman" w:eastAsia="仿宋_GB2312" w:cs="Times New Roman"/>
          <w:sz w:val="32"/>
          <w:szCs w:val="32"/>
        </w:rPr>
        <w:t>&lt;</w:t>
      </w:r>
      <w:r>
        <w:rPr>
          <w:rFonts w:hint="default" w:ascii="Times New Roman" w:hAnsi="Times New Roman" w:eastAsia="仿宋_GB2312" w:cs="Times New Roman"/>
          <w:sz w:val="32"/>
          <w:szCs w:val="32"/>
          <w:lang w:val="zh-CN"/>
        </w:rPr>
        <w:t>林业草原生态保护恢复资金管理办法</w:t>
      </w:r>
      <w:r>
        <w:rPr>
          <w:rFonts w:hint="default" w:ascii="Times New Roman" w:hAnsi="Times New Roman" w:eastAsia="仿宋_GB2312" w:cs="Times New Roman"/>
          <w:sz w:val="32"/>
          <w:szCs w:val="32"/>
        </w:rPr>
        <w:t>&gt;</w:t>
      </w:r>
      <w:r>
        <w:rPr>
          <w:rFonts w:hint="default" w:ascii="Times New Roman" w:hAnsi="Times New Roman" w:eastAsia="仿宋_GB2312" w:cs="Times New Roman"/>
          <w:sz w:val="32"/>
          <w:szCs w:val="32"/>
          <w:lang w:val="zh-CN"/>
        </w:rPr>
        <w:t>的通知》（财资环〔202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159</w:t>
      </w:r>
      <w:r>
        <w:rPr>
          <w:rFonts w:hint="default" w:ascii="Times New Roman" w:hAnsi="Times New Roman" w:eastAsia="仿宋_GB2312" w:cs="Times New Roman"/>
          <w:sz w:val="32"/>
          <w:szCs w:val="32"/>
          <w:lang w:val="zh-CN"/>
        </w:rPr>
        <w:t>号）文件相关要求进行项目管理和资金分配。</w:t>
      </w:r>
    </w:p>
    <w:p w14:paraId="6FB91198">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4.资金分配的原则及考虑因素。根据实际管护面积分配资金。</w:t>
      </w:r>
    </w:p>
    <w:p w14:paraId="5E7EB29C">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（二）项目绩效目标</w:t>
      </w:r>
    </w:p>
    <w:p w14:paraId="14D21816">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1.项目主要内容。《四川省财政厅四省业和原局关于下达2024年中央财政林业草原专项资金预算（第一批）的通知》（川财资环〔202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lang w:val="zh-CN"/>
        </w:rPr>
        <w:t>号），下达国有林管护补助</w:t>
      </w:r>
      <w:r>
        <w:rPr>
          <w:rFonts w:hint="default" w:ascii="Times New Roman" w:hAnsi="Times New Roman" w:eastAsia="仿宋_GB2312" w:cs="Times New Roman"/>
          <w:sz w:val="32"/>
          <w:szCs w:val="32"/>
        </w:rPr>
        <w:t>788.75</w:t>
      </w:r>
      <w:r>
        <w:rPr>
          <w:rFonts w:hint="default" w:ascii="Times New Roman" w:hAnsi="Times New Roman" w:eastAsia="仿宋_GB2312" w:cs="Times New Roman"/>
          <w:sz w:val="32"/>
          <w:szCs w:val="32"/>
          <w:lang w:val="zh-CN"/>
        </w:rPr>
        <w:t>万元，用于原天保工程区国有林日常管护。</w:t>
      </w:r>
    </w:p>
    <w:p w14:paraId="19F2B089">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2.项目应实现的具体绩效目标，包括目标的量化、细化情况以及项目实施进度计划等。</w:t>
      </w:r>
    </w:p>
    <w:p w14:paraId="2D7DECD3">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zh-CN"/>
        </w:rPr>
        <w:t>年度聘请国有林护林员19</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zh-CN"/>
        </w:rPr>
        <w:t>名，用于114.9137万亩国有林森林资源日常管护。</w:t>
      </w:r>
    </w:p>
    <w:p w14:paraId="0CA0541A">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zh-CN"/>
        </w:rPr>
        <w:t>3.分析评价申报内容是否与实际相符，申报目标是否合理可行。申报内容与实际相符，申报目标合理可行</w:t>
      </w:r>
      <w:r>
        <w:rPr>
          <w:rFonts w:hint="default" w:ascii="Times New Roman" w:hAnsi="Times New Roman" w:cs="Times New Roman"/>
        </w:rPr>
        <w:t>。</w:t>
      </w:r>
    </w:p>
    <w:p w14:paraId="6EDE839D">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（三）项目自评步骤及方法</w:t>
      </w:r>
    </w:p>
    <w:p w14:paraId="00C1EE34">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zh-CN"/>
        </w:rPr>
        <w:t>相关业务股室按年度目标及完成情况开展自评。</w:t>
      </w:r>
    </w:p>
    <w:p w14:paraId="2761CD59">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二、项目资金申报及使用情况</w:t>
      </w:r>
    </w:p>
    <w:p w14:paraId="75CEEA20">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（一）项目资金申报及批复情况</w:t>
      </w:r>
    </w:p>
    <w:p w14:paraId="5989139C">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项目资金由省林草局下达。</w:t>
      </w:r>
    </w:p>
    <w:p w14:paraId="2022690C">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（二）资金计划、到位及使用情况</w:t>
      </w:r>
    </w:p>
    <w:p w14:paraId="3787F355">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1.资金计划。《四川省财政厅四省业和原局关于下达2024年中央财政林业草原专项资金预算（第一批）的通知》（川财资环〔202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lang w:val="zh-CN"/>
        </w:rPr>
        <w:t>号），下达国家公园外国有林管护补助</w:t>
      </w:r>
      <w:r>
        <w:rPr>
          <w:rFonts w:hint="default" w:ascii="Times New Roman" w:hAnsi="Times New Roman" w:eastAsia="仿宋_GB2312" w:cs="Times New Roman"/>
          <w:sz w:val="32"/>
          <w:szCs w:val="32"/>
        </w:rPr>
        <w:t>788.75</w:t>
      </w:r>
      <w:r>
        <w:rPr>
          <w:rFonts w:hint="default" w:ascii="Times New Roman" w:hAnsi="Times New Roman" w:eastAsia="仿宋_GB2312" w:cs="Times New Roman"/>
          <w:sz w:val="32"/>
          <w:szCs w:val="32"/>
          <w:lang w:val="zh-CN"/>
        </w:rPr>
        <w:t>万元。</w:t>
      </w:r>
    </w:p>
    <w:p w14:paraId="5524F872">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2.资金到位。资金及时到位</w:t>
      </w:r>
      <w:r>
        <w:rPr>
          <w:rFonts w:hint="default" w:ascii="Times New Roman" w:hAnsi="Times New Roman" w:eastAsia="仿宋_GB2312" w:cs="Times New Roman"/>
          <w:sz w:val="32"/>
          <w:szCs w:val="32"/>
        </w:rPr>
        <w:t>788.75</w:t>
      </w:r>
      <w:r>
        <w:rPr>
          <w:rFonts w:hint="default" w:ascii="Times New Roman" w:hAnsi="Times New Roman" w:eastAsia="仿宋_GB2312" w:cs="Times New Roman"/>
          <w:sz w:val="32"/>
          <w:szCs w:val="32"/>
          <w:lang w:val="zh-CN"/>
        </w:rPr>
        <w:t>万元。</w:t>
      </w:r>
    </w:p>
    <w:p w14:paraId="67E68BBD">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3.资金使用。资金支出</w:t>
      </w:r>
      <w:r>
        <w:rPr>
          <w:rFonts w:hint="default" w:ascii="Times New Roman" w:hAnsi="Times New Roman" w:eastAsia="仿宋_GB2312" w:cs="Times New Roman"/>
          <w:sz w:val="32"/>
          <w:szCs w:val="32"/>
        </w:rPr>
        <w:t>788.75</w:t>
      </w:r>
      <w:r>
        <w:rPr>
          <w:rFonts w:hint="default" w:ascii="Times New Roman" w:hAnsi="Times New Roman" w:eastAsia="仿宋_GB2312" w:cs="Times New Roman"/>
          <w:sz w:val="32"/>
          <w:szCs w:val="32"/>
          <w:lang w:val="zh-CN"/>
        </w:rPr>
        <w:t>万元，主要用于管护人员劳务报酬、森林防火业务经费支出。</w:t>
      </w:r>
    </w:p>
    <w:p w14:paraId="4F2F66E0">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（三）项目财务管理情况</w:t>
      </w:r>
    </w:p>
    <w:p w14:paraId="5F94623D">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县林业局财务管理制度健全，严格执行财务管理制度，账务处理及时，会计核算规范。</w:t>
      </w:r>
    </w:p>
    <w:p w14:paraId="76AA5444">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三、项目实施及管理情况</w:t>
      </w:r>
    </w:p>
    <w:p w14:paraId="24F1D825">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zh-CN"/>
        </w:rPr>
        <w:t>结合项目组织实施管理办法，重点围绕以下内容进行分析评价，并对自评中发现的问题分析说明。</w:t>
      </w:r>
    </w:p>
    <w:p w14:paraId="2F0AF78D">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（一）项目组织架构及实施流程。</w:t>
      </w:r>
    </w:p>
    <w:p w14:paraId="4BA1ED82">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每年年初县林业局与乡镇签订森林管护责任书，并委托乡镇聘请国有林护林员，加强护林员日常管理，按月考勤，根据考勤情况按月支付基本劳务报酬，年终开展护林员年度考核，根据考核情况支付风险金；组织各乡镇开展森林防火、森林防疫等日常工作，通过报账支付相关业务经费。</w:t>
      </w:r>
    </w:p>
    <w:p w14:paraId="365CFE5A">
      <w:pPr>
        <w:numPr>
          <w:ilvl w:val="0"/>
          <w:numId w:val="17"/>
        </w:num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项目管理情况。</w:t>
      </w:r>
    </w:p>
    <w:p w14:paraId="7D13AB3E">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zh-CN"/>
        </w:rPr>
        <w:t>各乡镇根据森林管护任务开展日常管护，年终开展自查。</w:t>
      </w:r>
    </w:p>
    <w:p w14:paraId="479214A8">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（三）项目监管情况。</w:t>
      </w:r>
    </w:p>
    <w:p w14:paraId="67601D63">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县林业局对各乡镇的森林管护情况不定期开展抽查；各乡镇业务经费支出严格按照报账制度进行。</w:t>
      </w:r>
    </w:p>
    <w:p w14:paraId="5695E61E">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四、项目绩效情况</w:t>
      </w:r>
    </w:p>
    <w:p w14:paraId="68E40F74">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（一）项目完成情况</w:t>
      </w:r>
    </w:p>
    <w:p w14:paraId="5F7A7ED2">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按照10元/亩的标准完成国有林日常管护，当期管护合格率达90%，管护成效好。</w:t>
      </w:r>
    </w:p>
    <w:p w14:paraId="5B416A28">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（二）项目效益情况</w:t>
      </w:r>
    </w:p>
    <w:p w14:paraId="23821F81">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通过项目实施，我县森林生态系统稳定性增强、生态环境进一步好转；同时项目的实施保障了国有林管护队伍的稳定性，增加了管护人员收入，林区群众满意度较高，有效维持了社会的和谐稳定。</w:t>
      </w:r>
    </w:p>
    <w:p w14:paraId="11E81BB3">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五、评价结论及建议</w:t>
      </w:r>
    </w:p>
    <w:p w14:paraId="5C678617">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（一）评价结论</w:t>
      </w:r>
    </w:p>
    <w:p w14:paraId="626D06F5">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zh-CN"/>
        </w:rPr>
        <w:t>项目绩效目标与年初预期绩效目标一致，资金管理规范，项目管理到位，政策执行有力，有效发挥了财政资金的使用效益。项目组织实施和资金使用管理基本规范，取得了较好的生态、经济和社会效益，项目绩效目标自评得分100分</w:t>
      </w:r>
      <w:r>
        <w:rPr>
          <w:rFonts w:hint="default" w:ascii="Times New Roman" w:hAnsi="Times New Roman" w:cs="Times New Roman"/>
        </w:rPr>
        <w:t>。</w:t>
      </w:r>
    </w:p>
    <w:p w14:paraId="3E39B47B">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（二）存在的问题</w:t>
      </w:r>
    </w:p>
    <w:p w14:paraId="0C975A6B">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zh-CN"/>
        </w:rPr>
        <w:t>无。</w:t>
      </w:r>
    </w:p>
    <w:p w14:paraId="081CFBA2">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（三）相关建议</w:t>
      </w:r>
    </w:p>
    <w:p w14:paraId="3B95D13E">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zh-CN"/>
        </w:rPr>
        <w:t>无。</w:t>
      </w:r>
    </w:p>
    <w:p w14:paraId="2B01AB51">
      <w:pPr>
        <w:ind w:firstLine="420" w:firstLineChars="200"/>
        <w:rPr>
          <w:rFonts w:hint="default" w:ascii="Times New Roman" w:hAnsi="Times New Roman" w:cs="Times New Roman"/>
        </w:rPr>
      </w:pPr>
    </w:p>
    <w:p w14:paraId="112FC547">
      <w:pPr>
        <w:ind w:firstLine="420" w:firstLineChars="200"/>
        <w:rPr>
          <w:rFonts w:hint="default" w:ascii="Times New Roman" w:hAnsi="Times New Roman" w:cs="Times New Roman"/>
        </w:rPr>
      </w:pPr>
    </w:p>
    <w:p w14:paraId="4832C7FF">
      <w:pPr>
        <w:widowControl/>
        <w:jc w:val="center"/>
        <w:rPr>
          <w:rFonts w:hint="default" w:ascii="Times New Roman" w:hAnsi="Times New Roman" w:eastAsia="黑体" w:cs="Times New Roman"/>
          <w:sz w:val="44"/>
          <w:szCs w:val="44"/>
        </w:rPr>
      </w:pPr>
    </w:p>
    <w:p w14:paraId="08717FD7">
      <w:pPr>
        <w:widowControl/>
        <w:jc w:val="center"/>
        <w:rPr>
          <w:rFonts w:hint="default" w:ascii="Times New Roman" w:hAnsi="Times New Roman" w:eastAsia="黑体" w:cs="Times New Roman"/>
          <w:sz w:val="44"/>
          <w:szCs w:val="44"/>
        </w:rPr>
      </w:pPr>
    </w:p>
    <w:p w14:paraId="58AAC7BA">
      <w:pPr>
        <w:widowControl/>
        <w:jc w:val="center"/>
        <w:rPr>
          <w:rFonts w:hint="default" w:ascii="Times New Roman" w:hAnsi="Times New Roman" w:eastAsia="黑体" w:cs="Times New Roman"/>
          <w:sz w:val="44"/>
          <w:szCs w:val="44"/>
        </w:rPr>
      </w:pPr>
    </w:p>
    <w:p w14:paraId="522EE483">
      <w:pPr>
        <w:widowControl/>
        <w:jc w:val="center"/>
        <w:rPr>
          <w:rFonts w:hint="default" w:ascii="Times New Roman" w:hAnsi="Times New Roman" w:eastAsia="黑体" w:cs="Times New Roman"/>
          <w:sz w:val="44"/>
          <w:szCs w:val="44"/>
        </w:rPr>
      </w:pPr>
    </w:p>
    <w:p w14:paraId="7D0DE95D">
      <w:pPr>
        <w:widowControl/>
        <w:jc w:val="center"/>
        <w:rPr>
          <w:rFonts w:hint="default" w:ascii="Times New Roman" w:hAnsi="Times New Roman" w:eastAsia="黑体" w:cs="Times New Roman"/>
          <w:sz w:val="44"/>
          <w:szCs w:val="44"/>
        </w:rPr>
      </w:pPr>
    </w:p>
    <w:p w14:paraId="77772753">
      <w:pPr>
        <w:widowControl/>
        <w:jc w:val="center"/>
        <w:rPr>
          <w:rFonts w:hint="default" w:ascii="Times New Roman" w:hAnsi="Times New Roman" w:eastAsia="黑体" w:cs="Times New Roman"/>
          <w:sz w:val="44"/>
          <w:szCs w:val="44"/>
        </w:rPr>
      </w:pPr>
    </w:p>
    <w:p w14:paraId="31B11E09">
      <w:pPr>
        <w:widowControl/>
        <w:jc w:val="center"/>
        <w:rPr>
          <w:rFonts w:hint="default" w:ascii="Times New Roman" w:hAnsi="Times New Roman" w:eastAsia="黑体" w:cs="Times New Roman"/>
          <w:sz w:val="44"/>
          <w:szCs w:val="44"/>
        </w:rPr>
      </w:pPr>
    </w:p>
    <w:p w14:paraId="7625A6B0">
      <w:pPr>
        <w:widowControl/>
        <w:jc w:val="center"/>
        <w:rPr>
          <w:rFonts w:hint="default" w:ascii="Times New Roman" w:hAnsi="Times New Roman" w:eastAsia="黑体" w:cs="Times New Roman"/>
          <w:sz w:val="44"/>
          <w:szCs w:val="44"/>
        </w:rPr>
      </w:pPr>
    </w:p>
    <w:p w14:paraId="009900DE">
      <w:pPr>
        <w:widowControl/>
        <w:jc w:val="center"/>
        <w:rPr>
          <w:rFonts w:hint="default" w:ascii="Times New Roman" w:hAnsi="Times New Roman" w:eastAsia="黑体" w:cs="Times New Roman"/>
          <w:sz w:val="44"/>
          <w:szCs w:val="44"/>
        </w:rPr>
      </w:pPr>
    </w:p>
    <w:p w14:paraId="3E2501C7">
      <w:pPr>
        <w:widowControl/>
        <w:jc w:val="left"/>
        <w:rPr>
          <w:rFonts w:hint="default" w:ascii="Times New Roman" w:hAnsi="Times New Roman" w:eastAsia="黑体" w:cs="Times New Roman"/>
          <w:sz w:val="32"/>
          <w:szCs w:val="32"/>
          <w:shd w:val="clear" w:color="auto" w:fill="FFFFFF"/>
          <w:lang w:val="zh-CN"/>
        </w:rPr>
      </w:pPr>
    </w:p>
    <w:p w14:paraId="3CA928E5">
      <w:pPr>
        <w:widowControl/>
        <w:jc w:val="left"/>
        <w:rPr>
          <w:rFonts w:hint="default" w:ascii="Times New Roman" w:hAnsi="Times New Roman" w:eastAsia="黑体" w:cs="Times New Roman"/>
          <w:sz w:val="32"/>
          <w:szCs w:val="32"/>
          <w:shd w:val="clear" w:color="auto" w:fill="FFFFFF"/>
          <w:lang w:val="zh-CN"/>
        </w:rPr>
      </w:pPr>
      <w:r>
        <w:rPr>
          <w:rFonts w:hint="default" w:ascii="Times New Roman" w:hAnsi="Times New Roman" w:eastAsia="黑体" w:cs="Times New Roman"/>
          <w:sz w:val="32"/>
          <w:szCs w:val="32"/>
          <w:shd w:val="clear" w:color="auto" w:fill="FFFFFF"/>
          <w:lang w:val="zh-CN"/>
        </w:rPr>
        <w:br w:type="page"/>
      </w:r>
    </w:p>
    <w:p w14:paraId="7ECB76C4">
      <w:pPr>
        <w:widowControl/>
        <w:jc w:val="left"/>
        <w:rPr>
          <w:rFonts w:hint="default" w:ascii="Times New Roman" w:hAnsi="Times New Roman" w:eastAsia="黑体" w:cs="Times New Roman"/>
          <w:sz w:val="44"/>
          <w:szCs w:val="44"/>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16</w:t>
      </w:r>
    </w:p>
    <w:p w14:paraId="50376DFA">
      <w:pPr>
        <w:spacing w:line="0" w:lineRule="atLeast"/>
        <w:jc w:val="center"/>
        <w:rPr>
          <w:rFonts w:hint="default" w:ascii="Times New Roman" w:hAnsi="Times New Roman" w:cs="Times New Roman"/>
          <w:sz w:val="32"/>
          <w:szCs w:val="32"/>
        </w:rPr>
      </w:pPr>
      <w:r>
        <w:rPr>
          <w:rFonts w:hint="default" w:ascii="Times New Roman" w:hAnsi="Times New Roman" w:eastAsia="方正小标宋简体" w:cs="Times New Roman"/>
          <w:sz w:val="44"/>
          <w:szCs w:val="44"/>
        </w:rPr>
        <w:t>2024年前一轮退耕还林自评报告</w:t>
      </w:r>
    </w:p>
    <w:p w14:paraId="2E649892">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一、项目概况</w:t>
      </w:r>
    </w:p>
    <w:p w14:paraId="2C1C0C9B">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（一）项目基本情况</w:t>
      </w:r>
    </w:p>
    <w:p w14:paraId="1CF73A00">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为加强前一轮退耕还林抚育管护、精准提升森林质量。</w:t>
      </w:r>
      <w:r>
        <w:rPr>
          <w:rFonts w:hint="default" w:ascii="Times New Roman" w:hAnsi="Times New Roman" w:eastAsia="仿宋_GB2312" w:cs="Times New Roman"/>
          <w:sz w:val="32"/>
          <w:szCs w:val="32"/>
        </w:rPr>
        <w:t>《四川省财政厅</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四川省林业和草原局关于下达202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年中央财政林业</w:t>
      </w:r>
      <w:r>
        <w:rPr>
          <w:rFonts w:hint="default" w:ascii="Times New Roman" w:hAnsi="Times New Roman" w:eastAsia="仿宋_GB2312" w:cs="Times New Roman"/>
          <w:sz w:val="32"/>
          <w:szCs w:val="32"/>
        </w:rPr>
        <w:t>草原改革专项</w:t>
      </w:r>
      <w:r>
        <w:rPr>
          <w:rFonts w:hint="default" w:ascii="Times New Roman" w:hAnsi="Times New Roman" w:eastAsia="仿宋_GB2312" w:cs="Times New Roman"/>
          <w:sz w:val="32"/>
          <w:szCs w:val="32"/>
        </w:rPr>
        <w:t>资金预算（第一批）的通知》（川财资环〔202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t>号）文件</w:t>
      </w:r>
      <w:r>
        <w:rPr>
          <w:rFonts w:hint="default" w:ascii="Times New Roman" w:hAnsi="Times New Roman" w:eastAsia="仿宋_GB2312" w:cs="Times New Roman"/>
          <w:sz w:val="32"/>
          <w:szCs w:val="32"/>
        </w:rPr>
        <w:t>下达我县30.06万元，用于我县前一轮退耕还林面积15032.4亩的抚育补助兑现。补助资金兑现标准为20元/亩。通过对前一轮退耕还生态林的抚育补助兑现，我县的退耕还林成果得到了进一步巩固，生态环境进一步向好。</w:t>
      </w:r>
    </w:p>
    <w:p w14:paraId="10D6F25B">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（二）项目绩效目标</w:t>
      </w:r>
    </w:p>
    <w:p w14:paraId="4440BA6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我局严格</w:t>
      </w:r>
      <w:r>
        <w:rPr>
          <w:rFonts w:hint="default" w:ascii="Times New Roman" w:hAnsi="Times New Roman" w:eastAsia="仿宋_GB2312" w:cs="Times New Roman"/>
          <w:sz w:val="32"/>
          <w:szCs w:val="32"/>
        </w:rPr>
        <w:t>按照各级人民政府和林业主管业务部门的要求，</w:t>
      </w:r>
      <w:r>
        <w:rPr>
          <w:rFonts w:hint="default" w:ascii="Times New Roman" w:hAnsi="Times New Roman" w:eastAsia="仿宋_GB2312" w:cs="Times New Roman"/>
          <w:sz w:val="32"/>
          <w:szCs w:val="32"/>
        </w:rPr>
        <w:t>认真</w:t>
      </w:r>
      <w:r>
        <w:rPr>
          <w:rFonts w:hint="default" w:ascii="Times New Roman" w:hAnsi="Times New Roman" w:eastAsia="仿宋_GB2312" w:cs="Times New Roman"/>
          <w:sz w:val="32"/>
          <w:szCs w:val="32"/>
        </w:rPr>
        <w:t>组织退耕还林抚育</w:t>
      </w:r>
      <w:r>
        <w:rPr>
          <w:rFonts w:hint="default" w:ascii="Times New Roman" w:hAnsi="Times New Roman" w:eastAsia="仿宋_GB2312" w:cs="Times New Roman"/>
          <w:sz w:val="32"/>
          <w:szCs w:val="32"/>
        </w:rPr>
        <w:t>管护，2024年共计完成前一轮退耕还林面积15032.4亩的精准提升，经验收合格面积15032.4亩，按照20元/亩的补助标准兑现，资金当年共计兑现30.06万元，群众满意度100%，申报内容与实际相符，申报目标合理可行。</w:t>
      </w:r>
    </w:p>
    <w:p w14:paraId="21AAD82E">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（三）项目自评步骤及方法</w:t>
      </w:r>
    </w:p>
    <w:p w14:paraId="78D2B6F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1.自评步骤。</w:t>
      </w:r>
      <w:r>
        <w:rPr>
          <w:rFonts w:hint="default" w:ascii="Times New Roman" w:hAnsi="Times New Roman" w:eastAsia="仿宋_GB2312" w:cs="Times New Roman"/>
          <w:sz w:val="32"/>
          <w:szCs w:val="32"/>
        </w:rPr>
        <w:t>绩效目标管理是预算绩效管理的重要环节，是建设项目库、编制部门预算、实施绩效监控和开展绩效评价的重要基础和依据。自评前，</w:t>
      </w:r>
      <w:r>
        <w:rPr>
          <w:rFonts w:hint="default" w:ascii="Times New Roman" w:hAnsi="Times New Roman" w:eastAsia="仿宋_GB2312" w:cs="Times New Roman"/>
          <w:sz w:val="32"/>
          <w:szCs w:val="32"/>
        </w:rPr>
        <w:t>我局</w:t>
      </w:r>
      <w:r>
        <w:rPr>
          <w:rFonts w:hint="default" w:ascii="Times New Roman" w:hAnsi="Times New Roman" w:eastAsia="仿宋_GB2312" w:cs="Times New Roman"/>
          <w:sz w:val="32"/>
          <w:szCs w:val="32"/>
        </w:rPr>
        <w:t>开展</w:t>
      </w:r>
      <w:r>
        <w:rPr>
          <w:rFonts w:hint="default" w:ascii="Times New Roman" w:hAnsi="Times New Roman" w:eastAsia="仿宋_GB2312" w:cs="Times New Roman"/>
          <w:sz w:val="32"/>
          <w:szCs w:val="32"/>
        </w:rPr>
        <w:t>了</w:t>
      </w:r>
      <w:r>
        <w:rPr>
          <w:rFonts w:hint="default" w:ascii="Times New Roman" w:hAnsi="Times New Roman" w:eastAsia="仿宋_GB2312" w:cs="Times New Roman"/>
          <w:sz w:val="32"/>
          <w:szCs w:val="32"/>
        </w:rPr>
        <w:t>项目资料收集、整理和咨询，完成自评前所有准备工作。</w:t>
      </w:r>
    </w:p>
    <w:p w14:paraId="297A03A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2.自评方法。我局</w:t>
      </w:r>
      <w:r>
        <w:rPr>
          <w:rFonts w:hint="default" w:ascii="Times New Roman" w:hAnsi="Times New Roman" w:eastAsia="仿宋_GB2312" w:cs="Times New Roman"/>
          <w:sz w:val="32"/>
          <w:szCs w:val="32"/>
          <w:lang w:val="zh-CN"/>
        </w:rPr>
        <w:t>逐项核实</w:t>
      </w:r>
      <w:r>
        <w:rPr>
          <w:rFonts w:hint="default" w:ascii="Times New Roman" w:hAnsi="Times New Roman" w:eastAsia="仿宋_GB2312" w:cs="Times New Roman"/>
          <w:sz w:val="32"/>
          <w:szCs w:val="32"/>
        </w:rPr>
        <w:t>退耕还林的</w:t>
      </w:r>
      <w:r>
        <w:rPr>
          <w:rFonts w:hint="default" w:ascii="Times New Roman" w:hAnsi="Times New Roman" w:eastAsia="仿宋_GB2312" w:cs="Times New Roman"/>
          <w:sz w:val="32"/>
          <w:szCs w:val="32"/>
          <w:lang w:val="zh-CN"/>
        </w:rPr>
        <w:t>项目管理、</w:t>
      </w:r>
      <w:r>
        <w:rPr>
          <w:rFonts w:hint="default" w:ascii="Times New Roman" w:hAnsi="Times New Roman" w:eastAsia="仿宋_GB2312" w:cs="Times New Roman"/>
          <w:sz w:val="32"/>
          <w:szCs w:val="32"/>
        </w:rPr>
        <w:t>验收组织、</w:t>
      </w:r>
      <w:r>
        <w:rPr>
          <w:rFonts w:hint="default" w:ascii="Times New Roman" w:hAnsi="Times New Roman" w:eastAsia="仿宋_GB2312" w:cs="Times New Roman"/>
          <w:sz w:val="32"/>
          <w:szCs w:val="32"/>
          <w:lang w:val="zh-CN"/>
        </w:rPr>
        <w:t>资金使用、资金监管情况，以</w:t>
      </w:r>
      <w:r>
        <w:rPr>
          <w:rFonts w:hint="default" w:ascii="Times New Roman" w:hAnsi="Times New Roman" w:eastAsia="仿宋_GB2312" w:cs="Times New Roman"/>
          <w:sz w:val="32"/>
          <w:szCs w:val="32"/>
        </w:rPr>
        <w:t>数量指标、质量指标、时效指标、成本指标、社会效益指标、可持续性影响指标、满意度指标</w:t>
      </w:r>
      <w:r>
        <w:rPr>
          <w:rFonts w:hint="default" w:ascii="Times New Roman" w:hAnsi="Times New Roman" w:eastAsia="仿宋_GB2312" w:cs="Times New Roman"/>
          <w:sz w:val="32"/>
          <w:szCs w:val="32"/>
          <w:lang w:val="zh-CN"/>
        </w:rPr>
        <w:t>相结合的评价方法完成指标打分，</w:t>
      </w:r>
      <w:r>
        <w:rPr>
          <w:rFonts w:hint="default" w:ascii="Times New Roman" w:hAnsi="Times New Roman" w:eastAsia="仿宋_GB2312" w:cs="Times New Roman"/>
          <w:sz w:val="32"/>
          <w:szCs w:val="32"/>
        </w:rPr>
        <w:t>保证</w:t>
      </w:r>
      <w:r>
        <w:rPr>
          <w:rFonts w:hint="default" w:ascii="Times New Roman" w:hAnsi="Times New Roman" w:eastAsia="仿宋_GB2312" w:cs="Times New Roman"/>
          <w:sz w:val="32"/>
          <w:szCs w:val="32"/>
        </w:rPr>
        <w:t>了</w:t>
      </w:r>
      <w:r>
        <w:rPr>
          <w:rFonts w:hint="default" w:ascii="Times New Roman" w:hAnsi="Times New Roman" w:eastAsia="仿宋_GB2312" w:cs="Times New Roman"/>
          <w:sz w:val="32"/>
          <w:szCs w:val="32"/>
        </w:rPr>
        <w:t>评价结果的真实、准确、客观。</w:t>
      </w:r>
    </w:p>
    <w:p w14:paraId="05A62E12">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二、项目资金申报及使用情况</w:t>
      </w:r>
    </w:p>
    <w:p w14:paraId="73BEAC91">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（一）项目资金申报及批复情况</w:t>
      </w:r>
    </w:p>
    <w:p w14:paraId="31B44C9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退耕还林补助资金为中央下达资金，我县无需申报，只需要根据上级资金文件遵照执行即可。</w:t>
      </w:r>
    </w:p>
    <w:p w14:paraId="7D62A48C">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(二）资金计划、到位及使用情况</w:t>
      </w:r>
    </w:p>
    <w:p w14:paraId="2B58718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rPr>
        <w:t>《四川省财政厅</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四川省林业和草原局关于下达202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年中央财政林业</w:t>
      </w:r>
      <w:r>
        <w:rPr>
          <w:rFonts w:hint="default" w:ascii="Times New Roman" w:hAnsi="Times New Roman" w:eastAsia="仿宋_GB2312" w:cs="Times New Roman"/>
          <w:sz w:val="32"/>
          <w:szCs w:val="32"/>
        </w:rPr>
        <w:t>草原改革专项</w:t>
      </w:r>
      <w:r>
        <w:rPr>
          <w:rFonts w:hint="default" w:ascii="Times New Roman" w:hAnsi="Times New Roman" w:eastAsia="仿宋_GB2312" w:cs="Times New Roman"/>
          <w:sz w:val="32"/>
          <w:szCs w:val="32"/>
        </w:rPr>
        <w:t>资金预算（第一批）的通知》（川财资环〔202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t>号）文件</w:t>
      </w:r>
      <w:r>
        <w:rPr>
          <w:rFonts w:hint="default" w:ascii="Times New Roman" w:hAnsi="Times New Roman" w:eastAsia="仿宋_GB2312" w:cs="Times New Roman"/>
          <w:sz w:val="32"/>
          <w:szCs w:val="32"/>
        </w:rPr>
        <w:t>上级下达我县计划资金30.06万元，到位资金30.06万元。</w:t>
      </w:r>
    </w:p>
    <w:p w14:paraId="102F719E">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我县对前一轮（2004年—2006年）亩的退耕还林进行抚育管护，并对管护成果开展县级自查验收，经验收合格面积15032.4亩，合格面积按照20元/亩的补助标准兑现，资金当年共计兑现30.06万元。</w:t>
      </w:r>
    </w:p>
    <w:p w14:paraId="25F017DC">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（三）项目财务管理情况</w:t>
      </w:r>
    </w:p>
    <w:p w14:paraId="02C27D6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严格执行《财政部 国家林业和草原局关于印发&lt;林业改革发展资金管理办法&gt;的通知》（财资环〔2020〕36号）、《财政部 国家林业和草原局关于印发&lt;林业草原生态保护恢复资金管理办法&gt;的通知》（财资环〔2020〕22号）、《四川省财政厅、四川省林业和草原局关于印发&lt;四川省省级林业草原改革发展资金管理办法&gt;的通知》（川财资环〔2019〕60号）、《四川省财政厅、四川省林业和草原局关于印发&lt;四川省省级林业草原生态保护恢复专项资金管理办法&gt;的通知》（川财资环〔2019〕61号）等资金管理制度和办法。专项资金严格执行县级报账制，专账核算、公告公示等制度，同时严格资金拨付手续，账务处理及时，会计核算规范，确保资金安全有效，提高资金使用效益。</w:t>
      </w:r>
    </w:p>
    <w:p w14:paraId="6E70CECC">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三、项目实施及管理情况</w:t>
      </w:r>
    </w:p>
    <w:p w14:paraId="52541964">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（一）项目组织架构及实施流程</w:t>
      </w:r>
    </w:p>
    <w:p w14:paraId="3D5C564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我局对乡镇林业站进行技术培训和指导，将项目组织领导责任落实到乡镇人民政府，由乡镇直接对退耕还林农户进行管理、指导，我局开展跟踪检查、督促和验收。</w:t>
      </w:r>
    </w:p>
    <w:p w14:paraId="4C5B3A24">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（二）项目管理情况</w:t>
      </w:r>
    </w:p>
    <w:p w14:paraId="406089AE">
      <w:pPr>
        <w:ind w:firstLine="64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我局按时完成了日常统计、报表和检查工作，组织学习了退耕还林补助阳光审批兑现工作软件和程序，年初以正式文件形式进行任务安排落实，项目实施中开展技术指导和督促，工作结束开展了检查验收，按照规定，通过“一卡通”和“阳光审批平台”将补助兑现到每位退耕还林农户社保卡中。</w:t>
      </w:r>
    </w:p>
    <w:p w14:paraId="3C0B8F96">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rPr>
        <w:t>(三）</w:t>
      </w:r>
      <w:r>
        <w:rPr>
          <w:rFonts w:hint="default" w:ascii="Times New Roman" w:hAnsi="Times New Roman" w:eastAsia="仿宋_GB2312" w:cs="Times New Roman"/>
          <w:b/>
          <w:sz w:val="32"/>
          <w:szCs w:val="32"/>
          <w:lang w:val="zh-CN"/>
        </w:rPr>
        <w:t>项目监管情况</w:t>
      </w:r>
    </w:p>
    <w:p w14:paraId="53CB9D6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落实项目项目主管部门监管责任和有关职能部门的监督管理责任，强化项目管理监管手段、监管程序、监管工作开展情况及实现的效果。</w:t>
      </w:r>
    </w:p>
    <w:p w14:paraId="49D37269">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四、项目绩效情况</w:t>
      </w:r>
    </w:p>
    <w:p w14:paraId="2D95716A">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（一）项目完成情况</w:t>
      </w:r>
    </w:p>
    <w:p w14:paraId="7AB33D4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前一轮合格面积15032.4亩，足额兑现资金30.06万元，前一轮栽植的树木，乔木林郁闭度均在0.2以上，灌木林覆盖度均在30%以上，均已成林，造林、抚育管护、补植补造成效显著，完成质量较好。截止2024年底计划目标完成度100%。</w:t>
      </w:r>
    </w:p>
    <w:p w14:paraId="628A66C1">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（二）项目效益情况</w:t>
      </w:r>
    </w:p>
    <w:p w14:paraId="56301C67">
      <w:pPr>
        <w:adjustRightInd w:val="0"/>
        <w:snapToGrid w:val="0"/>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1.生态效益。</w:t>
      </w:r>
      <w:r>
        <w:rPr>
          <w:rFonts w:hint="default" w:ascii="Times New Roman" w:hAnsi="Times New Roman" w:eastAsia="仿宋_GB2312" w:cs="Times New Roman"/>
          <w:sz w:val="32"/>
          <w:szCs w:val="32"/>
        </w:rPr>
        <w:t xml:space="preserve">森林作为地球上可再生自然资源及陆地生态系统的主体，在人类生存和发展的历史起着不可替代的作用。木材作为战略资源进行生产储备的同时，也发挥着重要的生态保护功能。我县实施的前一轮退耕还林有力的促使我县森林生态系统逐步恢复，森林结构更加合理，森林主导功能趋于协调，将充分发挥出森林蓄水、保土、固碳释氧、改善空气环境质量等多种功能，为社会提供更多的生态服务价值。对筑牢长江上游生态屏障、保障区域生态安全起到了积极推动作用。 </w:t>
      </w:r>
    </w:p>
    <w:p w14:paraId="4D22E8BE">
      <w:pPr>
        <w:adjustRightInd w:val="0"/>
        <w:snapToGrid w:val="0"/>
        <w:spacing w:line="600" w:lineRule="exact"/>
        <w:ind w:firstLine="643" w:firstLineChars="200"/>
        <w:rPr>
          <w:rFonts w:hint="default" w:ascii="Times New Roman" w:hAnsi="Times New Roman" w:cs="Times New Roman"/>
        </w:rPr>
      </w:pPr>
      <w:r>
        <w:rPr>
          <w:rFonts w:hint="default" w:ascii="Times New Roman" w:hAnsi="Times New Roman" w:eastAsia="仿宋_GB2312" w:cs="Times New Roman"/>
          <w:b/>
          <w:bCs/>
          <w:sz w:val="32"/>
          <w:szCs w:val="32"/>
        </w:rPr>
        <w:t>2.社会效益。</w:t>
      </w:r>
      <w:r>
        <w:rPr>
          <w:rFonts w:hint="default" w:ascii="Times New Roman" w:hAnsi="Times New Roman" w:eastAsia="仿宋_GB2312" w:cs="Times New Roman"/>
          <w:sz w:val="32"/>
          <w:szCs w:val="32"/>
        </w:rPr>
        <w:t xml:space="preserve">我县通过前一轮退耕还林的实施，给当地居民提供了一定的就业机会，缓解了农村劳动力就业压力，增加了农民年纯收入，对调整经济结构起到积极作用。项目实施还加深了社会对退耕还林的认识，通过退耕还林生产活动的宣传、教育和培训等，不断提高项目实施区退耕还林这农户的森林经营和管理水平，有利于提高林业生产力和促进林业科技进步。 </w:t>
      </w:r>
    </w:p>
    <w:p w14:paraId="0795813F">
      <w:pPr>
        <w:ind w:firstLine="643" w:firstLineChars="200"/>
        <w:rPr>
          <w:rFonts w:hint="default" w:ascii="Times New Roman" w:hAnsi="Times New Roman" w:cs="Times New Roman"/>
        </w:rPr>
      </w:pPr>
      <w:r>
        <w:rPr>
          <w:rFonts w:hint="default" w:ascii="Times New Roman" w:hAnsi="Times New Roman" w:eastAsia="仿宋_GB2312" w:cs="Times New Roman"/>
          <w:b/>
          <w:bCs/>
          <w:sz w:val="32"/>
          <w:szCs w:val="32"/>
        </w:rPr>
        <w:t>3.经济效益。</w:t>
      </w:r>
      <w:r>
        <w:rPr>
          <w:rFonts w:hint="default" w:ascii="Times New Roman" w:hAnsi="Times New Roman" w:eastAsia="仿宋_GB2312" w:cs="Times New Roman"/>
          <w:sz w:val="32"/>
          <w:szCs w:val="32"/>
        </w:rPr>
        <w:t>30.06万元补助资金均是直接兑现到退耕农户手中，增加了退耕农户的收入，有力的带动群众致富，为促进乡村振兴等打下了牢实的基础，对持续改善民生、实现全面小康作出积极贡献。</w:t>
      </w:r>
      <w:r>
        <w:rPr>
          <w:rFonts w:hint="default" w:ascii="Times New Roman" w:hAnsi="Times New Roman" w:cs="Times New Roman"/>
        </w:rPr>
        <w:t xml:space="preserve"> </w:t>
      </w:r>
    </w:p>
    <w:p w14:paraId="3E881C14">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五、评价结论及建议</w:t>
      </w:r>
    </w:p>
    <w:p w14:paraId="1469EF42">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（一）评价结论</w:t>
      </w:r>
    </w:p>
    <w:p w14:paraId="52640531">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根据《20</w:t>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lang w:val="zh-CN"/>
        </w:rPr>
        <w:t>年省级专项预算项目支出绩效评价指标体系》评分标准，结合项目自身特点、评价重点及管理办法等，本项目总得分</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lang w:val="zh-CN"/>
        </w:rPr>
        <w:t>分。</w:t>
      </w:r>
    </w:p>
    <w:p w14:paraId="36ADC2C3">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（二）存在的问题</w:t>
      </w:r>
    </w:p>
    <w:p w14:paraId="37C31DEE">
      <w:pPr>
        <w:adjustRightInd w:val="0"/>
        <w:snapToGrid w:val="0"/>
        <w:spacing w:line="600" w:lineRule="exact"/>
        <w:ind w:firstLine="640" w:firstLineChars="200"/>
        <w:rPr>
          <w:rFonts w:hint="default" w:ascii="Times New Roman" w:hAnsi="Times New Roman" w:cs="Times New Roman"/>
          <w:lang w:val="zh-CN"/>
        </w:rPr>
      </w:pPr>
      <w:r>
        <w:rPr>
          <w:rFonts w:hint="default" w:ascii="Times New Roman" w:hAnsi="Times New Roman" w:eastAsia="仿宋_GB2312" w:cs="Times New Roman"/>
          <w:sz w:val="32"/>
          <w:szCs w:val="32"/>
          <w:lang w:val="zh-CN"/>
        </w:rPr>
        <w:t>退耕还林土地多数位于农村耕作区域，与农业粮食生产用土地交错存在，退耕还林成果面临受市场经济影响返耕和国家对产粮耕地需求等压力，退耕还林成果的巩固工作尤显困难。</w:t>
      </w:r>
      <w:r>
        <w:rPr>
          <w:rFonts w:hint="default" w:ascii="Times New Roman" w:hAnsi="Times New Roman" w:cs="Times New Roman"/>
          <w:lang w:val="zh-CN"/>
        </w:rPr>
        <w:tab/>
      </w:r>
    </w:p>
    <w:p w14:paraId="70A55A7C">
      <w:pPr>
        <w:ind w:firstLine="643"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b/>
          <w:sz w:val="32"/>
          <w:szCs w:val="32"/>
          <w:lang w:val="zh-CN"/>
        </w:rPr>
        <w:t>（三）相关建议</w:t>
      </w:r>
    </w:p>
    <w:p w14:paraId="5D265CAF">
      <w:pPr>
        <w:adjustRightInd w:val="0"/>
        <w:snapToGrid w:val="0"/>
        <w:spacing w:line="60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无</w:t>
      </w:r>
    </w:p>
    <w:p w14:paraId="685B17F4">
      <w:pPr>
        <w:widowControl/>
        <w:jc w:val="center"/>
        <w:rPr>
          <w:rFonts w:hint="default" w:ascii="Times New Roman" w:hAnsi="Times New Roman" w:eastAsia="黑体" w:cs="Times New Roman"/>
          <w:sz w:val="44"/>
          <w:szCs w:val="44"/>
        </w:rPr>
      </w:pPr>
    </w:p>
    <w:p w14:paraId="16E28FA3">
      <w:pPr>
        <w:widowControl/>
        <w:jc w:val="center"/>
        <w:rPr>
          <w:rFonts w:hint="default" w:ascii="Times New Roman" w:hAnsi="Times New Roman" w:eastAsia="黑体" w:cs="Times New Roman"/>
          <w:sz w:val="44"/>
          <w:szCs w:val="44"/>
        </w:rPr>
      </w:pPr>
    </w:p>
    <w:p w14:paraId="5DC95773">
      <w:pPr>
        <w:widowControl/>
        <w:jc w:val="center"/>
        <w:rPr>
          <w:rFonts w:hint="default" w:ascii="Times New Roman" w:hAnsi="Times New Roman" w:eastAsia="黑体" w:cs="Times New Roman"/>
          <w:sz w:val="44"/>
          <w:szCs w:val="44"/>
        </w:rPr>
      </w:pPr>
    </w:p>
    <w:p w14:paraId="675B7603">
      <w:pPr>
        <w:widowControl/>
        <w:jc w:val="center"/>
        <w:rPr>
          <w:rFonts w:hint="default" w:ascii="Times New Roman" w:hAnsi="Times New Roman" w:eastAsia="黑体" w:cs="Times New Roman"/>
          <w:sz w:val="44"/>
          <w:szCs w:val="44"/>
        </w:rPr>
      </w:pPr>
    </w:p>
    <w:p w14:paraId="12D59A0C">
      <w:pPr>
        <w:widowControl/>
        <w:jc w:val="center"/>
        <w:rPr>
          <w:rFonts w:hint="default" w:ascii="Times New Roman" w:hAnsi="Times New Roman" w:eastAsia="黑体" w:cs="Times New Roman"/>
          <w:sz w:val="44"/>
          <w:szCs w:val="44"/>
        </w:rPr>
      </w:pPr>
    </w:p>
    <w:p w14:paraId="6BC54FB6">
      <w:pPr>
        <w:widowControl/>
        <w:jc w:val="center"/>
        <w:rPr>
          <w:rFonts w:hint="default" w:ascii="Times New Roman" w:hAnsi="Times New Roman" w:eastAsia="黑体" w:cs="Times New Roman"/>
          <w:sz w:val="44"/>
          <w:szCs w:val="44"/>
        </w:rPr>
      </w:pPr>
    </w:p>
    <w:p w14:paraId="269ED4D7">
      <w:pPr>
        <w:widowControl/>
        <w:jc w:val="center"/>
        <w:rPr>
          <w:rFonts w:hint="default" w:ascii="Times New Roman" w:hAnsi="Times New Roman" w:eastAsia="黑体" w:cs="Times New Roman"/>
          <w:sz w:val="44"/>
          <w:szCs w:val="44"/>
        </w:rPr>
      </w:pPr>
    </w:p>
    <w:p w14:paraId="506BAA33">
      <w:pPr>
        <w:widowControl/>
        <w:jc w:val="center"/>
        <w:rPr>
          <w:rFonts w:hint="default" w:ascii="Times New Roman" w:hAnsi="Times New Roman" w:eastAsia="黑体" w:cs="Times New Roman"/>
          <w:sz w:val="44"/>
          <w:szCs w:val="44"/>
        </w:rPr>
      </w:pPr>
    </w:p>
    <w:p w14:paraId="48A40837">
      <w:pPr>
        <w:widowControl/>
        <w:jc w:val="center"/>
        <w:rPr>
          <w:rFonts w:hint="default" w:ascii="Times New Roman" w:hAnsi="Times New Roman" w:eastAsia="黑体" w:cs="Times New Roman"/>
          <w:sz w:val="44"/>
          <w:szCs w:val="44"/>
        </w:rPr>
      </w:pPr>
    </w:p>
    <w:p w14:paraId="457085AE">
      <w:pPr>
        <w:widowControl/>
        <w:jc w:val="center"/>
        <w:rPr>
          <w:rFonts w:hint="default" w:ascii="Times New Roman" w:hAnsi="Times New Roman" w:eastAsia="黑体" w:cs="Times New Roman"/>
          <w:sz w:val="44"/>
          <w:szCs w:val="44"/>
        </w:rPr>
      </w:pPr>
    </w:p>
    <w:p w14:paraId="19A91B3F">
      <w:pPr>
        <w:widowControl/>
        <w:jc w:val="center"/>
        <w:rPr>
          <w:rFonts w:hint="default" w:ascii="Times New Roman" w:hAnsi="Times New Roman" w:eastAsia="黑体" w:cs="Times New Roman"/>
          <w:sz w:val="44"/>
          <w:szCs w:val="44"/>
        </w:rPr>
      </w:pPr>
    </w:p>
    <w:p w14:paraId="7BE34FFE">
      <w:pPr>
        <w:widowControl/>
        <w:jc w:val="center"/>
        <w:rPr>
          <w:rFonts w:hint="default" w:ascii="Times New Roman" w:hAnsi="Times New Roman" w:eastAsia="黑体" w:cs="Times New Roman"/>
          <w:sz w:val="44"/>
          <w:szCs w:val="44"/>
        </w:rPr>
      </w:pPr>
    </w:p>
    <w:p w14:paraId="1F197C7C">
      <w:pPr>
        <w:widowControl/>
        <w:jc w:val="center"/>
        <w:rPr>
          <w:rFonts w:hint="default" w:ascii="Times New Roman" w:hAnsi="Times New Roman" w:eastAsia="黑体" w:cs="Times New Roman"/>
          <w:sz w:val="44"/>
          <w:szCs w:val="44"/>
        </w:rPr>
      </w:pPr>
    </w:p>
    <w:p w14:paraId="449CAE70">
      <w:pPr>
        <w:widowControl/>
        <w:jc w:val="center"/>
        <w:rPr>
          <w:rFonts w:hint="default" w:ascii="Times New Roman" w:hAnsi="Times New Roman" w:eastAsia="黑体" w:cs="Times New Roman"/>
          <w:sz w:val="44"/>
          <w:szCs w:val="44"/>
        </w:rPr>
      </w:pPr>
    </w:p>
    <w:p w14:paraId="45CF5227">
      <w:pPr>
        <w:widowControl/>
        <w:jc w:val="center"/>
        <w:rPr>
          <w:rFonts w:hint="default" w:ascii="Times New Roman" w:hAnsi="Times New Roman" w:eastAsia="黑体" w:cs="Times New Roman"/>
          <w:sz w:val="44"/>
          <w:szCs w:val="44"/>
        </w:rPr>
      </w:pPr>
    </w:p>
    <w:p w14:paraId="0F44C7DE">
      <w:pPr>
        <w:widowControl/>
        <w:jc w:val="center"/>
        <w:rPr>
          <w:rFonts w:hint="default" w:ascii="Times New Roman" w:hAnsi="Times New Roman" w:eastAsia="黑体" w:cs="Times New Roman"/>
          <w:sz w:val="44"/>
          <w:szCs w:val="44"/>
        </w:rPr>
      </w:pPr>
    </w:p>
    <w:p w14:paraId="328D2604">
      <w:pPr>
        <w:widowControl/>
        <w:jc w:val="center"/>
        <w:rPr>
          <w:rFonts w:hint="default" w:ascii="Times New Roman" w:hAnsi="Times New Roman" w:eastAsia="黑体" w:cs="Times New Roman"/>
          <w:sz w:val="44"/>
          <w:szCs w:val="44"/>
        </w:rPr>
      </w:pPr>
    </w:p>
    <w:p w14:paraId="23D9E3D4">
      <w:pPr>
        <w:widowControl/>
        <w:jc w:val="center"/>
        <w:rPr>
          <w:rFonts w:hint="default" w:ascii="Times New Roman" w:hAnsi="Times New Roman" w:eastAsia="黑体" w:cs="Times New Roman"/>
          <w:sz w:val="44"/>
          <w:szCs w:val="44"/>
        </w:rPr>
      </w:pPr>
    </w:p>
    <w:p w14:paraId="02D11D3C">
      <w:pPr>
        <w:widowControl/>
        <w:jc w:val="center"/>
        <w:rPr>
          <w:rFonts w:hint="default" w:ascii="Times New Roman" w:hAnsi="Times New Roman" w:eastAsia="黑体" w:cs="Times New Roman"/>
          <w:sz w:val="44"/>
          <w:szCs w:val="44"/>
        </w:rPr>
      </w:pPr>
    </w:p>
    <w:p w14:paraId="7CAEAE3B">
      <w:pPr>
        <w:widowControl/>
        <w:jc w:val="center"/>
        <w:rPr>
          <w:rFonts w:hint="default" w:ascii="Times New Roman" w:hAnsi="Times New Roman" w:eastAsia="黑体" w:cs="Times New Roman"/>
          <w:sz w:val="44"/>
          <w:szCs w:val="44"/>
        </w:rPr>
      </w:pPr>
    </w:p>
    <w:p w14:paraId="37C651CB">
      <w:pPr>
        <w:widowControl/>
        <w:jc w:val="center"/>
        <w:rPr>
          <w:rFonts w:hint="default" w:ascii="Times New Roman" w:hAnsi="Times New Roman" w:eastAsia="黑体" w:cs="Times New Roman"/>
          <w:sz w:val="44"/>
          <w:szCs w:val="44"/>
        </w:rPr>
      </w:pPr>
    </w:p>
    <w:p w14:paraId="0CEEA3A7">
      <w:pPr>
        <w:spacing w:line="0" w:lineRule="atLeast"/>
        <w:jc w:val="left"/>
        <w:rPr>
          <w:rFonts w:hint="default" w:ascii="Times New Roman" w:hAnsi="Times New Roman" w:eastAsia="黑体" w:cs="Times New Roman"/>
          <w:sz w:val="44"/>
          <w:szCs w:val="44"/>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17</w:t>
      </w:r>
    </w:p>
    <w:p w14:paraId="49196592">
      <w:pPr>
        <w:spacing w:line="0" w:lineRule="atLeas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油茶造林项目绩效自评报告</w:t>
      </w:r>
    </w:p>
    <w:p w14:paraId="010E1222">
      <w:pPr>
        <w:ind w:firstLine="640" w:firstLineChars="200"/>
        <w:rPr>
          <w:rFonts w:hint="default" w:ascii="Times New Roman" w:hAnsi="Times New Roman" w:eastAsia="方正仿宋_GBK" w:cs="Times New Roman"/>
          <w:sz w:val="32"/>
          <w:szCs w:val="32"/>
        </w:rPr>
      </w:pPr>
    </w:p>
    <w:p w14:paraId="525FBB08">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一、项目概况</w:t>
      </w:r>
    </w:p>
    <w:p w14:paraId="398418D9">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（一）项目基本情况</w:t>
      </w:r>
    </w:p>
    <w:p w14:paraId="59D2147D">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1.主管部门职能：县林业局负责组织实施油茶造林项目，落实省级专项资金，监督项目进度、质量及资金使用，确保完成造林任务和绩效目标。</w:t>
      </w:r>
    </w:p>
    <w:p w14:paraId="2B322D7D">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2.立项依据：根据2024年市林业局下达的2500亩油茶造林任务及省级林业草原专项资金（第一批）250万元支持文件（川财资环〔2024〕26号）。</w:t>
      </w:r>
    </w:p>
    <w:p w14:paraId="7408C539">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3.资金管理：资金专款专用，严格按照《四川省油茶生产项目检查验收办法》按阶段性验收结果分四年拨付，第一年补助种苗、栽植等费用150万元，后续按成活率（≥90%）和保存率（≥85%）分年兑现剩余资金。</w:t>
      </w:r>
    </w:p>
    <w:p w14:paraId="7150C813">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（二）项目绩效目标</w:t>
      </w:r>
    </w:p>
    <w:p w14:paraId="0222C07F">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1.项目主要内容：在永兴镇强胜村、国胜乡机房村完成2500亩油茶栽植，配套蓄水池、围栏等设施，确保成活率90%以上，保存率85%以上。</w:t>
      </w:r>
    </w:p>
    <w:p w14:paraId="29A7AA80">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2.量化目标：</w:t>
      </w:r>
    </w:p>
    <w:p w14:paraId="4DCC5B65">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数量：2500亩栽植完成率100%（实际完成2500亩）；</w:t>
      </w:r>
    </w:p>
    <w:p w14:paraId="3FE88719">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质量：成活率≥90%（实际达90%），保存率待第四年验收；</w:t>
      </w:r>
    </w:p>
    <w:p w14:paraId="0700AAA8">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时效：2024年7月前完成栽植（实际按期完成）；</w:t>
      </w:r>
    </w:p>
    <w:p w14:paraId="0A2A537A">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成本：种苗费80万元、打坑补助44万元等（总支出符合预算）。</w:t>
      </w:r>
    </w:p>
    <w:p w14:paraId="05715FA8">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（三）项目自评步骤及方法</w:t>
      </w:r>
    </w:p>
    <w:p w14:paraId="4D6A5474">
      <w:pPr>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通过实地核查、数据比对、资金审计等方式，对照绩效目标逐项评分。</w:t>
      </w:r>
    </w:p>
    <w:p w14:paraId="6CF19981">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二、项目资金申报及使用情况</w:t>
      </w:r>
    </w:p>
    <w:p w14:paraId="3349B0BE">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（一）项目资金申报及批复情况</w:t>
      </w:r>
    </w:p>
    <w:p w14:paraId="2B68A1E1">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资金申报：本项目依据2024年市林业局下达的2500亩油茶造林任务，申报省级林业草原专项资金250万元，用于种苗购置、栽植、管护及基础设施建设。</w:t>
      </w:r>
    </w:p>
    <w:p w14:paraId="6C00DA09">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资金批复：省级油茶专项资金250万元已全额批复，资金下达及时，未出现延迟情况。资金按四年分阶段拨付，依据年度验收结果进行支付。</w:t>
      </w:r>
    </w:p>
    <w:p w14:paraId="3EFEED6D">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（二）资金计划、到位及使用情况</w:t>
      </w:r>
    </w:p>
    <w:p w14:paraId="060D0965">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1.资金计划：项目总资金250万元，全部为省级财政专项资金，用于油茶造林补贴资金和油茶基础设施建设。</w:t>
      </w:r>
    </w:p>
    <w:p w14:paraId="1AA6CAFF">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2.资金到位：省级专项资金250万元已全部到位，到位率100%，资金拨付及时，未发生滞留或延迟情况。</w:t>
      </w:r>
    </w:p>
    <w:p w14:paraId="3B74BACB">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资金使用：截至评价时点，项目已使用资金105.5万元，执行率42.2%，具体支出如下：种苗购置费：60.5万元，已全额支付，用于采购符合标准的油茶种苗；打坑补助：44万元，已支付完毕，确保栽植工作按期完成；基础设施施工方案编制费1万元。严格按照《四川省油茶生产项目检查验收办法》开展阶段性验收并发放补贴。资金支付范围、支付标准、支付进度、支付依据等合法合规且与预算相符。</w:t>
      </w:r>
    </w:p>
    <w:p w14:paraId="2A732AEC">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（三）项目财务管理情况</w:t>
      </w:r>
    </w:p>
    <w:p w14:paraId="5749A67C">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项目实施单位严格执行专项资金管理办法，财务制度健全，资金支付手续完备，账务处理规范，无违规使用情况，确保资金使用安全、高效。</w:t>
      </w:r>
    </w:p>
    <w:p w14:paraId="2160C0EC">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三、项目实施及管理情况</w:t>
      </w:r>
    </w:p>
    <w:p w14:paraId="72903904">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（一）组织与流程</w:t>
      </w:r>
    </w:p>
    <w:p w14:paraId="44C0E87B">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成立专项工作组，按"规划-栽植-管护-验收"流程推进，选用省推荐苗圃长林系列种苗。</w:t>
      </w:r>
    </w:p>
    <w:p w14:paraId="71C1895D">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（二）项目管理</w:t>
      </w:r>
    </w:p>
    <w:p w14:paraId="1878A677">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严格执行政府采购、公示制度，基础设施（蓄水池、围栏）通过公开招标实施。</w:t>
      </w:r>
    </w:p>
    <w:p w14:paraId="0D5C0F31">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（三）监管措施</w:t>
      </w:r>
    </w:p>
    <w:p w14:paraId="051FAEA0">
      <w:pPr>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县林业局定期巡查，委托第三方验收成活率，确保数据真实。</w:t>
      </w:r>
    </w:p>
    <w:p w14:paraId="1F4A66D5">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四、项目绩效情况</w:t>
      </w:r>
    </w:p>
    <w:p w14:paraId="5910752E">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（一）项目完成情况</w:t>
      </w:r>
    </w:p>
    <w:p w14:paraId="1285C028">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按期完成2500亩栽植任务，完成率100%完成；成活率达到90%达标，基础设施配套完善；</w:t>
      </w:r>
    </w:p>
    <w:p w14:paraId="43B79D50">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（二）项目效益情况</w:t>
      </w:r>
    </w:p>
    <w:p w14:paraId="1F4249B9">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1.经济效益：未来油茶果收益预计带动农户增收200万元/年；</w:t>
      </w:r>
    </w:p>
    <w:p w14:paraId="758E8F45">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2.生态效益：减少水土流失，改善土壤质量；</w:t>
      </w:r>
    </w:p>
    <w:p w14:paraId="0ACC5C30">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3.社会效益：构建"森林粮库"，保障粮油安全；</w:t>
      </w:r>
    </w:p>
    <w:p w14:paraId="0685685C">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4.满意度：农户对政策支持及技术指导满意度达95%。</w:t>
      </w:r>
    </w:p>
    <w:p w14:paraId="29B21756">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五、评价结论及建议</w:t>
      </w:r>
    </w:p>
    <w:p w14:paraId="47B3CAD6">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（一）评价结论</w:t>
      </w:r>
    </w:p>
    <w:p w14:paraId="49E0832E">
      <w:pPr>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项目绩效目标全面达成，资金使用规范，综合评分98分（优秀）。</w:t>
      </w:r>
    </w:p>
    <w:p w14:paraId="75532925">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（二）存在的问题</w:t>
      </w:r>
    </w:p>
    <w:p w14:paraId="4B8A44A5">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部分地块管护需加强（如防牛羊啃食）；资金支付进度受验收流程影响。</w:t>
      </w:r>
    </w:p>
    <w:p w14:paraId="7D536B66">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（三）相关建议</w:t>
      </w:r>
    </w:p>
    <w:p w14:paraId="661E76A2">
      <w:pPr>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增设管护人员，完善巡查制度；优化验收流程，加快资金拨付效率。</w:t>
      </w:r>
    </w:p>
    <w:p w14:paraId="337BADAC">
      <w:pPr>
        <w:widowControl/>
        <w:jc w:val="center"/>
        <w:rPr>
          <w:rFonts w:hint="default" w:ascii="Times New Roman" w:hAnsi="Times New Roman" w:eastAsia="黑体" w:cs="Times New Roman"/>
          <w:sz w:val="44"/>
          <w:szCs w:val="44"/>
        </w:rPr>
      </w:pPr>
    </w:p>
    <w:p w14:paraId="0744371D">
      <w:pPr>
        <w:widowControl/>
        <w:jc w:val="center"/>
        <w:rPr>
          <w:rFonts w:hint="default" w:ascii="Times New Roman" w:hAnsi="Times New Roman" w:eastAsia="黑体" w:cs="Times New Roman"/>
          <w:sz w:val="44"/>
          <w:szCs w:val="44"/>
        </w:rPr>
      </w:pPr>
    </w:p>
    <w:p w14:paraId="33AF9C7E">
      <w:pPr>
        <w:widowControl/>
        <w:jc w:val="center"/>
        <w:rPr>
          <w:rFonts w:hint="default" w:ascii="Times New Roman" w:hAnsi="Times New Roman" w:eastAsia="黑体" w:cs="Times New Roman"/>
          <w:sz w:val="44"/>
          <w:szCs w:val="44"/>
        </w:rPr>
      </w:pPr>
    </w:p>
    <w:p w14:paraId="683A274C">
      <w:pPr>
        <w:widowControl/>
        <w:jc w:val="center"/>
        <w:rPr>
          <w:rFonts w:hint="default" w:ascii="Times New Roman" w:hAnsi="Times New Roman" w:eastAsia="黑体" w:cs="Times New Roman"/>
          <w:sz w:val="44"/>
          <w:szCs w:val="44"/>
        </w:rPr>
      </w:pPr>
    </w:p>
    <w:p w14:paraId="4538398E">
      <w:pPr>
        <w:widowControl/>
        <w:jc w:val="center"/>
        <w:rPr>
          <w:rFonts w:hint="default" w:ascii="Times New Roman" w:hAnsi="Times New Roman" w:eastAsia="黑体" w:cs="Times New Roman"/>
          <w:sz w:val="44"/>
          <w:szCs w:val="44"/>
        </w:rPr>
      </w:pPr>
    </w:p>
    <w:p w14:paraId="60DD2DC9">
      <w:pPr>
        <w:widowControl/>
        <w:jc w:val="center"/>
        <w:rPr>
          <w:rFonts w:hint="default" w:ascii="Times New Roman" w:hAnsi="Times New Roman" w:eastAsia="黑体" w:cs="Times New Roman"/>
          <w:sz w:val="44"/>
          <w:szCs w:val="44"/>
        </w:rPr>
      </w:pPr>
    </w:p>
    <w:p w14:paraId="321C0A6C">
      <w:pPr>
        <w:widowControl/>
        <w:jc w:val="center"/>
        <w:rPr>
          <w:rFonts w:hint="default" w:ascii="Times New Roman" w:hAnsi="Times New Roman" w:eastAsia="黑体" w:cs="Times New Roman"/>
          <w:sz w:val="44"/>
          <w:szCs w:val="44"/>
        </w:rPr>
      </w:pPr>
    </w:p>
    <w:p w14:paraId="0B2631E3">
      <w:pPr>
        <w:widowControl/>
        <w:jc w:val="center"/>
        <w:rPr>
          <w:rFonts w:hint="default" w:ascii="Times New Roman" w:hAnsi="Times New Roman" w:eastAsia="黑体" w:cs="Times New Roman"/>
          <w:sz w:val="44"/>
          <w:szCs w:val="44"/>
        </w:rPr>
      </w:pPr>
    </w:p>
    <w:p w14:paraId="1FDA743F">
      <w:pPr>
        <w:widowControl/>
        <w:jc w:val="left"/>
        <w:rPr>
          <w:rFonts w:hint="default" w:ascii="Times New Roman" w:hAnsi="Times New Roman" w:eastAsia="黑体" w:cs="Times New Roman"/>
          <w:sz w:val="44"/>
          <w:szCs w:val="44"/>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18</w:t>
      </w:r>
    </w:p>
    <w:p w14:paraId="1D91E6B1">
      <w:pPr>
        <w:spacing w:line="0" w:lineRule="atLeas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专项预算项目绩效自评报告</w:t>
      </w:r>
    </w:p>
    <w:p w14:paraId="7ACAE8EC">
      <w:pPr>
        <w:pStyle w:val="35"/>
        <w:spacing w:line="600" w:lineRule="exact"/>
        <w:ind w:firstLine="640"/>
        <w:jc w:val="center"/>
        <w:rPr>
          <w:rFonts w:hint="default" w:ascii="Times New Roman" w:hAnsi="Times New Roman" w:cs="Times New Roman"/>
          <w:color w:val="auto"/>
          <w:kern w:val="2"/>
          <w:sz w:val="32"/>
          <w:szCs w:val="32"/>
        </w:rPr>
      </w:pPr>
    </w:p>
    <w:p w14:paraId="77834B29">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一、项目概况</w:t>
      </w:r>
    </w:p>
    <w:p w14:paraId="5BEC67BC">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（一）项目基本情况</w:t>
      </w:r>
    </w:p>
    <w:p w14:paraId="483F1EEC">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主管部门职能</w:t>
      </w:r>
    </w:p>
    <w:p w14:paraId="4F714E1C">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盐边县林业局作为项目主管部门，负责统筹资金使用、监督项目实施、协调相关部门落实采购及装备配置，确保项目目标与森林草原防灭火规划有效衔接。</w:t>
      </w:r>
    </w:p>
    <w:p w14:paraId="3CCAEF7D">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项目立项及资金申报依据</w:t>
      </w:r>
    </w:p>
    <w:p w14:paraId="4E0062ED">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依据《四川省林业草原改革发展专项资金管理办法》《盐边县森林草原火灾应急处置预案》及2023年省级财政应急救灾专项资金申报要求，项目聚焦提升以水灭火能力，降低森林火灾风险。</w:t>
      </w:r>
    </w:p>
    <w:p w14:paraId="7A4E7DFE">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资金管理办法</w:t>
      </w:r>
    </w:p>
    <w:p w14:paraId="4C006CC8">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资金管理严格遵循《四川省林业草原改革发展专项资金管理办法》，明确资金用于物资采购、队伍建设、基础设施建设等，实行专款专用、分级审批。</w:t>
      </w:r>
    </w:p>
    <w:p w14:paraId="3253CE49">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资金分配原则</w:t>
      </w:r>
    </w:p>
    <w:p w14:paraId="020A2851">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分配原则按任务量、风险等级、区域重要性分配，优先保障高风险区、基础设施短板及装备更新需求。为“急需优先、专款专用”，重点考虑装备缺口、火灾风险等级及区域地形特点。</w:t>
      </w:r>
    </w:p>
    <w:p w14:paraId="76A2A059">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（二）项目绩效目标</w:t>
      </w:r>
    </w:p>
    <w:p w14:paraId="307936C1">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项目主要内容</w:t>
      </w:r>
    </w:p>
    <w:p w14:paraId="5B830162">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采购以水灭火装备（含水泵、水带、</w:t>
      </w:r>
      <w:r>
        <w:rPr>
          <w:rFonts w:hint="default" w:ascii="Times New Roman" w:hAnsi="Times New Roman" w:eastAsia="仿宋_GB2312" w:cs="Times New Roman"/>
          <w:sz w:val="32"/>
          <w:szCs w:val="32"/>
        </w:rPr>
        <w:t>皮卡水车</w:t>
      </w:r>
      <w:r>
        <w:rPr>
          <w:rFonts w:hint="default" w:ascii="Times New Roman" w:hAnsi="Times New Roman" w:eastAsia="仿宋_GB2312" w:cs="Times New Roman"/>
          <w:sz w:val="32"/>
          <w:szCs w:val="32"/>
        </w:rPr>
        <w:t>等），覆盖全县12个重点林区乡镇，开展装备操作培训3次。</w:t>
      </w:r>
    </w:p>
    <w:p w14:paraId="2B1A9795">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具体绩效目标及进度计划</w:t>
      </w:r>
    </w:p>
    <w:p w14:paraId="6D060A29">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量化目标：装备采购完成率100%，培训覆盖率100%，森林受害率≤0.9%；</w:t>
      </w:r>
    </w:p>
    <w:p w14:paraId="2A09E864">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进度计划：202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月完成招标，</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月完成采购验收，9月前完成培训及装备分发。</w:t>
      </w:r>
    </w:p>
    <w:p w14:paraId="600C0362">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申报内容合理性分析</w:t>
      </w:r>
    </w:p>
    <w:p w14:paraId="0E5F4563">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目标与盐边县林区地形复杂、传统灭火效率低的现状相符，预算依据市场询价编制，具备可行性。</w:t>
      </w:r>
    </w:p>
    <w:p w14:paraId="077AA054">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（三）自评步骤及方法</w:t>
      </w:r>
    </w:p>
    <w:p w14:paraId="20239DF4">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步骤：成立自评小组→对照目标核查采购合同、验收单据→分析资金支出凭证→开展满意度调查→形成报告。</w:t>
      </w:r>
    </w:p>
    <w:p w14:paraId="094A9F74">
      <w:pPr>
        <w:adjustRightInd w:val="0"/>
        <w:snapToGrid w:val="0"/>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仿宋_GB2312" w:cs="Times New Roman"/>
          <w:sz w:val="32"/>
          <w:szCs w:val="32"/>
        </w:rPr>
        <w:t>方法：资料审核、现场抽查、数据分析（如资金到位率、装备使用率）。</w:t>
      </w:r>
    </w:p>
    <w:p w14:paraId="7376B0F5">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二、项目资金申报及使用情况</w:t>
      </w:r>
    </w:p>
    <w:p w14:paraId="263D7A2E">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（一）资金申报及批复</w:t>
      </w:r>
    </w:p>
    <w:p w14:paraId="73F66CA6">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项目经盐边县政府审批后上报省级财政，2023年</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t>月批复财政资金</w:t>
      </w:r>
      <w:r>
        <w:rPr>
          <w:rFonts w:hint="default" w:ascii="Times New Roman" w:hAnsi="Times New Roman" w:eastAsia="仿宋_GB2312" w:cs="Times New Roman"/>
          <w:sz w:val="32"/>
          <w:szCs w:val="32"/>
        </w:rPr>
        <w:t>共计80.00万元（其中攀财资环资〔2023〕20号下达森林草原防灭火专项资金20万元，川财资环〔2023〕36号下达2023省级财政林业草原改革发展专项资金（应急救灾）60万元，共计80万元）</w:t>
      </w:r>
      <w:r>
        <w:rPr>
          <w:rFonts w:hint="default" w:ascii="Times New Roman" w:hAnsi="Times New Roman" w:eastAsia="仿宋_GB2312" w:cs="Times New Roman"/>
          <w:sz w:val="32"/>
          <w:szCs w:val="32"/>
        </w:rPr>
        <w:t>。</w:t>
      </w:r>
    </w:p>
    <w:p w14:paraId="5E7F5629">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（二）资金计划、到位及使用</w:t>
      </w:r>
    </w:p>
    <w:tbl>
      <w:tblPr>
        <w:tblStyle w:val="16"/>
        <w:tblW w:w="0" w:type="auto"/>
        <w:tblInd w:w="0" w:type="dxa"/>
        <w:tblLayout w:type="autofit"/>
        <w:tblCellMar>
          <w:top w:w="15" w:type="dxa"/>
          <w:left w:w="15" w:type="dxa"/>
          <w:bottom w:w="15" w:type="dxa"/>
          <w:right w:w="15" w:type="dxa"/>
        </w:tblCellMar>
      </w:tblPr>
      <w:tblGrid>
        <w:gridCol w:w="1032"/>
        <w:gridCol w:w="1619"/>
        <w:gridCol w:w="1619"/>
        <w:gridCol w:w="1123"/>
        <w:gridCol w:w="1669"/>
        <w:gridCol w:w="1394"/>
      </w:tblGrid>
      <w:tr w14:paraId="054BDF3E">
        <w:tblPrEx>
          <w:tblCellMar>
            <w:top w:w="15" w:type="dxa"/>
            <w:left w:w="15" w:type="dxa"/>
            <w:bottom w:w="15" w:type="dxa"/>
            <w:right w:w="15" w:type="dxa"/>
          </w:tblCellMar>
        </w:tblPrEx>
        <w:trPr>
          <w:tblHeader/>
        </w:trPr>
        <w:tc>
          <w:tcPr>
            <w:tcW w:w="0" w:type="auto"/>
            <w:tcBorders>
              <w:top w:val="nil"/>
            </w:tcBorders>
            <w:shd w:val="clear" w:color="auto" w:fill="auto"/>
            <w:tcMar>
              <w:top w:w="150" w:type="dxa"/>
              <w:left w:w="0" w:type="dxa"/>
              <w:bottom w:w="150" w:type="dxa"/>
              <w:right w:w="150" w:type="dxa"/>
            </w:tcMar>
            <w:vAlign w:val="center"/>
          </w:tcPr>
          <w:p w14:paraId="71CC95E4">
            <w:pPr>
              <w:widowControl/>
              <w:spacing w:line="26" w:lineRule="atLeast"/>
              <w:jc w:val="center"/>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资金类型</w:t>
            </w:r>
          </w:p>
        </w:tc>
        <w:tc>
          <w:tcPr>
            <w:tcW w:w="0" w:type="auto"/>
            <w:tcBorders>
              <w:top w:val="nil"/>
            </w:tcBorders>
            <w:shd w:val="clear" w:color="auto" w:fill="auto"/>
            <w:tcMar>
              <w:top w:w="150" w:type="dxa"/>
              <w:left w:w="150" w:type="dxa"/>
              <w:bottom w:w="150" w:type="dxa"/>
              <w:right w:w="150" w:type="dxa"/>
            </w:tcMar>
            <w:vAlign w:val="center"/>
          </w:tcPr>
          <w:p w14:paraId="0B18CB30">
            <w:pPr>
              <w:widowControl/>
              <w:spacing w:line="26" w:lineRule="atLeast"/>
              <w:jc w:val="center"/>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计划金额（万元）</w:t>
            </w:r>
          </w:p>
        </w:tc>
        <w:tc>
          <w:tcPr>
            <w:tcW w:w="0" w:type="auto"/>
            <w:tcBorders>
              <w:top w:val="nil"/>
            </w:tcBorders>
            <w:shd w:val="clear" w:color="auto" w:fill="auto"/>
            <w:tcMar>
              <w:top w:w="150" w:type="dxa"/>
              <w:left w:w="150" w:type="dxa"/>
              <w:bottom w:w="150" w:type="dxa"/>
              <w:right w:w="150" w:type="dxa"/>
            </w:tcMar>
            <w:vAlign w:val="center"/>
          </w:tcPr>
          <w:p w14:paraId="13C45C3B">
            <w:pPr>
              <w:widowControl/>
              <w:spacing w:line="26" w:lineRule="atLeast"/>
              <w:jc w:val="center"/>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到位金额（万元）</w:t>
            </w:r>
          </w:p>
        </w:tc>
        <w:tc>
          <w:tcPr>
            <w:tcW w:w="0" w:type="auto"/>
            <w:tcBorders>
              <w:top w:val="nil"/>
            </w:tcBorders>
            <w:shd w:val="clear" w:color="auto" w:fill="auto"/>
            <w:tcMar>
              <w:top w:w="150" w:type="dxa"/>
              <w:left w:w="150" w:type="dxa"/>
              <w:bottom w:w="150" w:type="dxa"/>
              <w:right w:w="150" w:type="dxa"/>
            </w:tcMar>
            <w:vAlign w:val="center"/>
          </w:tcPr>
          <w:p w14:paraId="64328104">
            <w:pPr>
              <w:widowControl/>
              <w:spacing w:line="26" w:lineRule="atLeast"/>
              <w:jc w:val="center"/>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到位率</w:t>
            </w:r>
          </w:p>
        </w:tc>
        <w:tc>
          <w:tcPr>
            <w:tcW w:w="0" w:type="auto"/>
            <w:tcBorders>
              <w:top w:val="nil"/>
            </w:tcBorders>
            <w:shd w:val="clear" w:color="auto" w:fill="auto"/>
            <w:tcMar>
              <w:top w:w="150" w:type="dxa"/>
              <w:left w:w="150" w:type="dxa"/>
              <w:bottom w:w="150" w:type="dxa"/>
              <w:right w:w="150" w:type="dxa"/>
            </w:tcMar>
            <w:vAlign w:val="center"/>
          </w:tcPr>
          <w:p w14:paraId="6A03C0CC">
            <w:pPr>
              <w:widowControl/>
              <w:spacing w:line="26" w:lineRule="atLeast"/>
              <w:jc w:val="center"/>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支出金额（万元）</w:t>
            </w:r>
          </w:p>
        </w:tc>
        <w:tc>
          <w:tcPr>
            <w:tcW w:w="0" w:type="auto"/>
            <w:tcBorders>
              <w:top w:val="nil"/>
            </w:tcBorders>
            <w:shd w:val="clear" w:color="auto" w:fill="auto"/>
            <w:tcMar>
              <w:top w:w="150" w:type="dxa"/>
              <w:left w:w="150" w:type="dxa"/>
              <w:bottom w:w="150" w:type="dxa"/>
              <w:right w:w="150" w:type="dxa"/>
            </w:tcMar>
            <w:vAlign w:val="center"/>
          </w:tcPr>
          <w:p w14:paraId="73696984">
            <w:pPr>
              <w:widowControl/>
              <w:spacing w:line="26" w:lineRule="atLeast"/>
              <w:jc w:val="center"/>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结余（万元）</w:t>
            </w:r>
          </w:p>
        </w:tc>
      </w:tr>
      <w:tr w14:paraId="7CB635DB">
        <w:tblPrEx>
          <w:tblCellMar>
            <w:top w:w="15" w:type="dxa"/>
            <w:left w:w="15" w:type="dxa"/>
            <w:bottom w:w="15" w:type="dxa"/>
            <w:right w:w="15" w:type="dxa"/>
          </w:tblCellMar>
        </w:tblPrEx>
        <w:tc>
          <w:tcPr>
            <w:tcW w:w="0" w:type="auto"/>
            <w:shd w:val="clear" w:color="auto" w:fill="auto"/>
            <w:tcMar>
              <w:top w:w="150" w:type="dxa"/>
              <w:left w:w="0" w:type="dxa"/>
              <w:bottom w:w="150" w:type="dxa"/>
              <w:right w:w="150" w:type="dxa"/>
            </w:tcMar>
            <w:vAlign w:val="center"/>
          </w:tcPr>
          <w:p w14:paraId="4F98B447">
            <w:pPr>
              <w:widowControl/>
              <w:spacing w:line="26" w:lineRule="atLeast"/>
              <w:jc w:val="center"/>
              <w:rPr>
                <w:rFonts w:hint="default" w:ascii="Times New Roman" w:hAnsi="Times New Roman" w:eastAsia="方正仿宋_GBK" w:cs="Times New Roman"/>
                <w:sz w:val="32"/>
              </w:rPr>
            </w:pPr>
            <w:r>
              <w:rPr>
                <w:rFonts w:hint="default" w:ascii="Times New Roman" w:hAnsi="Times New Roman" w:eastAsia="方正仿宋_GBK" w:cs="Times New Roman"/>
                <w:sz w:val="32"/>
              </w:rPr>
              <w:t>省级财政资金</w:t>
            </w:r>
          </w:p>
        </w:tc>
        <w:tc>
          <w:tcPr>
            <w:tcW w:w="0" w:type="auto"/>
            <w:shd w:val="clear" w:color="auto" w:fill="auto"/>
            <w:tcMar>
              <w:top w:w="150" w:type="dxa"/>
              <w:left w:w="150" w:type="dxa"/>
              <w:bottom w:w="150" w:type="dxa"/>
              <w:right w:w="150" w:type="dxa"/>
            </w:tcMar>
            <w:vAlign w:val="center"/>
          </w:tcPr>
          <w:p w14:paraId="342E7632">
            <w:pPr>
              <w:widowControl/>
              <w:spacing w:line="26" w:lineRule="atLeast"/>
              <w:jc w:val="center"/>
              <w:rPr>
                <w:rFonts w:hint="default" w:ascii="Times New Roman" w:hAnsi="Times New Roman" w:eastAsia="方正仿宋_GBK" w:cs="Times New Roman"/>
                <w:sz w:val="32"/>
              </w:rPr>
            </w:pPr>
            <w:r>
              <w:rPr>
                <w:rFonts w:hint="default" w:ascii="Times New Roman" w:hAnsi="Times New Roman" w:eastAsia="方正仿宋_GBK" w:cs="Times New Roman"/>
                <w:sz w:val="32"/>
              </w:rPr>
              <w:t>60</w:t>
            </w:r>
          </w:p>
        </w:tc>
        <w:tc>
          <w:tcPr>
            <w:tcW w:w="0" w:type="auto"/>
            <w:shd w:val="clear" w:color="auto" w:fill="auto"/>
            <w:tcMar>
              <w:top w:w="150" w:type="dxa"/>
              <w:left w:w="150" w:type="dxa"/>
              <w:bottom w:w="150" w:type="dxa"/>
              <w:right w:w="150" w:type="dxa"/>
            </w:tcMar>
            <w:vAlign w:val="center"/>
          </w:tcPr>
          <w:p w14:paraId="1B2702BC">
            <w:pPr>
              <w:widowControl/>
              <w:spacing w:line="26" w:lineRule="atLeast"/>
              <w:jc w:val="center"/>
              <w:rPr>
                <w:rFonts w:hint="default" w:ascii="Times New Roman" w:hAnsi="Times New Roman" w:eastAsia="方正仿宋_GBK" w:cs="Times New Roman"/>
                <w:sz w:val="32"/>
              </w:rPr>
            </w:pPr>
            <w:r>
              <w:rPr>
                <w:rFonts w:hint="default" w:ascii="Times New Roman" w:hAnsi="Times New Roman" w:eastAsia="方正仿宋_GBK" w:cs="Times New Roman"/>
                <w:sz w:val="32"/>
              </w:rPr>
              <w:t>60</w:t>
            </w:r>
          </w:p>
        </w:tc>
        <w:tc>
          <w:tcPr>
            <w:tcW w:w="0" w:type="auto"/>
            <w:shd w:val="clear" w:color="auto" w:fill="auto"/>
            <w:tcMar>
              <w:top w:w="150" w:type="dxa"/>
              <w:left w:w="150" w:type="dxa"/>
              <w:bottom w:w="150" w:type="dxa"/>
              <w:right w:w="150" w:type="dxa"/>
            </w:tcMar>
            <w:vAlign w:val="center"/>
          </w:tcPr>
          <w:p w14:paraId="39280FB7">
            <w:pPr>
              <w:widowControl/>
              <w:spacing w:line="26" w:lineRule="atLeast"/>
              <w:jc w:val="center"/>
              <w:rPr>
                <w:rFonts w:hint="default" w:ascii="Times New Roman" w:hAnsi="Times New Roman" w:eastAsia="方正仿宋_GBK" w:cs="Times New Roman"/>
                <w:sz w:val="32"/>
              </w:rPr>
            </w:pPr>
            <w:r>
              <w:rPr>
                <w:rFonts w:hint="default" w:ascii="Times New Roman" w:hAnsi="Times New Roman" w:eastAsia="方正仿宋_GBK" w:cs="Times New Roman"/>
                <w:sz w:val="32"/>
              </w:rPr>
              <w:t>100%</w:t>
            </w:r>
          </w:p>
        </w:tc>
        <w:tc>
          <w:tcPr>
            <w:tcW w:w="0" w:type="auto"/>
            <w:shd w:val="clear" w:color="auto" w:fill="auto"/>
            <w:tcMar>
              <w:top w:w="150" w:type="dxa"/>
              <w:left w:w="150" w:type="dxa"/>
              <w:bottom w:w="150" w:type="dxa"/>
              <w:right w:w="150" w:type="dxa"/>
            </w:tcMar>
            <w:vAlign w:val="center"/>
          </w:tcPr>
          <w:p w14:paraId="6C28B70D">
            <w:pPr>
              <w:widowControl/>
              <w:spacing w:line="26" w:lineRule="atLeast"/>
              <w:jc w:val="center"/>
              <w:rPr>
                <w:rFonts w:hint="default" w:ascii="Times New Roman" w:hAnsi="Times New Roman" w:eastAsia="方正仿宋_GBK" w:cs="Times New Roman"/>
                <w:sz w:val="32"/>
              </w:rPr>
            </w:pPr>
            <w:r>
              <w:rPr>
                <w:rFonts w:hint="default" w:ascii="Times New Roman" w:hAnsi="Times New Roman" w:cs="Times New Roman"/>
                <w:sz w:val="32"/>
              </w:rPr>
              <w:t>60</w:t>
            </w:r>
          </w:p>
        </w:tc>
        <w:tc>
          <w:tcPr>
            <w:tcW w:w="0" w:type="auto"/>
            <w:shd w:val="clear" w:color="auto" w:fill="auto"/>
            <w:tcMar>
              <w:top w:w="150" w:type="dxa"/>
              <w:left w:w="150" w:type="dxa"/>
              <w:bottom w:w="150" w:type="dxa"/>
              <w:right w:w="150" w:type="dxa"/>
            </w:tcMar>
            <w:vAlign w:val="center"/>
          </w:tcPr>
          <w:p w14:paraId="2845762E">
            <w:pPr>
              <w:widowControl/>
              <w:spacing w:line="26" w:lineRule="atLeast"/>
              <w:jc w:val="center"/>
              <w:rPr>
                <w:rFonts w:hint="default" w:ascii="Times New Roman" w:hAnsi="Times New Roman" w:eastAsia="方正仿宋_GBK" w:cs="Times New Roman"/>
                <w:sz w:val="32"/>
              </w:rPr>
            </w:pPr>
            <w:r>
              <w:rPr>
                <w:rFonts w:hint="default" w:ascii="Times New Roman" w:hAnsi="Times New Roman" w:cs="Times New Roman"/>
                <w:sz w:val="32"/>
              </w:rPr>
              <w:t>0</w:t>
            </w:r>
          </w:p>
        </w:tc>
      </w:tr>
      <w:tr w14:paraId="53E753FC">
        <w:tblPrEx>
          <w:tblCellMar>
            <w:top w:w="15" w:type="dxa"/>
            <w:left w:w="15" w:type="dxa"/>
            <w:bottom w:w="15" w:type="dxa"/>
            <w:right w:w="15" w:type="dxa"/>
          </w:tblCellMar>
        </w:tblPrEx>
        <w:tc>
          <w:tcPr>
            <w:tcW w:w="0" w:type="auto"/>
            <w:shd w:val="clear" w:color="auto" w:fill="auto"/>
            <w:tcMar>
              <w:top w:w="150" w:type="dxa"/>
              <w:left w:w="0" w:type="dxa"/>
              <w:bottom w:w="150" w:type="dxa"/>
              <w:right w:w="150" w:type="dxa"/>
            </w:tcMar>
            <w:vAlign w:val="center"/>
          </w:tcPr>
          <w:p w14:paraId="6F72CED8">
            <w:pPr>
              <w:widowControl/>
              <w:spacing w:line="26" w:lineRule="atLeast"/>
              <w:jc w:val="center"/>
              <w:rPr>
                <w:rFonts w:hint="default" w:ascii="Times New Roman" w:hAnsi="Times New Roman" w:eastAsia="方正仿宋_GBK" w:cs="Times New Roman"/>
                <w:sz w:val="32"/>
              </w:rPr>
            </w:pPr>
            <w:r>
              <w:rPr>
                <w:rFonts w:hint="default" w:ascii="Times New Roman" w:hAnsi="Times New Roman" w:eastAsia="方正仿宋_GBK" w:cs="Times New Roman"/>
                <w:sz w:val="32"/>
              </w:rPr>
              <w:t>单位资金</w:t>
            </w:r>
          </w:p>
        </w:tc>
        <w:tc>
          <w:tcPr>
            <w:tcW w:w="0" w:type="auto"/>
            <w:shd w:val="clear" w:color="auto" w:fill="auto"/>
            <w:tcMar>
              <w:top w:w="150" w:type="dxa"/>
              <w:left w:w="150" w:type="dxa"/>
              <w:bottom w:w="150" w:type="dxa"/>
              <w:right w:w="150" w:type="dxa"/>
            </w:tcMar>
            <w:vAlign w:val="center"/>
          </w:tcPr>
          <w:p w14:paraId="12C9DE46">
            <w:pPr>
              <w:widowControl/>
              <w:spacing w:line="26" w:lineRule="atLeast"/>
              <w:jc w:val="center"/>
              <w:rPr>
                <w:rFonts w:hint="default" w:ascii="Times New Roman" w:hAnsi="Times New Roman" w:eastAsia="方正仿宋_GBK" w:cs="Times New Roman"/>
                <w:sz w:val="32"/>
              </w:rPr>
            </w:pPr>
            <w:r>
              <w:rPr>
                <w:rFonts w:hint="default" w:ascii="Times New Roman" w:hAnsi="Times New Roman" w:cs="Times New Roman"/>
                <w:sz w:val="32"/>
              </w:rPr>
              <w:t>20</w:t>
            </w:r>
          </w:p>
        </w:tc>
        <w:tc>
          <w:tcPr>
            <w:tcW w:w="0" w:type="auto"/>
            <w:shd w:val="clear" w:color="auto" w:fill="auto"/>
            <w:tcMar>
              <w:top w:w="150" w:type="dxa"/>
              <w:left w:w="150" w:type="dxa"/>
              <w:bottom w:w="150" w:type="dxa"/>
              <w:right w:w="150" w:type="dxa"/>
            </w:tcMar>
            <w:vAlign w:val="center"/>
          </w:tcPr>
          <w:p w14:paraId="48FE542D">
            <w:pPr>
              <w:widowControl/>
              <w:spacing w:line="26" w:lineRule="atLeast"/>
              <w:jc w:val="center"/>
              <w:rPr>
                <w:rFonts w:hint="default" w:ascii="Times New Roman" w:hAnsi="Times New Roman" w:eastAsia="方正仿宋_GBK" w:cs="Times New Roman"/>
                <w:sz w:val="32"/>
              </w:rPr>
            </w:pPr>
            <w:r>
              <w:rPr>
                <w:rFonts w:hint="default" w:ascii="Times New Roman" w:hAnsi="Times New Roman" w:cs="Times New Roman"/>
                <w:sz w:val="32"/>
              </w:rPr>
              <w:t>20</w:t>
            </w:r>
          </w:p>
        </w:tc>
        <w:tc>
          <w:tcPr>
            <w:tcW w:w="0" w:type="auto"/>
            <w:shd w:val="clear" w:color="auto" w:fill="auto"/>
            <w:tcMar>
              <w:top w:w="150" w:type="dxa"/>
              <w:left w:w="150" w:type="dxa"/>
              <w:bottom w:w="150" w:type="dxa"/>
              <w:right w:w="150" w:type="dxa"/>
            </w:tcMar>
            <w:vAlign w:val="center"/>
          </w:tcPr>
          <w:p w14:paraId="3F15E0B9">
            <w:pPr>
              <w:widowControl/>
              <w:spacing w:line="26" w:lineRule="atLeast"/>
              <w:jc w:val="center"/>
              <w:rPr>
                <w:rFonts w:hint="default" w:ascii="Times New Roman" w:hAnsi="Times New Roman" w:eastAsia="方正仿宋_GBK" w:cs="Times New Roman"/>
                <w:sz w:val="32"/>
              </w:rPr>
            </w:pPr>
            <w:r>
              <w:rPr>
                <w:rFonts w:hint="default" w:ascii="Times New Roman" w:hAnsi="Times New Roman" w:eastAsia="方正仿宋_GBK" w:cs="Times New Roman"/>
                <w:sz w:val="32"/>
              </w:rPr>
              <w:t>100%</w:t>
            </w:r>
          </w:p>
        </w:tc>
        <w:tc>
          <w:tcPr>
            <w:tcW w:w="0" w:type="auto"/>
            <w:shd w:val="clear" w:color="auto" w:fill="auto"/>
            <w:tcMar>
              <w:top w:w="150" w:type="dxa"/>
              <w:left w:w="150" w:type="dxa"/>
              <w:bottom w:w="150" w:type="dxa"/>
              <w:right w:w="150" w:type="dxa"/>
            </w:tcMar>
            <w:vAlign w:val="center"/>
          </w:tcPr>
          <w:p w14:paraId="7D67E89D">
            <w:pPr>
              <w:widowControl/>
              <w:spacing w:line="26" w:lineRule="atLeast"/>
              <w:jc w:val="center"/>
              <w:rPr>
                <w:rFonts w:hint="default" w:ascii="Times New Roman" w:hAnsi="Times New Roman" w:eastAsia="方正仿宋_GBK" w:cs="Times New Roman"/>
                <w:sz w:val="32"/>
              </w:rPr>
            </w:pPr>
            <w:r>
              <w:rPr>
                <w:rFonts w:hint="default" w:ascii="Times New Roman" w:hAnsi="Times New Roman" w:cs="Times New Roman"/>
                <w:sz w:val="32"/>
              </w:rPr>
              <w:t>19.12</w:t>
            </w:r>
          </w:p>
        </w:tc>
        <w:tc>
          <w:tcPr>
            <w:tcW w:w="0" w:type="auto"/>
            <w:shd w:val="clear" w:color="auto" w:fill="auto"/>
            <w:tcMar>
              <w:top w:w="150" w:type="dxa"/>
              <w:left w:w="150" w:type="dxa"/>
              <w:bottom w:w="150" w:type="dxa"/>
              <w:right w:w="150" w:type="dxa"/>
            </w:tcMar>
            <w:vAlign w:val="center"/>
          </w:tcPr>
          <w:p w14:paraId="370B40A8">
            <w:pPr>
              <w:widowControl/>
              <w:spacing w:line="26" w:lineRule="atLeast"/>
              <w:jc w:val="center"/>
              <w:rPr>
                <w:rFonts w:hint="default" w:ascii="Times New Roman" w:hAnsi="Times New Roman" w:eastAsia="方正仿宋_GBK" w:cs="Times New Roman"/>
                <w:sz w:val="32"/>
              </w:rPr>
            </w:pPr>
            <w:r>
              <w:rPr>
                <w:rFonts w:hint="default" w:ascii="Times New Roman" w:hAnsi="Times New Roman" w:cs="Times New Roman"/>
                <w:sz w:val="32"/>
              </w:rPr>
              <w:t>0.88</w:t>
            </w:r>
          </w:p>
        </w:tc>
      </w:tr>
      <w:tr w14:paraId="24B5C0EF">
        <w:tblPrEx>
          <w:tblCellMar>
            <w:top w:w="15" w:type="dxa"/>
            <w:left w:w="15" w:type="dxa"/>
            <w:bottom w:w="15" w:type="dxa"/>
            <w:right w:w="15" w:type="dxa"/>
          </w:tblCellMar>
        </w:tblPrEx>
        <w:tc>
          <w:tcPr>
            <w:tcW w:w="0" w:type="auto"/>
            <w:shd w:val="clear" w:color="auto" w:fill="auto"/>
            <w:tcMar>
              <w:top w:w="150" w:type="dxa"/>
              <w:left w:w="0" w:type="dxa"/>
              <w:bottom w:w="150" w:type="dxa"/>
              <w:right w:w="150" w:type="dxa"/>
            </w:tcMar>
            <w:vAlign w:val="center"/>
          </w:tcPr>
          <w:p w14:paraId="624E080B">
            <w:pPr>
              <w:widowControl/>
              <w:spacing w:line="26" w:lineRule="atLeast"/>
              <w:jc w:val="center"/>
              <w:rPr>
                <w:rFonts w:hint="default" w:ascii="Times New Roman" w:hAnsi="Times New Roman" w:eastAsia="方正仿宋_GBK" w:cs="Times New Roman"/>
                <w:sz w:val="32"/>
              </w:rPr>
            </w:pPr>
            <w:r>
              <w:rPr>
                <w:rFonts w:hint="default" w:ascii="Times New Roman" w:hAnsi="Times New Roman" w:eastAsia="方正仿宋_GBK" w:cs="Times New Roman"/>
                <w:sz w:val="32"/>
              </w:rPr>
              <w:t>合计</w:t>
            </w:r>
          </w:p>
        </w:tc>
        <w:tc>
          <w:tcPr>
            <w:tcW w:w="0" w:type="auto"/>
            <w:shd w:val="clear" w:color="auto" w:fill="auto"/>
            <w:tcMar>
              <w:top w:w="150" w:type="dxa"/>
              <w:left w:w="150" w:type="dxa"/>
              <w:bottom w:w="150" w:type="dxa"/>
              <w:right w:w="150" w:type="dxa"/>
            </w:tcMar>
            <w:vAlign w:val="center"/>
          </w:tcPr>
          <w:p w14:paraId="76027FEB">
            <w:pPr>
              <w:widowControl/>
              <w:spacing w:line="26" w:lineRule="atLeast"/>
              <w:jc w:val="center"/>
              <w:rPr>
                <w:rFonts w:hint="default" w:ascii="Times New Roman" w:hAnsi="Times New Roman" w:eastAsia="方正仿宋_GBK" w:cs="Times New Roman"/>
                <w:sz w:val="32"/>
              </w:rPr>
            </w:pPr>
            <w:r>
              <w:rPr>
                <w:rFonts w:hint="default" w:ascii="Times New Roman" w:hAnsi="Times New Roman" w:cs="Times New Roman"/>
                <w:sz w:val="32"/>
              </w:rPr>
              <w:t>80</w:t>
            </w:r>
          </w:p>
        </w:tc>
        <w:tc>
          <w:tcPr>
            <w:tcW w:w="0" w:type="auto"/>
            <w:shd w:val="clear" w:color="auto" w:fill="auto"/>
            <w:tcMar>
              <w:top w:w="150" w:type="dxa"/>
              <w:left w:w="150" w:type="dxa"/>
              <w:bottom w:w="150" w:type="dxa"/>
              <w:right w:w="150" w:type="dxa"/>
            </w:tcMar>
            <w:vAlign w:val="center"/>
          </w:tcPr>
          <w:p w14:paraId="4684D8CB">
            <w:pPr>
              <w:widowControl/>
              <w:spacing w:line="26" w:lineRule="atLeast"/>
              <w:jc w:val="center"/>
              <w:rPr>
                <w:rFonts w:hint="default" w:ascii="Times New Roman" w:hAnsi="Times New Roman" w:eastAsia="方正仿宋_GBK" w:cs="Times New Roman"/>
                <w:sz w:val="32"/>
              </w:rPr>
            </w:pPr>
            <w:r>
              <w:rPr>
                <w:rFonts w:hint="default" w:ascii="Times New Roman" w:hAnsi="Times New Roman" w:cs="Times New Roman"/>
                <w:sz w:val="32"/>
              </w:rPr>
              <w:t>80</w:t>
            </w:r>
          </w:p>
        </w:tc>
        <w:tc>
          <w:tcPr>
            <w:tcW w:w="0" w:type="auto"/>
            <w:shd w:val="clear" w:color="auto" w:fill="auto"/>
            <w:tcMar>
              <w:top w:w="150" w:type="dxa"/>
              <w:left w:w="150" w:type="dxa"/>
              <w:bottom w:w="150" w:type="dxa"/>
              <w:right w:w="150" w:type="dxa"/>
            </w:tcMar>
            <w:vAlign w:val="center"/>
          </w:tcPr>
          <w:p w14:paraId="1CDC7DCA">
            <w:pPr>
              <w:widowControl/>
              <w:spacing w:line="26" w:lineRule="atLeast"/>
              <w:jc w:val="center"/>
              <w:rPr>
                <w:rFonts w:hint="default" w:ascii="Times New Roman" w:hAnsi="Times New Roman" w:eastAsia="方正仿宋_GBK" w:cs="Times New Roman"/>
                <w:sz w:val="32"/>
              </w:rPr>
            </w:pPr>
            <w:r>
              <w:rPr>
                <w:rFonts w:hint="default" w:ascii="Times New Roman" w:hAnsi="Times New Roman" w:eastAsia="方正仿宋_GBK" w:cs="Times New Roman"/>
                <w:sz w:val="32"/>
              </w:rPr>
              <w:t>100%</w:t>
            </w:r>
          </w:p>
        </w:tc>
        <w:tc>
          <w:tcPr>
            <w:tcW w:w="0" w:type="auto"/>
            <w:shd w:val="clear" w:color="auto" w:fill="auto"/>
            <w:tcMar>
              <w:top w:w="150" w:type="dxa"/>
              <w:left w:w="150" w:type="dxa"/>
              <w:bottom w:w="150" w:type="dxa"/>
              <w:right w:w="150" w:type="dxa"/>
            </w:tcMar>
            <w:vAlign w:val="center"/>
          </w:tcPr>
          <w:p w14:paraId="68A975E3">
            <w:pPr>
              <w:widowControl/>
              <w:spacing w:line="26" w:lineRule="atLeast"/>
              <w:jc w:val="center"/>
              <w:rPr>
                <w:rFonts w:hint="default" w:ascii="Times New Roman" w:hAnsi="Times New Roman" w:eastAsia="方正仿宋_GBK" w:cs="Times New Roman"/>
                <w:sz w:val="32"/>
              </w:rPr>
            </w:pPr>
            <w:r>
              <w:rPr>
                <w:rFonts w:hint="default" w:ascii="Times New Roman" w:hAnsi="Times New Roman" w:cs="Times New Roman"/>
                <w:sz w:val="32"/>
              </w:rPr>
              <w:t>79.12</w:t>
            </w:r>
          </w:p>
        </w:tc>
        <w:tc>
          <w:tcPr>
            <w:tcW w:w="0" w:type="auto"/>
            <w:shd w:val="clear" w:color="auto" w:fill="auto"/>
            <w:tcMar>
              <w:top w:w="150" w:type="dxa"/>
              <w:left w:w="150" w:type="dxa"/>
              <w:bottom w:w="150" w:type="dxa"/>
              <w:right w:w="150" w:type="dxa"/>
            </w:tcMar>
            <w:vAlign w:val="center"/>
          </w:tcPr>
          <w:p w14:paraId="7758EC79">
            <w:pPr>
              <w:widowControl/>
              <w:spacing w:line="26" w:lineRule="atLeast"/>
              <w:jc w:val="center"/>
              <w:rPr>
                <w:rFonts w:hint="default" w:ascii="Times New Roman" w:hAnsi="Times New Roman" w:eastAsia="方正仿宋_GBK" w:cs="Times New Roman"/>
                <w:sz w:val="32"/>
              </w:rPr>
            </w:pPr>
            <w:r>
              <w:rPr>
                <w:rFonts w:hint="default" w:ascii="Times New Roman" w:hAnsi="Times New Roman" w:cs="Times New Roman"/>
                <w:sz w:val="32"/>
              </w:rPr>
              <w:t>0.88</w:t>
            </w:r>
          </w:p>
        </w:tc>
      </w:tr>
    </w:tbl>
    <w:p w14:paraId="05AB8598">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分析：</w:t>
      </w:r>
    </w:p>
    <w:p w14:paraId="623134C1">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资金到位及时，</w:t>
      </w:r>
      <w:r>
        <w:rPr>
          <w:rFonts w:hint="default" w:ascii="Times New Roman" w:hAnsi="Times New Roman" w:eastAsia="仿宋_GB2312" w:cs="Times New Roman"/>
          <w:sz w:val="32"/>
          <w:szCs w:val="32"/>
        </w:rPr>
        <w:t>第一批中标金额71.96万元，第二批补充购买金额7.16万元，已全额支付，</w:t>
      </w:r>
      <w:r>
        <w:rPr>
          <w:rFonts w:hint="default" w:ascii="Times New Roman" w:hAnsi="Times New Roman" w:eastAsia="仿宋_GB2312" w:cs="Times New Roman"/>
          <w:sz w:val="32"/>
          <w:szCs w:val="32"/>
        </w:rPr>
        <w:t>支付</w:t>
      </w:r>
      <w:r>
        <w:rPr>
          <w:rFonts w:hint="default" w:ascii="Times New Roman" w:hAnsi="Times New Roman" w:eastAsia="仿宋_GB2312" w:cs="Times New Roman"/>
          <w:sz w:val="32"/>
          <w:szCs w:val="32"/>
        </w:rPr>
        <w:t>率</w:t>
      </w:r>
      <w:r>
        <w:rPr>
          <w:rFonts w:hint="default" w:ascii="Times New Roman" w:hAnsi="Times New Roman" w:eastAsia="仿宋_GB2312" w:cs="Times New Roman"/>
          <w:sz w:val="32"/>
          <w:szCs w:val="32"/>
        </w:rPr>
        <w:t>达</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%，结余</w:t>
      </w:r>
      <w:r>
        <w:rPr>
          <w:rFonts w:hint="default" w:ascii="Times New Roman" w:hAnsi="Times New Roman" w:eastAsia="仿宋_GB2312" w:cs="Times New Roman"/>
          <w:sz w:val="32"/>
          <w:szCs w:val="32"/>
        </w:rPr>
        <w:t>资金0.88万元。</w:t>
      </w:r>
    </w:p>
    <w:p w14:paraId="3AEB3035">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支出合规性：通过政府采购平台招标，合同与发票齐全，单价符合市场价标准。</w:t>
      </w:r>
    </w:p>
    <w:p w14:paraId="521F54A2">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w:t>
      </w:r>
      <w:r>
        <w:rPr>
          <w:rFonts w:hint="default" w:ascii="Times New Roman" w:hAnsi="Times New Roman" w:eastAsia="仿宋_GB2312" w:cs="Times New Roman"/>
          <w:b/>
          <w:sz w:val="32"/>
          <w:szCs w:val="32"/>
        </w:rPr>
        <w:t>财务管理情况</w:t>
      </w:r>
    </w:p>
    <w:p w14:paraId="0A0A4E31">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盐边县林业局严格执行《行政事业单位内部控制规范》，资金专账核算，支出审批流程完整，账务处理及时，未发现违规问题。</w:t>
      </w:r>
    </w:p>
    <w:p w14:paraId="53F34AD6">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三、项目实施及管理情况</w:t>
      </w:r>
    </w:p>
    <w:p w14:paraId="2E7FC556">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（一）组织架构与实施流程</w:t>
      </w:r>
    </w:p>
    <w:p w14:paraId="17E407DE">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成立项目领导小组（局长任组长）、采购专班（负责招标）及验收组，流程：需求论证→公开招标→签订合同→验收→培训分发。</w:t>
      </w:r>
    </w:p>
    <w:p w14:paraId="162CAA90">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（二）项目管理</w:t>
      </w:r>
    </w:p>
    <w:p w14:paraId="0DCCD9EA">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招标合规性：通过省政府采购网</w:t>
      </w:r>
      <w:r>
        <w:rPr>
          <w:rFonts w:hint="default" w:ascii="Times New Roman" w:hAnsi="Times New Roman" w:eastAsia="仿宋_GB2312" w:cs="Times New Roman"/>
          <w:sz w:val="32"/>
          <w:szCs w:val="32"/>
        </w:rPr>
        <w:t>按照《中华人民共和国政府采购法》等相关法律、法规进行</w:t>
      </w:r>
      <w:r>
        <w:rPr>
          <w:rFonts w:hint="default" w:ascii="Times New Roman" w:hAnsi="Times New Roman" w:eastAsia="仿宋_GB2312" w:cs="Times New Roman"/>
          <w:sz w:val="32"/>
          <w:szCs w:val="32"/>
        </w:rPr>
        <w:t>公开招标，中标单位为</w:t>
      </w:r>
      <w:r>
        <w:rPr>
          <w:rFonts w:hint="default" w:ascii="Times New Roman" w:hAnsi="Times New Roman" w:eastAsia="仿宋_GB2312" w:cs="Times New Roman"/>
          <w:sz w:val="32"/>
          <w:szCs w:val="32"/>
        </w:rPr>
        <w:t>湖北森宇专业汽车有限</w:t>
      </w:r>
      <w:r>
        <w:rPr>
          <w:rFonts w:hint="default" w:ascii="Times New Roman" w:hAnsi="Times New Roman" w:eastAsia="仿宋_GB2312" w:cs="Times New Roman"/>
          <w:sz w:val="32"/>
          <w:szCs w:val="32"/>
        </w:rPr>
        <w:t>公司（具备消防设备资质）</w:t>
      </w:r>
      <w:r>
        <w:rPr>
          <w:rFonts w:hint="default" w:ascii="Times New Roman" w:hAnsi="Times New Roman" w:eastAsia="仿宋_GB2312" w:cs="Times New Roman"/>
          <w:sz w:val="32"/>
          <w:szCs w:val="32"/>
        </w:rPr>
        <w:t>，采购代理机构为四川犇源项目管理有限公司</w:t>
      </w:r>
      <w:r>
        <w:rPr>
          <w:rFonts w:hint="default" w:ascii="Times New Roman" w:hAnsi="Times New Roman" w:eastAsia="仿宋_GB2312" w:cs="Times New Roman"/>
          <w:sz w:val="32"/>
          <w:szCs w:val="32"/>
        </w:rPr>
        <w:t>。</w:t>
      </w:r>
    </w:p>
    <w:p w14:paraId="5D87992B">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实施问题：部分乡镇接收装备后未及时开展演练，后续通过督导整改。</w:t>
      </w:r>
    </w:p>
    <w:p w14:paraId="7442953C">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（三）项目监管</w:t>
      </w:r>
    </w:p>
    <w:p w14:paraId="7C9C84B4">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县林业局联合财政、审计部门开展2次专项检查，重点核查设备质量及资金流向，</w:t>
      </w:r>
      <w:r>
        <w:rPr>
          <w:rFonts w:hint="default" w:ascii="Times New Roman" w:hAnsi="Times New Roman" w:eastAsia="仿宋_GB2312" w:cs="Times New Roman"/>
          <w:sz w:val="32"/>
          <w:szCs w:val="32"/>
        </w:rPr>
        <w:t>检查结果均符合相关要求。</w:t>
      </w:r>
    </w:p>
    <w:p w14:paraId="42DD2BC5">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四、项目绩效情况</w:t>
      </w:r>
    </w:p>
    <w:p w14:paraId="17E4FD66">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（一）项目完成情况</w:t>
      </w:r>
    </w:p>
    <w:p w14:paraId="596C56AD">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数量：采购</w:t>
      </w:r>
      <w:r>
        <w:rPr>
          <w:rFonts w:hint="default" w:ascii="Times New Roman" w:hAnsi="Times New Roman" w:eastAsia="仿宋_GB2312" w:cs="Times New Roman"/>
          <w:sz w:val="32"/>
          <w:szCs w:val="32"/>
        </w:rPr>
        <w:t>消防水带3100米、接力水泵4台、高压隔膜泵2套、消防水车2辆，</w:t>
      </w:r>
      <w:r>
        <w:rPr>
          <w:rFonts w:hint="default" w:ascii="Times New Roman" w:hAnsi="Times New Roman" w:eastAsia="仿宋_GB2312" w:cs="Times New Roman"/>
          <w:sz w:val="32"/>
          <w:szCs w:val="32"/>
        </w:rPr>
        <w:t>目标完成率100%；</w:t>
      </w:r>
    </w:p>
    <w:p w14:paraId="7490077F">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质量：设备验收合格率100%，符合《森林消防器材技术标准》；</w:t>
      </w:r>
    </w:p>
    <w:p w14:paraId="61096BD4">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时效：按计划于202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月完成采购，</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月前分发至乡镇；</w:t>
      </w:r>
    </w:p>
    <w:p w14:paraId="2B7E78DA">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成本：总支出</w:t>
      </w:r>
      <w:r>
        <w:rPr>
          <w:rFonts w:hint="default" w:ascii="Times New Roman" w:hAnsi="Times New Roman" w:eastAsia="仿宋_GB2312" w:cs="Times New Roman"/>
          <w:sz w:val="32"/>
          <w:szCs w:val="32"/>
        </w:rPr>
        <w:t>79.12</w:t>
      </w:r>
      <w:r>
        <w:rPr>
          <w:rFonts w:hint="default" w:ascii="Times New Roman" w:hAnsi="Times New Roman" w:eastAsia="仿宋_GB2312" w:cs="Times New Roman"/>
          <w:sz w:val="32"/>
          <w:szCs w:val="32"/>
        </w:rPr>
        <w:t>万元。</w:t>
      </w:r>
    </w:p>
    <w:p w14:paraId="17059B63">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（二）项目效益</w:t>
      </w:r>
    </w:p>
    <w:p w14:paraId="69568B9B">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年森林受害率0.</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%，未发生重特大火灾；</w:t>
      </w:r>
    </w:p>
    <w:p w14:paraId="2FA9B9FA">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可持续效益：装备寿命周期5-8年，可支撑长期防火需求；</w:t>
      </w:r>
    </w:p>
    <w:p w14:paraId="73777F3A">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满意度：乡镇防火队伍满意度调查得分9</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rPr>
        <w:t>分（标准≥85分）。</w:t>
      </w:r>
    </w:p>
    <w:p w14:paraId="157241BF">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五、评价结论及建议</w:t>
      </w:r>
    </w:p>
    <w:p w14:paraId="0DF8472B">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（一）评价结论</w:t>
      </w:r>
    </w:p>
    <w:p w14:paraId="0673AFDA">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项目目标全面达成，资金使用规范，有效提升防灭火能力，绩效评价等级为“</w:t>
      </w:r>
      <w:r>
        <w:rPr>
          <w:rFonts w:hint="default" w:ascii="Times New Roman" w:hAnsi="Times New Roman" w:eastAsia="仿宋_GB2312" w:cs="Times New Roman"/>
          <w:sz w:val="32"/>
          <w:szCs w:val="32"/>
        </w:rPr>
        <w:t>优秀</w:t>
      </w:r>
      <w:r>
        <w:rPr>
          <w:rFonts w:hint="default" w:ascii="Times New Roman" w:hAnsi="Times New Roman" w:eastAsia="仿宋_GB2312" w:cs="Times New Roman"/>
          <w:sz w:val="32"/>
          <w:szCs w:val="32"/>
        </w:rPr>
        <w:t>”。</w:t>
      </w:r>
    </w:p>
    <w:p w14:paraId="72F59C28">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（二）存在问题</w:t>
      </w:r>
    </w:p>
    <w:p w14:paraId="7B111FE1">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部分乡镇村级防火宣传覆盖率</w:t>
      </w:r>
      <w:r>
        <w:rPr>
          <w:rFonts w:hint="default" w:ascii="Times New Roman" w:hAnsi="Times New Roman" w:eastAsia="仿宋_GB2312" w:cs="Times New Roman"/>
          <w:sz w:val="32"/>
          <w:szCs w:val="32"/>
        </w:rPr>
        <w:t>不足</w:t>
      </w:r>
      <w:r>
        <w:rPr>
          <w:rFonts w:hint="default" w:ascii="Times New Roman" w:hAnsi="Times New Roman" w:eastAsia="仿宋_GB2312" w:cs="Times New Roman"/>
          <w:sz w:val="32"/>
          <w:szCs w:val="32"/>
        </w:rPr>
        <w:t>。</w:t>
      </w:r>
    </w:p>
    <w:p w14:paraId="1DB5B776">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（三）改进建议</w:t>
      </w:r>
    </w:p>
    <w:p w14:paraId="1604425C">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推行“村级防火责任制”，将防火宣传纳入村干部考核；优化结余资金管理流程，明确质保金支付节点；探索“装备+物联网”管理模式，提升调度效率。</w:t>
      </w:r>
    </w:p>
    <w:p w14:paraId="2C05D178">
      <w:pPr>
        <w:widowControl/>
        <w:jc w:val="center"/>
        <w:rPr>
          <w:rFonts w:hint="default" w:ascii="Times New Roman" w:hAnsi="Times New Roman" w:eastAsia="黑体" w:cs="Times New Roman"/>
          <w:sz w:val="44"/>
          <w:szCs w:val="44"/>
        </w:rPr>
      </w:pPr>
    </w:p>
    <w:p w14:paraId="38567015">
      <w:pPr>
        <w:widowControl/>
        <w:jc w:val="center"/>
        <w:rPr>
          <w:rFonts w:hint="default" w:ascii="Times New Roman" w:hAnsi="Times New Roman" w:eastAsia="黑体" w:cs="Times New Roman"/>
          <w:sz w:val="44"/>
          <w:szCs w:val="44"/>
        </w:rPr>
      </w:pPr>
    </w:p>
    <w:p w14:paraId="7DCAD601">
      <w:pPr>
        <w:widowControl/>
        <w:jc w:val="center"/>
        <w:rPr>
          <w:rFonts w:hint="default" w:ascii="Times New Roman" w:hAnsi="Times New Roman" w:eastAsia="黑体" w:cs="Times New Roman"/>
          <w:sz w:val="44"/>
          <w:szCs w:val="44"/>
        </w:rPr>
      </w:pPr>
    </w:p>
    <w:p w14:paraId="1EA1CC9F">
      <w:pPr>
        <w:widowControl/>
        <w:ind w:firstLine="1760" w:firstLineChars="400"/>
        <w:jc w:val="left"/>
        <w:rPr>
          <w:rFonts w:hint="default" w:ascii="Times New Roman" w:hAnsi="Times New Roman" w:eastAsia="仿宋" w:cs="Times New Roman"/>
        </w:rPr>
      </w:pPr>
      <w:r>
        <w:rPr>
          <w:rFonts w:hint="default" w:ascii="Times New Roman" w:hAnsi="Times New Roman" w:eastAsia="黑体" w:cs="Times New Roman"/>
          <w:sz w:val="44"/>
          <w:szCs w:val="44"/>
        </w:rPr>
        <w:br w:type="page"/>
      </w:r>
      <w:r>
        <w:rPr>
          <w:rFonts w:hint="default" w:ascii="Times New Roman" w:hAnsi="Times New Roman" w:eastAsia="黑体" w:cs="Times New Roman"/>
          <w:sz w:val="44"/>
          <w:szCs w:val="44"/>
        </w:rPr>
        <w:tab/>
      </w:r>
      <w:r>
        <w:rPr>
          <w:rFonts w:hint="default" w:ascii="Times New Roman" w:hAnsi="Times New Roman" w:eastAsia="黑体" w:cs="Times New Roman"/>
          <w:sz w:val="44"/>
          <w:szCs w:val="44"/>
        </w:rPr>
        <w:t>第</w:t>
      </w:r>
      <w:r>
        <w:rPr>
          <w:rStyle w:val="29"/>
          <w:rFonts w:hint="default" w:ascii="Times New Roman" w:hAnsi="Times New Roman" w:eastAsia="黑体" w:cs="Times New Roman"/>
          <w:b w:val="0"/>
        </w:rPr>
        <w:t>五部分 附表</w:t>
      </w:r>
      <w:bookmarkEnd w:id="49"/>
      <w:bookmarkEnd w:id="52"/>
      <w:bookmarkStart w:id="58" w:name="_Toc15396619"/>
    </w:p>
    <w:p w14:paraId="74EC6803">
      <w:pPr>
        <w:pStyle w:val="14"/>
        <w:adjustRightInd w:val="0"/>
        <w:snapToGrid w:val="0"/>
        <w:spacing w:line="560" w:lineRule="exact"/>
        <w:jc w:val="left"/>
        <w:rPr>
          <w:rFonts w:hint="default" w:ascii="Times New Roman" w:hAnsi="Times New Roman" w:eastAsia="仿宋_GB2312" w:cs="Times New Roman"/>
          <w:sz w:val="32"/>
          <w:szCs w:val="32"/>
        </w:rPr>
      </w:pPr>
    </w:p>
    <w:p w14:paraId="4953B8C4">
      <w:pPr>
        <w:pStyle w:val="14"/>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58"/>
    </w:p>
    <w:p w14:paraId="37B9B3C1">
      <w:pPr>
        <w:pStyle w:val="14"/>
        <w:adjustRightInd w:val="0"/>
        <w:snapToGrid w:val="0"/>
        <w:spacing w:line="560" w:lineRule="exact"/>
        <w:jc w:val="left"/>
        <w:rPr>
          <w:rFonts w:hint="default" w:ascii="Times New Roman" w:hAnsi="Times New Roman" w:eastAsia="仿宋_GB2312" w:cs="Times New Roman"/>
          <w:sz w:val="32"/>
          <w:szCs w:val="32"/>
        </w:rPr>
      </w:pPr>
      <w:bookmarkStart w:id="59" w:name="_Toc15396620"/>
      <w:r>
        <w:rPr>
          <w:rFonts w:hint="default" w:ascii="Times New Roman" w:hAnsi="Times New Roman" w:eastAsia="仿宋_GB2312" w:cs="Times New Roman"/>
          <w:sz w:val="32"/>
          <w:szCs w:val="32"/>
        </w:rPr>
        <w:t>二、收入决算表</w:t>
      </w:r>
      <w:bookmarkEnd w:id="59"/>
    </w:p>
    <w:p w14:paraId="213BFABF">
      <w:pPr>
        <w:pStyle w:val="14"/>
        <w:adjustRightInd w:val="0"/>
        <w:snapToGrid w:val="0"/>
        <w:spacing w:line="560" w:lineRule="exact"/>
        <w:jc w:val="left"/>
        <w:rPr>
          <w:rFonts w:hint="default" w:ascii="Times New Roman" w:hAnsi="Times New Roman" w:eastAsia="仿宋_GB2312" w:cs="Times New Roman"/>
          <w:sz w:val="32"/>
          <w:szCs w:val="32"/>
        </w:rPr>
      </w:pPr>
      <w:bookmarkStart w:id="60" w:name="_Toc15396621"/>
      <w:r>
        <w:rPr>
          <w:rFonts w:hint="default" w:ascii="Times New Roman" w:hAnsi="Times New Roman" w:eastAsia="仿宋_GB2312" w:cs="Times New Roman"/>
          <w:sz w:val="32"/>
          <w:szCs w:val="32"/>
        </w:rPr>
        <w:t>三、支出决算表</w:t>
      </w:r>
      <w:bookmarkEnd w:id="60"/>
    </w:p>
    <w:p w14:paraId="1A8075C2">
      <w:pPr>
        <w:pStyle w:val="14"/>
        <w:adjustRightInd w:val="0"/>
        <w:snapToGrid w:val="0"/>
        <w:spacing w:line="560" w:lineRule="exact"/>
        <w:jc w:val="left"/>
        <w:rPr>
          <w:rFonts w:hint="default" w:ascii="Times New Roman" w:hAnsi="Times New Roman" w:eastAsia="仿宋_GB2312" w:cs="Times New Roman"/>
          <w:sz w:val="32"/>
          <w:szCs w:val="32"/>
        </w:rPr>
      </w:pPr>
      <w:bookmarkStart w:id="61" w:name="_Toc15396622"/>
      <w:r>
        <w:rPr>
          <w:rFonts w:hint="default" w:ascii="Times New Roman" w:hAnsi="Times New Roman" w:eastAsia="仿宋_GB2312" w:cs="Times New Roman"/>
          <w:sz w:val="32"/>
          <w:szCs w:val="32"/>
        </w:rPr>
        <w:t>四、财政拨款收入支出决算总表</w:t>
      </w:r>
      <w:bookmarkEnd w:id="61"/>
    </w:p>
    <w:p w14:paraId="6B2E0B9A">
      <w:pPr>
        <w:pStyle w:val="14"/>
        <w:adjustRightInd w:val="0"/>
        <w:snapToGrid w:val="0"/>
        <w:spacing w:line="560" w:lineRule="exact"/>
        <w:jc w:val="left"/>
        <w:rPr>
          <w:rFonts w:hint="default" w:ascii="Times New Roman" w:hAnsi="Times New Roman" w:eastAsia="仿宋_GB2312" w:cs="Times New Roman"/>
          <w:sz w:val="32"/>
          <w:szCs w:val="32"/>
        </w:rPr>
      </w:pPr>
      <w:bookmarkStart w:id="62" w:name="_Toc15396623"/>
      <w:r>
        <w:rPr>
          <w:rFonts w:hint="default" w:ascii="Times New Roman" w:hAnsi="Times New Roman" w:eastAsia="仿宋_GB2312" w:cs="Times New Roman"/>
          <w:sz w:val="32"/>
          <w:szCs w:val="32"/>
        </w:rPr>
        <w:t>五、财政拨款支出决算明细表</w:t>
      </w:r>
      <w:bookmarkEnd w:id="62"/>
      <w:bookmarkStart w:id="63" w:name="_Toc15396624"/>
    </w:p>
    <w:p w14:paraId="4C1A1280">
      <w:pPr>
        <w:pStyle w:val="14"/>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63"/>
    </w:p>
    <w:p w14:paraId="11EC3790">
      <w:pPr>
        <w:pStyle w:val="14"/>
        <w:adjustRightInd w:val="0"/>
        <w:snapToGrid w:val="0"/>
        <w:spacing w:line="560" w:lineRule="exact"/>
        <w:jc w:val="left"/>
        <w:rPr>
          <w:rFonts w:hint="default" w:ascii="Times New Roman" w:hAnsi="Times New Roman" w:eastAsia="仿宋_GB2312" w:cs="Times New Roman"/>
          <w:sz w:val="32"/>
          <w:szCs w:val="32"/>
        </w:rPr>
      </w:pPr>
      <w:bookmarkStart w:id="64" w:name="_Toc15396625"/>
      <w:r>
        <w:rPr>
          <w:rFonts w:hint="default" w:ascii="Times New Roman" w:hAnsi="Times New Roman" w:eastAsia="仿宋_GB2312" w:cs="Times New Roman"/>
          <w:sz w:val="32"/>
          <w:szCs w:val="32"/>
        </w:rPr>
        <w:t>七、一般公共预算财政拨款支出决算明细表</w:t>
      </w:r>
      <w:bookmarkEnd w:id="64"/>
    </w:p>
    <w:p w14:paraId="2E770679">
      <w:pPr>
        <w:pStyle w:val="14"/>
        <w:adjustRightInd w:val="0"/>
        <w:snapToGrid w:val="0"/>
        <w:spacing w:line="560" w:lineRule="exact"/>
        <w:jc w:val="left"/>
        <w:rPr>
          <w:rFonts w:hint="default" w:ascii="Times New Roman" w:hAnsi="Times New Roman" w:eastAsia="仿宋_GB2312" w:cs="Times New Roman"/>
          <w:sz w:val="32"/>
          <w:szCs w:val="32"/>
        </w:rPr>
      </w:pPr>
      <w:bookmarkStart w:id="65" w:name="_Toc15396626"/>
      <w:r>
        <w:rPr>
          <w:rFonts w:hint="default" w:ascii="Times New Roman" w:hAnsi="Times New Roman" w:eastAsia="仿宋_GB2312" w:cs="Times New Roman"/>
          <w:sz w:val="32"/>
          <w:szCs w:val="32"/>
        </w:rPr>
        <w:t>八、一般公共预算财政拨款基本支出决算表</w:t>
      </w:r>
      <w:bookmarkEnd w:id="65"/>
    </w:p>
    <w:p w14:paraId="5A34DCB1">
      <w:pPr>
        <w:pStyle w:val="14"/>
        <w:adjustRightInd w:val="0"/>
        <w:snapToGrid w:val="0"/>
        <w:spacing w:line="560" w:lineRule="exact"/>
        <w:jc w:val="left"/>
        <w:rPr>
          <w:rFonts w:hint="default" w:ascii="Times New Roman" w:hAnsi="Times New Roman" w:eastAsia="仿宋_GB2312" w:cs="Times New Roman"/>
          <w:sz w:val="32"/>
          <w:szCs w:val="32"/>
        </w:rPr>
      </w:pPr>
      <w:bookmarkStart w:id="66" w:name="_Toc15396627"/>
      <w:r>
        <w:rPr>
          <w:rFonts w:hint="default" w:ascii="Times New Roman" w:hAnsi="Times New Roman" w:eastAsia="仿宋_GB2312" w:cs="Times New Roman"/>
          <w:sz w:val="32"/>
          <w:szCs w:val="32"/>
        </w:rPr>
        <w:t>九、一般公共预算财政拨款项目支出决算表</w:t>
      </w:r>
      <w:bookmarkEnd w:id="66"/>
    </w:p>
    <w:p w14:paraId="5400AFE7">
      <w:pPr>
        <w:pStyle w:val="14"/>
        <w:adjustRightInd w:val="0"/>
        <w:snapToGrid w:val="0"/>
        <w:spacing w:line="560" w:lineRule="exact"/>
        <w:jc w:val="left"/>
        <w:rPr>
          <w:rFonts w:hint="default" w:ascii="Times New Roman" w:hAnsi="Times New Roman" w:eastAsia="仿宋_GB2312" w:cs="Times New Roman"/>
          <w:sz w:val="32"/>
          <w:szCs w:val="32"/>
        </w:rPr>
      </w:pPr>
      <w:bookmarkStart w:id="67" w:name="_Toc15396628"/>
      <w:r>
        <w:rPr>
          <w:rFonts w:hint="default" w:ascii="Times New Roman" w:hAnsi="Times New Roman" w:eastAsia="仿宋_GB2312" w:cs="Times New Roman"/>
          <w:sz w:val="32"/>
          <w:szCs w:val="32"/>
        </w:rPr>
        <w:t>十、</w:t>
      </w:r>
      <w:bookmarkEnd w:id="67"/>
      <w:r>
        <w:rPr>
          <w:rFonts w:hint="default" w:ascii="Times New Roman" w:hAnsi="Times New Roman" w:eastAsia="仿宋_GB2312" w:cs="Times New Roman"/>
          <w:sz w:val="32"/>
          <w:szCs w:val="32"/>
        </w:rPr>
        <w:t>政府性基金预算财政拨款收入支出决算表</w:t>
      </w:r>
    </w:p>
    <w:p w14:paraId="77FB9793">
      <w:pPr>
        <w:pStyle w:val="14"/>
        <w:adjustRightInd w:val="0"/>
        <w:snapToGrid w:val="0"/>
        <w:spacing w:line="560" w:lineRule="exact"/>
        <w:jc w:val="left"/>
        <w:rPr>
          <w:rFonts w:hint="default" w:ascii="Times New Roman" w:hAnsi="Times New Roman" w:eastAsia="仿宋_GB2312" w:cs="Times New Roman"/>
          <w:sz w:val="32"/>
          <w:szCs w:val="32"/>
        </w:rPr>
      </w:pPr>
      <w:bookmarkStart w:id="68" w:name="_Toc15396629"/>
      <w:r>
        <w:rPr>
          <w:rFonts w:hint="default" w:ascii="Times New Roman" w:hAnsi="Times New Roman" w:eastAsia="仿宋_GB2312" w:cs="Times New Roman"/>
          <w:sz w:val="32"/>
          <w:szCs w:val="32"/>
        </w:rPr>
        <w:t>十一、</w:t>
      </w:r>
      <w:bookmarkEnd w:id="68"/>
      <w:r>
        <w:rPr>
          <w:rFonts w:hint="default" w:ascii="Times New Roman" w:hAnsi="Times New Roman" w:eastAsia="仿宋_GB2312" w:cs="Times New Roman"/>
          <w:sz w:val="32"/>
          <w:szCs w:val="32"/>
        </w:rPr>
        <w:t>国有资本经营预算财政拨款收入支出决算表</w:t>
      </w:r>
    </w:p>
    <w:p w14:paraId="58C75968">
      <w:pPr>
        <w:pStyle w:val="14"/>
        <w:adjustRightInd w:val="0"/>
        <w:snapToGrid w:val="0"/>
        <w:spacing w:line="560" w:lineRule="exact"/>
        <w:jc w:val="left"/>
        <w:rPr>
          <w:rFonts w:hint="default" w:ascii="Times New Roman" w:hAnsi="Times New Roman" w:eastAsia="仿宋_GB2312" w:cs="Times New Roman"/>
          <w:sz w:val="32"/>
          <w:szCs w:val="32"/>
        </w:rPr>
      </w:pPr>
      <w:bookmarkStart w:id="69" w:name="_Toc15396630"/>
      <w:r>
        <w:rPr>
          <w:rFonts w:hint="default" w:ascii="Times New Roman" w:hAnsi="Times New Roman" w:eastAsia="仿宋_GB2312" w:cs="Times New Roman"/>
          <w:sz w:val="32"/>
          <w:szCs w:val="32"/>
        </w:rPr>
        <w:t>十二、</w:t>
      </w:r>
      <w:bookmarkEnd w:id="69"/>
      <w:r>
        <w:rPr>
          <w:rFonts w:hint="default" w:ascii="Times New Roman" w:hAnsi="Times New Roman" w:eastAsia="仿宋_GB2312" w:cs="Times New Roman"/>
          <w:sz w:val="32"/>
          <w:szCs w:val="32"/>
        </w:rPr>
        <w:t>国有资本经营预算财政拨款支出决算表</w:t>
      </w:r>
    </w:p>
    <w:p w14:paraId="3E33E5F2">
      <w:pPr>
        <w:pStyle w:val="14"/>
        <w:adjustRightInd w:val="0"/>
        <w:snapToGrid w:val="0"/>
        <w:spacing w:line="560" w:lineRule="exact"/>
        <w:jc w:val="left"/>
        <w:rPr>
          <w:rFonts w:hint="default" w:ascii="Times New Roman" w:hAnsi="Times New Roman" w:eastAsia="仿宋_GB2312" w:cs="Times New Roman"/>
          <w:sz w:val="32"/>
          <w:szCs w:val="32"/>
        </w:rPr>
      </w:pPr>
      <w:bookmarkStart w:id="70" w:name="_Toc15396631"/>
      <w:r>
        <w:rPr>
          <w:rFonts w:hint="default" w:ascii="Times New Roman" w:hAnsi="Times New Roman" w:eastAsia="仿宋_GB2312" w:cs="Times New Roman"/>
          <w:sz w:val="32"/>
          <w:szCs w:val="32"/>
        </w:rPr>
        <w:t>十三、</w:t>
      </w:r>
      <w:bookmarkEnd w:id="70"/>
      <w:r>
        <w:rPr>
          <w:rFonts w:hint="default" w:ascii="Times New Roman" w:hAnsi="Times New Roman" w:eastAsia="仿宋_GB2312" w:cs="Times New Roman"/>
          <w:sz w:val="32"/>
          <w:szCs w:val="32"/>
        </w:rPr>
        <w:t>财政拨款“三公”经费支出决算表</w:t>
      </w:r>
    </w:p>
    <w:p w14:paraId="635E7BD9">
      <w:pPr>
        <w:rPr>
          <w:rFonts w:hint="default" w:ascii="Times New Roman" w:hAnsi="Times New Roman" w:cs="Times New Roman"/>
        </w:rPr>
      </w:pPr>
    </w:p>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71F4B">
    <w:pPr>
      <w:pStyle w:val="10"/>
      <w:jc w:val="center"/>
    </w:pPr>
  </w:p>
  <w:p w14:paraId="4AC8DD4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7F696">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3BD9B">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3D3BD9B">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52EF8023">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D20F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F518C">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D9F518C">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8549">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65187">
                          <w:pPr>
                            <w:pStyle w:val="10"/>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0E65187">
                    <w:pPr>
                      <w:pStyle w:val="10"/>
                    </w:pPr>
                    <w:r>
                      <w:fldChar w:fldCharType="begin"/>
                    </w:r>
                    <w:r>
                      <w:instrText xml:space="preserve"> PAGE  \* MERGEFORMAT </w:instrText>
                    </w:r>
                    <w:r>
                      <w:fldChar w:fldCharType="separate"/>
                    </w:r>
                    <w:r>
                      <w:t>- 5 -</w:t>
                    </w:r>
                    <w:r>
                      <w:fldChar w:fldCharType="end"/>
                    </w:r>
                  </w:p>
                </w:txbxContent>
              </v:textbox>
            </v:shape>
          </w:pict>
        </mc:Fallback>
      </mc:AlternateContent>
    </w:r>
  </w:p>
  <w:p w14:paraId="4418FA45">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26B0C">
    <w:pPr>
      <w:pStyle w:val="1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6D01B">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8A6D01B">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1E9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CA39C"/>
    <w:multiLevelType w:val="singleLevel"/>
    <w:tmpl w:val="835CA39C"/>
    <w:lvl w:ilvl="0" w:tentative="0">
      <w:start w:val="2"/>
      <w:numFmt w:val="chineseCounting"/>
      <w:suff w:val="nothing"/>
      <w:lvlText w:val="（%1）"/>
      <w:lvlJc w:val="left"/>
      <w:rPr>
        <w:rFonts w:hint="eastAsia"/>
      </w:rPr>
    </w:lvl>
  </w:abstractNum>
  <w:abstractNum w:abstractNumId="1">
    <w:nsid w:val="89A7A874"/>
    <w:multiLevelType w:val="singleLevel"/>
    <w:tmpl w:val="89A7A874"/>
    <w:lvl w:ilvl="0" w:tentative="0">
      <w:start w:val="2"/>
      <w:numFmt w:val="chineseCounting"/>
      <w:suff w:val="nothing"/>
      <w:lvlText w:val="（%1）"/>
      <w:lvlJc w:val="left"/>
      <w:rPr>
        <w:rFonts w:hint="eastAsia"/>
      </w:rPr>
    </w:lvl>
  </w:abstractNum>
  <w:abstractNum w:abstractNumId="2">
    <w:nsid w:val="915D7876"/>
    <w:multiLevelType w:val="singleLevel"/>
    <w:tmpl w:val="915D7876"/>
    <w:lvl w:ilvl="0" w:tentative="0">
      <w:start w:val="2"/>
      <w:numFmt w:val="chineseCounting"/>
      <w:suff w:val="nothing"/>
      <w:lvlText w:val="（%1）"/>
      <w:lvlJc w:val="left"/>
      <w:rPr>
        <w:rFonts w:hint="eastAsia"/>
      </w:rPr>
    </w:lvl>
  </w:abstractNum>
  <w:abstractNum w:abstractNumId="3">
    <w:nsid w:val="9642A707"/>
    <w:multiLevelType w:val="singleLevel"/>
    <w:tmpl w:val="9642A707"/>
    <w:lvl w:ilvl="0" w:tentative="0">
      <w:start w:val="3"/>
      <w:numFmt w:val="chineseCounting"/>
      <w:suff w:val="nothing"/>
      <w:lvlText w:val="（%1）"/>
      <w:lvlJc w:val="left"/>
      <w:rPr>
        <w:rFonts w:hint="eastAsia"/>
      </w:rPr>
    </w:lvl>
  </w:abstractNum>
  <w:abstractNum w:abstractNumId="4">
    <w:nsid w:val="9B262449"/>
    <w:multiLevelType w:val="singleLevel"/>
    <w:tmpl w:val="9B262449"/>
    <w:lvl w:ilvl="0" w:tentative="0">
      <w:start w:val="2"/>
      <w:numFmt w:val="chineseCounting"/>
      <w:suff w:val="nothing"/>
      <w:lvlText w:val="（%1）"/>
      <w:lvlJc w:val="left"/>
      <w:rPr>
        <w:rFonts w:hint="eastAsia"/>
      </w:rPr>
    </w:lvl>
  </w:abstractNum>
  <w:abstractNum w:abstractNumId="5">
    <w:nsid w:val="F36FC7C2"/>
    <w:multiLevelType w:val="singleLevel"/>
    <w:tmpl w:val="F36FC7C2"/>
    <w:lvl w:ilvl="0" w:tentative="0">
      <w:start w:val="1"/>
      <w:numFmt w:val="chineseCounting"/>
      <w:suff w:val="nothing"/>
      <w:lvlText w:val="（%1）"/>
      <w:lvlJc w:val="left"/>
      <w:rPr>
        <w:rFonts w:hint="eastAsia"/>
      </w:rPr>
    </w:lvl>
  </w:abstractNum>
  <w:abstractNum w:abstractNumId="6">
    <w:nsid w:val="01D6DDD9"/>
    <w:multiLevelType w:val="singleLevel"/>
    <w:tmpl w:val="01D6DDD9"/>
    <w:lvl w:ilvl="0" w:tentative="0">
      <w:start w:val="2"/>
      <w:numFmt w:val="chineseCounting"/>
      <w:suff w:val="nothing"/>
      <w:lvlText w:val="（%1）"/>
      <w:lvlJc w:val="left"/>
      <w:rPr>
        <w:rFonts w:hint="eastAsia"/>
      </w:rPr>
    </w:lvl>
  </w:abstractNum>
  <w:abstractNum w:abstractNumId="7">
    <w:nsid w:val="0554BA9E"/>
    <w:multiLevelType w:val="singleLevel"/>
    <w:tmpl w:val="0554BA9E"/>
    <w:lvl w:ilvl="0" w:tentative="0">
      <w:start w:val="2"/>
      <w:numFmt w:val="chineseCounting"/>
      <w:suff w:val="nothing"/>
      <w:lvlText w:val="（%1）"/>
      <w:lvlJc w:val="left"/>
      <w:rPr>
        <w:rFonts w:hint="eastAsia"/>
      </w:rPr>
    </w:lvl>
  </w:abstractNum>
  <w:abstractNum w:abstractNumId="8">
    <w:nsid w:val="0A24F8D3"/>
    <w:multiLevelType w:val="singleLevel"/>
    <w:tmpl w:val="0A24F8D3"/>
    <w:lvl w:ilvl="0" w:tentative="0">
      <w:start w:val="2"/>
      <w:numFmt w:val="chineseCounting"/>
      <w:suff w:val="nothing"/>
      <w:lvlText w:val="（%1）"/>
      <w:lvlJc w:val="left"/>
      <w:rPr>
        <w:rFonts w:hint="eastAsia"/>
      </w:rPr>
    </w:lvl>
  </w:abstractNum>
  <w:abstractNum w:abstractNumId="9">
    <w:nsid w:val="1E74BF69"/>
    <w:multiLevelType w:val="singleLevel"/>
    <w:tmpl w:val="1E74BF69"/>
    <w:lvl w:ilvl="0" w:tentative="0">
      <w:start w:val="2"/>
      <w:numFmt w:val="chineseCounting"/>
      <w:suff w:val="nothing"/>
      <w:lvlText w:val="（%1）"/>
      <w:lvlJc w:val="left"/>
      <w:rPr>
        <w:rFonts w:hint="eastAsia"/>
      </w:rPr>
    </w:lvl>
  </w:abstractNum>
  <w:abstractNum w:abstractNumId="10">
    <w:nsid w:val="2B8EA8D4"/>
    <w:multiLevelType w:val="singleLevel"/>
    <w:tmpl w:val="2B8EA8D4"/>
    <w:lvl w:ilvl="0" w:tentative="0">
      <w:start w:val="2"/>
      <w:numFmt w:val="chineseCounting"/>
      <w:suff w:val="nothing"/>
      <w:lvlText w:val="（%1）"/>
      <w:lvlJc w:val="left"/>
      <w:rPr>
        <w:rFonts w:hint="eastAsia"/>
      </w:rPr>
    </w:lvl>
  </w:abstractNum>
  <w:abstractNum w:abstractNumId="11">
    <w:nsid w:val="2F2B49A9"/>
    <w:multiLevelType w:val="multilevel"/>
    <w:tmpl w:val="2F2B49A9"/>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967002F"/>
    <w:multiLevelType w:val="singleLevel"/>
    <w:tmpl w:val="4967002F"/>
    <w:lvl w:ilvl="0" w:tentative="0">
      <w:start w:val="2"/>
      <w:numFmt w:val="chineseCounting"/>
      <w:suff w:val="nothing"/>
      <w:lvlText w:val="（%1）"/>
      <w:lvlJc w:val="left"/>
      <w:rPr>
        <w:rFonts w:hint="eastAsia"/>
      </w:rPr>
    </w:lvl>
  </w:abstractNum>
  <w:abstractNum w:abstractNumId="13">
    <w:nsid w:val="4D666278"/>
    <w:multiLevelType w:val="singleLevel"/>
    <w:tmpl w:val="4D666278"/>
    <w:lvl w:ilvl="0" w:tentative="0">
      <w:start w:val="3"/>
      <w:numFmt w:val="chineseCounting"/>
      <w:suff w:val="nothing"/>
      <w:lvlText w:val="（%1）"/>
      <w:lvlJc w:val="left"/>
      <w:rPr>
        <w:rFonts w:hint="eastAsia"/>
      </w:rPr>
    </w:lvl>
  </w:abstractNum>
  <w:abstractNum w:abstractNumId="14">
    <w:nsid w:val="4ECC173E"/>
    <w:multiLevelType w:val="singleLevel"/>
    <w:tmpl w:val="4ECC173E"/>
    <w:lvl w:ilvl="0" w:tentative="0">
      <w:start w:val="2"/>
      <w:numFmt w:val="chineseCounting"/>
      <w:suff w:val="nothing"/>
      <w:lvlText w:val="（%1）"/>
      <w:lvlJc w:val="left"/>
      <w:rPr>
        <w:rFonts w:hint="eastAsia"/>
      </w:rPr>
    </w:lvl>
  </w:abstractNum>
  <w:abstractNum w:abstractNumId="15">
    <w:nsid w:val="762DA84C"/>
    <w:multiLevelType w:val="singleLevel"/>
    <w:tmpl w:val="762DA84C"/>
    <w:lvl w:ilvl="0" w:tentative="0">
      <w:start w:val="2"/>
      <w:numFmt w:val="chineseCounting"/>
      <w:suff w:val="nothing"/>
      <w:lvlText w:val="（%1）"/>
      <w:lvlJc w:val="left"/>
      <w:rPr>
        <w:rFonts w:hint="eastAsia"/>
      </w:rPr>
    </w:lvl>
  </w:abstractNum>
  <w:abstractNum w:abstractNumId="16">
    <w:nsid w:val="76C0E729"/>
    <w:multiLevelType w:val="singleLevel"/>
    <w:tmpl w:val="76C0E729"/>
    <w:lvl w:ilvl="0" w:tentative="0">
      <w:start w:val="3"/>
      <w:numFmt w:val="chineseCounting"/>
      <w:suff w:val="nothing"/>
      <w:lvlText w:val="（%1）"/>
      <w:lvlJc w:val="left"/>
      <w:rPr>
        <w:rFonts w:hint="eastAsia"/>
      </w:rPr>
    </w:lvl>
  </w:abstractNum>
  <w:num w:numId="1">
    <w:abstractNumId w:val="11"/>
  </w:num>
  <w:num w:numId="2">
    <w:abstractNumId w:val="6"/>
  </w:num>
  <w:num w:numId="3">
    <w:abstractNumId w:val="9"/>
  </w:num>
  <w:num w:numId="4">
    <w:abstractNumId w:val="8"/>
  </w:num>
  <w:num w:numId="5">
    <w:abstractNumId w:val="10"/>
  </w:num>
  <w:num w:numId="6">
    <w:abstractNumId w:val="7"/>
  </w:num>
  <w:num w:numId="7">
    <w:abstractNumId w:val="4"/>
  </w:num>
  <w:num w:numId="8">
    <w:abstractNumId w:val="1"/>
  </w:num>
  <w:num w:numId="9">
    <w:abstractNumId w:val="12"/>
  </w:num>
  <w:num w:numId="10">
    <w:abstractNumId w:val="2"/>
  </w:num>
  <w:num w:numId="11">
    <w:abstractNumId w:val="15"/>
  </w:num>
  <w:num w:numId="12">
    <w:abstractNumId w:val="0"/>
  </w:num>
  <w:num w:numId="13">
    <w:abstractNumId w:val="3"/>
  </w:num>
  <w:num w:numId="14">
    <w:abstractNumId w:val="5"/>
  </w:num>
  <w:num w:numId="15">
    <w:abstractNumId w:val="16"/>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406B"/>
    <w:rsid w:val="000B5923"/>
    <w:rsid w:val="000B5A48"/>
    <w:rsid w:val="000B6FF3"/>
    <w:rsid w:val="000C3467"/>
    <w:rsid w:val="000C3CA6"/>
    <w:rsid w:val="000D1267"/>
    <w:rsid w:val="000D1D50"/>
    <w:rsid w:val="000D5782"/>
    <w:rsid w:val="000E6613"/>
    <w:rsid w:val="000E7119"/>
    <w:rsid w:val="000F095F"/>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1DD7"/>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243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0942"/>
    <w:rsid w:val="006A3141"/>
    <w:rsid w:val="006A5E34"/>
    <w:rsid w:val="006B2422"/>
    <w:rsid w:val="006B2B9A"/>
    <w:rsid w:val="006B3E13"/>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3ECE"/>
    <w:rsid w:val="00850625"/>
    <w:rsid w:val="00853718"/>
    <w:rsid w:val="00855221"/>
    <w:rsid w:val="00860645"/>
    <w:rsid w:val="0086780D"/>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959B9"/>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D1AC9"/>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CF4D96"/>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D44B9"/>
    <w:rsid w:val="00FF1E02"/>
    <w:rsid w:val="00FF30B4"/>
    <w:rsid w:val="012A5EC2"/>
    <w:rsid w:val="015975B8"/>
    <w:rsid w:val="02FEBE30"/>
    <w:rsid w:val="032E3CF9"/>
    <w:rsid w:val="03E80687"/>
    <w:rsid w:val="04916F1E"/>
    <w:rsid w:val="05AD1B88"/>
    <w:rsid w:val="061E35DE"/>
    <w:rsid w:val="066E0107"/>
    <w:rsid w:val="07996F6E"/>
    <w:rsid w:val="07DFD8BA"/>
    <w:rsid w:val="09867E8F"/>
    <w:rsid w:val="0A2032A3"/>
    <w:rsid w:val="0CA8290A"/>
    <w:rsid w:val="0D35B1ED"/>
    <w:rsid w:val="0E254B6B"/>
    <w:rsid w:val="0EAA36B0"/>
    <w:rsid w:val="0F98263C"/>
    <w:rsid w:val="101860EC"/>
    <w:rsid w:val="101F47CC"/>
    <w:rsid w:val="10A73DA4"/>
    <w:rsid w:val="10C055FF"/>
    <w:rsid w:val="11694EBD"/>
    <w:rsid w:val="11772AA4"/>
    <w:rsid w:val="118107EC"/>
    <w:rsid w:val="12E24EE2"/>
    <w:rsid w:val="13D50BC4"/>
    <w:rsid w:val="14B17F78"/>
    <w:rsid w:val="16096D5B"/>
    <w:rsid w:val="165E0673"/>
    <w:rsid w:val="16B831D5"/>
    <w:rsid w:val="16BB723D"/>
    <w:rsid w:val="17E50567"/>
    <w:rsid w:val="186504BB"/>
    <w:rsid w:val="19A445FC"/>
    <w:rsid w:val="19B62313"/>
    <w:rsid w:val="19F24478"/>
    <w:rsid w:val="1BAD4F97"/>
    <w:rsid w:val="1BE8440E"/>
    <w:rsid w:val="1CC6347C"/>
    <w:rsid w:val="1D155CEE"/>
    <w:rsid w:val="1D1638FE"/>
    <w:rsid w:val="1D3610FC"/>
    <w:rsid w:val="1D4666F2"/>
    <w:rsid w:val="1D6923E1"/>
    <w:rsid w:val="1E312DEB"/>
    <w:rsid w:val="1E740ACF"/>
    <w:rsid w:val="1FF35744"/>
    <w:rsid w:val="1FF6BC77"/>
    <w:rsid w:val="20915ED7"/>
    <w:rsid w:val="2186353C"/>
    <w:rsid w:val="23860B96"/>
    <w:rsid w:val="23EE515D"/>
    <w:rsid w:val="240371BF"/>
    <w:rsid w:val="244F3473"/>
    <w:rsid w:val="24C97D99"/>
    <w:rsid w:val="25A718F0"/>
    <w:rsid w:val="25BB59F6"/>
    <w:rsid w:val="260F557C"/>
    <w:rsid w:val="261255FF"/>
    <w:rsid w:val="26970054"/>
    <w:rsid w:val="281408E2"/>
    <w:rsid w:val="29FD04D3"/>
    <w:rsid w:val="2B8613CE"/>
    <w:rsid w:val="2BFF7BC6"/>
    <w:rsid w:val="2C8A61B5"/>
    <w:rsid w:val="2CB91B30"/>
    <w:rsid w:val="2CD51841"/>
    <w:rsid w:val="2DF04E50"/>
    <w:rsid w:val="2E586DFA"/>
    <w:rsid w:val="2F040D46"/>
    <w:rsid w:val="2F6B035B"/>
    <w:rsid w:val="2FAE5751"/>
    <w:rsid w:val="2FB1A395"/>
    <w:rsid w:val="2FD9A7D8"/>
    <w:rsid w:val="2FDBF714"/>
    <w:rsid w:val="30730270"/>
    <w:rsid w:val="30AB6865"/>
    <w:rsid w:val="30AE4883"/>
    <w:rsid w:val="319F7F4E"/>
    <w:rsid w:val="329D695D"/>
    <w:rsid w:val="32BD1EF1"/>
    <w:rsid w:val="3304709D"/>
    <w:rsid w:val="33A773CB"/>
    <w:rsid w:val="349D6851"/>
    <w:rsid w:val="36AA5135"/>
    <w:rsid w:val="36BE0DA7"/>
    <w:rsid w:val="376B6AA6"/>
    <w:rsid w:val="376D39B2"/>
    <w:rsid w:val="37E16F03"/>
    <w:rsid w:val="37E868CC"/>
    <w:rsid w:val="37F53A3B"/>
    <w:rsid w:val="38835502"/>
    <w:rsid w:val="389B6C89"/>
    <w:rsid w:val="38D469F0"/>
    <w:rsid w:val="39627CCD"/>
    <w:rsid w:val="397BAF1F"/>
    <w:rsid w:val="3AB79AF3"/>
    <w:rsid w:val="3AE834C0"/>
    <w:rsid w:val="3B7EF35A"/>
    <w:rsid w:val="3B9FDB6C"/>
    <w:rsid w:val="3BF5BC2F"/>
    <w:rsid w:val="3C926E07"/>
    <w:rsid w:val="3CEBA265"/>
    <w:rsid w:val="3D98207C"/>
    <w:rsid w:val="3DEE7CF3"/>
    <w:rsid w:val="3E740A63"/>
    <w:rsid w:val="3E78745D"/>
    <w:rsid w:val="3E873FA2"/>
    <w:rsid w:val="3EE17838"/>
    <w:rsid w:val="3F55381A"/>
    <w:rsid w:val="3F7F7599"/>
    <w:rsid w:val="3F9877AE"/>
    <w:rsid w:val="3FF4CAE0"/>
    <w:rsid w:val="3FF7B227"/>
    <w:rsid w:val="43CC351F"/>
    <w:rsid w:val="44CB55AC"/>
    <w:rsid w:val="44E268DA"/>
    <w:rsid w:val="450D13D7"/>
    <w:rsid w:val="45506656"/>
    <w:rsid w:val="486A6C7A"/>
    <w:rsid w:val="48A759E8"/>
    <w:rsid w:val="4A627F82"/>
    <w:rsid w:val="4B0E749A"/>
    <w:rsid w:val="4B2477C4"/>
    <w:rsid w:val="4B4F25DA"/>
    <w:rsid w:val="4B736055"/>
    <w:rsid w:val="4BE068DB"/>
    <w:rsid w:val="4D577224"/>
    <w:rsid w:val="4DBF1CEB"/>
    <w:rsid w:val="4DF0007C"/>
    <w:rsid w:val="4EAB630A"/>
    <w:rsid w:val="4ECE2238"/>
    <w:rsid w:val="4F833267"/>
    <w:rsid w:val="4FE9BD67"/>
    <w:rsid w:val="4FFB052F"/>
    <w:rsid w:val="537B1F4B"/>
    <w:rsid w:val="537E6D0A"/>
    <w:rsid w:val="53F74C96"/>
    <w:rsid w:val="5516017D"/>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DFE5C52"/>
    <w:rsid w:val="5E875C48"/>
    <w:rsid w:val="5ECEC941"/>
    <w:rsid w:val="5FBF9FF3"/>
    <w:rsid w:val="5FCD4E2C"/>
    <w:rsid w:val="5FEF394A"/>
    <w:rsid w:val="5FF67715"/>
    <w:rsid w:val="62BF3928"/>
    <w:rsid w:val="63B3701E"/>
    <w:rsid w:val="647F5392"/>
    <w:rsid w:val="658904F7"/>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A659DB"/>
    <w:rsid w:val="7CBFC87B"/>
    <w:rsid w:val="7CFE0F48"/>
    <w:rsid w:val="7D272ABC"/>
    <w:rsid w:val="7D7EC23E"/>
    <w:rsid w:val="7E7F3F68"/>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正文-公1"/>
    <w:basedOn w:val="1"/>
    <w:next w:val="1"/>
    <w:qFormat/>
    <w:uiPriority w:val="0"/>
    <w:pPr>
      <w:ind w:firstLine="20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8.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8.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收入、支出决算总计变动情况</a:t>
            </a:r>
            <a:endParaRPr lang="zh-CN" altLang="en-US"/>
          </a:p>
        </c:rich>
      </c:tx>
      <c:layout/>
      <c:overlay val="0"/>
      <c:spPr>
        <a:noFill/>
        <a:ln w="25400">
          <a:noFill/>
        </a:ln>
      </c:spPr>
    </c:title>
    <c:autoTitleDeleted val="0"/>
    <c:plotArea>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Sheet1!$B$55:$C$55</c:f>
              <c:numCache>
                <c:formatCode>General</c:formatCode>
                <c:ptCount val="2"/>
                <c:pt idx="0">
                  <c:v>2023</c:v>
                </c:pt>
                <c:pt idx="1">
                  <c:v>2024</c:v>
                </c:pt>
              </c:numCache>
            </c:numRef>
          </c:cat>
          <c:val>
            <c:numRef>
              <c:f>Sheet1!$B$56:$C$56</c:f>
              <c:numCache>
                <c:formatCode>General</c:formatCode>
                <c:ptCount val="2"/>
                <c:pt idx="0">
                  <c:v>8244.68</c:v>
                </c:pt>
                <c:pt idx="1">
                  <c:v>5051.18</c:v>
                </c:pt>
              </c:numCache>
            </c:numRef>
          </c:val>
        </c:ser>
        <c:dLbls>
          <c:showLegendKey val="0"/>
          <c:showVal val="0"/>
          <c:showCatName val="0"/>
          <c:showSerName val="0"/>
          <c:showPercent val="0"/>
          <c:showBubbleSize val="0"/>
        </c:dLbls>
        <c:gapWidth val="150"/>
        <c:axId val="176714240"/>
        <c:axId val="38196288"/>
      </c:barChart>
      <c:catAx>
        <c:axId val="176714240"/>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8196288"/>
        <c:crosses val="autoZero"/>
        <c:auto val="1"/>
        <c:lblAlgn val="ctr"/>
        <c:lblOffset val="100"/>
        <c:noMultiLvlLbl val="0"/>
      </c:catAx>
      <c:valAx>
        <c:axId val="38196288"/>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6714240"/>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795500009307347"/>
          <c:y val="0.507499887697412"/>
          <c:w val="0.198499953463264"/>
          <c:h val="0.0522500946550385"/>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9e69bd97-4e31-4a97-af9d-7193f589c3cf}"/>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600" b="0" i="0" u="none" strike="noStrike" baseline="0">
                <a:solidFill>
                  <a:srgbClr val="000000"/>
                </a:solidFill>
                <a:latin typeface="宋体" panose="02010600030101010101" charset="-122"/>
                <a:ea typeface="宋体" panose="02010600030101010101" charset="-122"/>
              </a:rPr>
              <a:t>图</a:t>
            </a:r>
            <a:r>
              <a:rPr lang="en-US" altLang="zh-CN" sz="1600" b="0" i="0" u="none" strike="noStrike" baseline="0">
                <a:solidFill>
                  <a:srgbClr val="000000"/>
                </a:solidFill>
                <a:latin typeface="宋体" panose="02010600030101010101" charset="-122"/>
                <a:ea typeface="宋体" panose="02010600030101010101" charset="-122"/>
              </a:rPr>
              <a:t>2    </a:t>
            </a:r>
            <a:r>
              <a:rPr lang="zh-CN" altLang="en-US" sz="1600" b="0" i="0" u="none" strike="noStrike" baseline="0">
                <a:solidFill>
                  <a:srgbClr val="000000"/>
                </a:solidFill>
                <a:latin typeface="宋体" panose="02010600030101010101" charset="-122"/>
                <a:ea typeface="宋体" panose="02010600030101010101" charset="-122"/>
              </a:rPr>
              <a:t>收入决算结构图</a:t>
            </a:r>
            <a:endParaRPr lang="zh-CN" altLang="en-US" sz="1600" b="0" i="0" u="none" strike="noStrike" baseline="0">
              <a:solidFill>
                <a:srgbClr val="000000"/>
              </a:solidFill>
              <a:latin typeface="宋体" panose="02010600030101010101" charset="-122"/>
              <a:ea typeface="宋体" panose="02010600030101010101" charset="-122"/>
            </a:endParaRPr>
          </a:p>
        </c:rich>
      </c:tx>
      <c:layout/>
      <c:overlay val="0"/>
      <c:spPr>
        <a:noFill/>
        <a:ln w="25400">
          <a:noFill/>
        </a:ln>
      </c:spPr>
    </c:title>
    <c:autoTitleDeleted val="0"/>
    <c:plotArea>
      <c:layout>
        <c:manualLayout>
          <c:layoutTarget val="inner"/>
          <c:xMode val="edge"/>
          <c:yMode val="edge"/>
          <c:x val="0.2100966761529"/>
          <c:y val="0.35233346128999"/>
          <c:w val="0.327218347044448"/>
          <c:h val="0.646343778965798"/>
        </c:manualLayout>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Lbls>
            <c:dLbl>
              <c:idx val="0"/>
              <c:layout/>
              <c:dLblPos val="bestFit"/>
              <c:showLegendKey val="0"/>
              <c:showVal val="1"/>
              <c:showCatName val="0"/>
              <c:showSerName val="0"/>
              <c:showPercent val="1"/>
              <c:showBubbleSize val="0"/>
              <c:extLst>
                <c:ext xmlns:c15="http://schemas.microsoft.com/office/drawing/2012/chart" uri="{CE6537A1-D6FC-4f65-9D91-7224C49458BB}"/>
              </c:extLst>
            </c:dLbl>
            <c:dLbl>
              <c:idx val="1"/>
              <c:layout/>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Sheet1!$B$3:$B$4</c:f>
              <c:strCache>
                <c:ptCount val="2"/>
                <c:pt idx="0">
                  <c:v>一般公共预算财政拨款收入</c:v>
                </c:pt>
                <c:pt idx="1">
                  <c:v>其他收入</c:v>
                </c:pt>
              </c:strCache>
            </c:strRef>
          </c:cat>
          <c:val>
            <c:numRef>
              <c:f>Sheet1!$C$3:$C$4</c:f>
              <c:numCache>
                <c:formatCode>General</c:formatCode>
                <c:ptCount val="2"/>
                <c:pt idx="0">
                  <c:v>4991.28</c:v>
                </c:pt>
                <c:pt idx="1">
                  <c:v>59.9</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Lbls>
            <c:delete val="1"/>
          </c:dLbls>
          <c:cat>
            <c:strRef>
              <c:f>Sheet1!$B$3:$B$4</c:f>
              <c:strCache>
                <c:ptCount val="2"/>
                <c:pt idx="0">
                  <c:v>一般公共预算财政拨款收入</c:v>
                </c:pt>
                <c:pt idx="1">
                  <c:v>其他收入</c:v>
                </c:pt>
              </c:strCache>
            </c:strRef>
          </c:cat>
          <c:val>
            <c:numRef>
              <c:f>Sheet1!$D$3:$D$4</c:f>
              <c:numCache>
                <c:formatCode>0.00%</c:formatCode>
                <c:ptCount val="2"/>
                <c:pt idx="0">
                  <c:v>0.988141384785337</c:v>
                </c:pt>
                <c:pt idx="1">
                  <c:v>0.0118586152146627</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9500023927584"/>
          <c:y val="0.235749921841487"/>
          <c:w val="0.334499968710082"/>
          <c:h val="0.664749856406453"/>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a90d9330-e8eb-4308-a45e-41041057350b}"/>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  支出决算结构图</a:t>
            </a:r>
            <a:endParaRPr lang="zh-CN" altLang="en-US" sz="1400" b="0" i="0" u="none" strike="noStrike" baseline="0">
              <a:solidFill>
                <a:srgbClr val="000000"/>
              </a:solidFill>
              <a:latin typeface="宋体" panose="02010600030101010101" charset="-122"/>
              <a:ea typeface="宋体" panose="02010600030101010101" charset="-122"/>
            </a:endParaRPr>
          </a:p>
        </c:rich>
      </c:tx>
      <c:layout/>
      <c:overlay val="0"/>
      <c:spPr>
        <a:noFill/>
        <a:ln w="25400">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Lbls>
            <c:dLbl>
              <c:idx val="0"/>
              <c:layout>
                <c:manualLayout>
                  <c:x val="-0.0861303111169681"/>
                  <c:y val="0.151595815066053"/>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0847821009821471"/>
                  <c:y val="-0.1865189289012"/>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Sheet1!$B$30:$B$31</c:f>
              <c:strCache>
                <c:ptCount val="2"/>
                <c:pt idx="0">
                  <c:v>基本支出</c:v>
                </c:pt>
                <c:pt idx="1">
                  <c:v>项目支出</c:v>
                </c:pt>
              </c:strCache>
            </c:strRef>
          </c:cat>
          <c:val>
            <c:numRef>
              <c:f>Sheet1!$C$30:$C$31</c:f>
              <c:numCache>
                <c:formatCode>General</c:formatCode>
                <c:ptCount val="2"/>
                <c:pt idx="0">
                  <c:v>1342.22</c:v>
                </c:pt>
                <c:pt idx="1">
                  <c:v>3708.96</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Lbls>
            <c:delete val="1"/>
          </c:dLbls>
          <c:cat>
            <c:strRef>
              <c:f>Sheet1!$B$30:$B$31</c:f>
              <c:strCache>
                <c:ptCount val="2"/>
                <c:pt idx="0">
                  <c:v>基本支出</c:v>
                </c:pt>
                <c:pt idx="1">
                  <c:v>项目支出</c:v>
                </c:pt>
              </c:strCache>
            </c:strRef>
          </c:cat>
          <c:val>
            <c:numRef>
              <c:f>Sheet1!$D$30:$D$31</c:f>
              <c:numCache>
                <c:formatCode>0.00%</c:formatCode>
                <c:ptCount val="2"/>
                <c:pt idx="0">
                  <c:v>0.26572404863814</c:v>
                </c:pt>
                <c:pt idx="1">
                  <c:v>0.73427595136186</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7000040266933"/>
          <c:y val="0.4175000973543"/>
          <c:w val="0.237249988102952"/>
          <c:h val="0.298249959111194"/>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fd70b6ab-2353-48bc-a9b8-176b09b1fa97}"/>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rPr>
              <a:t>4    </a:t>
            </a:r>
            <a:r>
              <a:rPr lang="zh-CN" altLang="en-US" sz="1400" b="0" i="0" u="none" strike="noStrike" baseline="0">
                <a:solidFill>
                  <a:srgbClr val="000000"/>
                </a:solidFill>
                <a:latin typeface="宋体" panose="02010600030101010101" charset="-122"/>
                <a:ea typeface="宋体" panose="02010600030101010101" charset="-122"/>
              </a:rPr>
              <a:t>财政拨款收、支总计决算变动情况</a:t>
            </a:r>
            <a:endParaRPr lang="zh-CN" altLang="en-US" sz="1400" b="0" i="0" u="none" strike="noStrike" baseline="0">
              <a:solidFill>
                <a:srgbClr val="000000"/>
              </a:solidFill>
              <a:latin typeface="宋体" panose="02010600030101010101" charset="-122"/>
              <a:ea typeface="宋体" panose="02010600030101010101" charset="-122"/>
            </a:endParaRPr>
          </a:p>
        </c:rich>
      </c:tx>
      <c:layout/>
      <c:overlay val="0"/>
      <c:spPr>
        <a:noFill/>
        <a:ln w="25400">
          <a:noFill/>
        </a:ln>
      </c:spPr>
    </c:title>
    <c:autoTitleDeleted val="0"/>
    <c:plotArea>
      <c:layout/>
      <c:barChart>
        <c:barDir val="col"/>
        <c:grouping val="clustered"/>
        <c:varyColors val="0"/>
        <c:ser>
          <c:idx val="0"/>
          <c:order val="0"/>
          <c:tx>
            <c:strRef>
              <c:f>'Sheet1 (2)'!$A$168</c:f>
              <c:strCache>
                <c:ptCount val="1"/>
                <c:pt idx="0">
                  <c:v>财政拨款收入、支出总计</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(2)'!$B$167:$C$167</c:f>
              <c:strCache>
                <c:ptCount val="2"/>
                <c:pt idx="0">
                  <c:v>2023年</c:v>
                </c:pt>
                <c:pt idx="1">
                  <c:v>2024年</c:v>
                </c:pt>
              </c:strCache>
            </c:strRef>
          </c:cat>
          <c:val>
            <c:numRef>
              <c:f>'Sheet1 (2)'!$B$168:$C$168</c:f>
              <c:numCache>
                <c:formatCode>General</c:formatCode>
                <c:ptCount val="2"/>
                <c:pt idx="0">
                  <c:v>8227.48</c:v>
                </c:pt>
                <c:pt idx="1">
                  <c:v>4991.28</c:v>
                </c:pt>
              </c:numCache>
            </c:numRef>
          </c:val>
        </c:ser>
        <c:dLbls>
          <c:showLegendKey val="0"/>
          <c:showVal val="0"/>
          <c:showCatName val="0"/>
          <c:showSerName val="0"/>
          <c:showPercent val="0"/>
          <c:showBubbleSize val="0"/>
        </c:dLbls>
        <c:gapWidth val="150"/>
        <c:axId val="176861184"/>
        <c:axId val="224811776"/>
      </c:barChart>
      <c:catAx>
        <c:axId val="176861184"/>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24811776"/>
        <c:crosses val="autoZero"/>
        <c:auto val="1"/>
        <c:lblAlgn val="ctr"/>
        <c:lblOffset val="100"/>
        <c:noMultiLvlLbl val="0"/>
      </c:catAx>
      <c:valAx>
        <c:axId val="224811776"/>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6861184"/>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702499971676202"/>
          <c:y val="0.504249938370963"/>
          <c:w val="0.291000056647595"/>
          <c:h val="0.0595000072504749"/>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765143ea-fad9-4e40-abdb-4244720ba585}"/>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Sheet1!$A$81</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Sheet1!$B$77:$C$77</c:f>
              <c:strCache>
                <c:ptCount val="2"/>
                <c:pt idx="0">
                  <c:v>2023年</c:v>
                </c:pt>
                <c:pt idx="1">
                  <c:v>2024年</c:v>
                </c:pt>
              </c:strCache>
            </c:strRef>
          </c:cat>
          <c:val>
            <c:numRef>
              <c:f>Sheet1!$B$78:$C$78</c:f>
              <c:numCache>
                <c:formatCode>General</c:formatCode>
                <c:ptCount val="2"/>
                <c:pt idx="0">
                  <c:v>8227.49</c:v>
                </c:pt>
                <c:pt idx="1">
                  <c:v>4991.28</c:v>
                </c:pt>
              </c:numCache>
            </c:numRef>
          </c:val>
        </c:ser>
        <c:dLbls>
          <c:showLegendKey val="0"/>
          <c:showVal val="0"/>
          <c:showCatName val="0"/>
          <c:showSerName val="0"/>
          <c:showPercent val="0"/>
          <c:showBubbleSize val="0"/>
        </c:dLbls>
        <c:gapWidth val="150"/>
        <c:axId val="177171968"/>
        <c:axId val="39289408"/>
      </c:barChart>
      <c:catAx>
        <c:axId val="177171968"/>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9289408"/>
        <c:crosses val="autoZero"/>
        <c:auto val="1"/>
        <c:lblAlgn val="ctr"/>
        <c:lblOffset val="100"/>
        <c:noMultiLvlLbl val="0"/>
      </c:catAx>
      <c:valAx>
        <c:axId val="39289408"/>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7171968"/>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657078935443688"/>
          <c:y val="0.505750039035489"/>
          <c:w val="0.336921038012555"/>
          <c:h val="0.143872094852497"/>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e5656bf1-9529-4489-a437-c1970ce99ee0}"/>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0"/>
              <c:layout>
                <c:manualLayout>
                  <c:x val="0.151507004625596"/>
                  <c:y val="0.0229508196721311"/>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895265369589355"/>
                  <c:y val="0.24262295081967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778012347351637"/>
                  <c:y val="0.213114754098361"/>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127778091562684"/>
                  <c:y val="0.016393442622950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Sheet2!$A$5:$A$9</c:f>
              <c:strCache>
                <c:ptCount val="5"/>
                <c:pt idx="0">
                  <c:v>社会保障和就业支出</c:v>
                </c:pt>
                <c:pt idx="1">
                  <c:v>卫生健康支出</c:v>
                </c:pt>
                <c:pt idx="2">
                  <c:v>农林水支出</c:v>
                </c:pt>
                <c:pt idx="3">
                  <c:v>节能环保支出</c:v>
                </c:pt>
                <c:pt idx="4">
                  <c:v>住房保障支出</c:v>
                </c:pt>
              </c:strCache>
            </c:strRef>
          </c:cat>
          <c:val>
            <c:numRef>
              <c:f>Sheet2!$B$5:$B$9</c:f>
              <c:numCache>
                <c:formatCode>General</c:formatCode>
                <c:ptCount val="5"/>
                <c:pt idx="0">
                  <c:v>249.06</c:v>
                </c:pt>
                <c:pt idx="1">
                  <c:v>99.26</c:v>
                </c:pt>
                <c:pt idx="2">
                  <c:v>4533.95</c:v>
                </c:pt>
                <c:pt idx="3">
                  <c:v>17</c:v>
                </c:pt>
                <c:pt idx="4">
                  <c:v>92.01</c:v>
                </c:pt>
              </c:numCache>
            </c:numRef>
          </c:val>
        </c:ser>
        <c:ser>
          <c:idx val="1"/>
          <c:order val="1"/>
          <c:explosion val="0"/>
          <c:dPt>
            <c:idx val="0"/>
            <c:bubble3D val="0"/>
          </c:dPt>
          <c:dPt>
            <c:idx val="1"/>
            <c:bubble3D val="0"/>
          </c:dPt>
          <c:dPt>
            <c:idx val="2"/>
            <c:bubble3D val="0"/>
          </c:dPt>
          <c:dPt>
            <c:idx val="3"/>
            <c:bubble3D val="0"/>
          </c:dPt>
          <c:dPt>
            <c:idx val="4"/>
            <c:bubble3D val="0"/>
          </c:dPt>
          <c:dLbls>
            <c:delete val="1"/>
          </c:dLbls>
          <c:cat>
            <c:strRef>
              <c:f>Sheet2!$A$5:$A$9</c:f>
              <c:strCache>
                <c:ptCount val="5"/>
                <c:pt idx="0">
                  <c:v>社会保障和就业支出</c:v>
                </c:pt>
                <c:pt idx="1">
                  <c:v>卫生健康支出</c:v>
                </c:pt>
                <c:pt idx="2">
                  <c:v>农林水支出</c:v>
                </c:pt>
                <c:pt idx="3">
                  <c:v>节能环保支出</c:v>
                </c:pt>
                <c:pt idx="4">
                  <c:v>住房保障支出</c:v>
                </c:pt>
              </c:strCache>
            </c:strRef>
          </c:cat>
          <c:val>
            <c:numRef>
              <c:f>Sheet2!$C$5:$C$9</c:f>
              <c:numCache>
                <c:formatCode>General</c:formatCode>
                <c:ptCount val="5"/>
                <c:pt idx="0">
                  <c:v>0.0498990139004396</c:v>
                </c:pt>
                <c:pt idx="1">
                  <c:v>0.0198866783897761</c:v>
                </c:pt>
                <c:pt idx="2">
                  <c:v>0.908374022620646</c:v>
                </c:pt>
                <c:pt idx="3">
                  <c:v>0.00340593927691108</c:v>
                </c:pt>
                <c:pt idx="4">
                  <c:v>0.0184341454628581</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3ea7217-d391-414a-a68f-78b61540f0ef}"/>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5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三公经费支出表</a:t>
            </a:r>
            <a:endParaRPr lang="zh-CN" altLang="en-US"/>
          </a:p>
        </c:rich>
      </c:tx>
      <c:layout>
        <c:manualLayout>
          <c:xMode val="edge"/>
          <c:yMode val="edge"/>
          <c:x val="0.371929824561403"/>
          <c:y val="0.0197368421052632"/>
        </c:manualLayout>
      </c:layout>
      <c:overlay val="0"/>
      <c:spPr>
        <a:noFill/>
        <a:ln w="25400">
          <a:noFill/>
        </a:ln>
      </c:spPr>
    </c:title>
    <c:autoTitleDeleted val="0"/>
    <c:plotArea>
      <c:layout>
        <c:manualLayout>
          <c:layoutTarget val="inner"/>
          <c:xMode val="edge"/>
          <c:yMode val="edge"/>
          <c:x val="0.0789473684210526"/>
          <c:y val="0.180921052631579"/>
          <c:w val="0.698245614035088"/>
          <c:h val="0.664473684210526"/>
        </c:manualLayout>
      </c:layout>
      <c:barChart>
        <c:barDir val="col"/>
        <c:grouping val="clustered"/>
        <c:varyColors val="0"/>
        <c:ser>
          <c:idx val="0"/>
          <c:order val="0"/>
          <c:tx>
            <c:strRef>
              <c:f>Sheet1!$A$2</c:f>
              <c:strCache>
                <c:ptCount val="1"/>
                <c:pt idx="0">
                  <c:v>三公经费</c:v>
                </c:pt>
              </c:strCache>
            </c:strRef>
          </c:tx>
          <c:spPr>
            <a:solidFill>
              <a:srgbClr val="9999FF"/>
            </a:solidFill>
            <a:ln w="12700">
              <a:solidFill>
                <a:srgbClr val="000000"/>
              </a:solidFill>
              <a:prstDash val="solid"/>
            </a:ln>
          </c:spPr>
          <c:invertIfNegative val="0"/>
          <c:dLbls>
            <c:delete val="1"/>
          </c:dLbls>
          <c:cat>
            <c:strRef>
              <c:f>Sheet1!$B$1:$C$1</c:f>
              <c:strCache>
                <c:ptCount val="2"/>
                <c:pt idx="0">
                  <c:v>2024年</c:v>
                </c:pt>
                <c:pt idx="1">
                  <c:v>2023年</c:v>
                </c:pt>
              </c:strCache>
            </c:strRef>
          </c:cat>
          <c:val>
            <c:numRef>
              <c:f>Sheet1!$B$2:$C$2</c:f>
              <c:numCache>
                <c:formatCode>General</c:formatCode>
                <c:ptCount val="2"/>
                <c:pt idx="0">
                  <c:v>2.73</c:v>
                </c:pt>
                <c:pt idx="1">
                  <c:v>1.71</c:v>
                </c:pt>
              </c:numCache>
            </c:numRef>
          </c:val>
        </c:ser>
        <c:dLbls>
          <c:showLegendKey val="0"/>
          <c:showVal val="0"/>
          <c:showCatName val="0"/>
          <c:showSerName val="0"/>
          <c:showPercent val="0"/>
          <c:showBubbleSize val="0"/>
        </c:dLbls>
        <c:gapWidth val="150"/>
        <c:axId val="183945728"/>
        <c:axId val="39305792"/>
      </c:barChart>
      <c:catAx>
        <c:axId val="183945728"/>
        <c:scaling>
          <c:orientation val="minMax"/>
        </c:scaling>
        <c:delete val="0"/>
        <c:axPos val="b"/>
        <c:numFmt formatCode="General" sourceLinked="1"/>
        <c:majorTickMark val="in"/>
        <c:minorTickMark val="none"/>
        <c:tickLblPos val="low"/>
        <c:spPr>
          <a:ln w="3175" cap="flat" cmpd="sng" algn="ctr">
            <a:solidFill>
              <a:srgbClr val="000000"/>
            </a:solidFill>
            <a:prstDash val="solid"/>
            <a:round/>
          </a:ln>
        </c:spPr>
        <c:txPr>
          <a:bodyPr rot="0" spcFirstLastPara="0" vertOverflow="ellipsis" vert="horz" wrap="square" anchor="ctr" anchorCtr="1"/>
          <a:lstStyle/>
          <a:p>
            <a:pPr>
              <a:defRPr lang="zh-CN" sz="15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9305792"/>
        <c:crosses val="autoZero"/>
        <c:auto val="1"/>
        <c:lblAlgn val="ctr"/>
        <c:lblOffset val="100"/>
        <c:tickLblSkip val="1"/>
        <c:noMultiLvlLbl val="0"/>
      </c:catAx>
      <c:valAx>
        <c:axId val="39305792"/>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5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83945728"/>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796491228070175"/>
          <c:y val="0.526315789473684"/>
          <c:w val="0.196491228070175"/>
          <c:h val="0.0986842105263158"/>
        </c:manualLayout>
      </c:layout>
      <c:overlay val="0"/>
      <c:spPr>
        <a:noFill/>
        <a:ln w="3175">
          <a:solidFill>
            <a:srgbClr val="000000"/>
          </a:solidFill>
          <a:prstDash val="solid"/>
        </a:ln>
      </c:spPr>
      <c:txPr>
        <a:bodyPr rot="0" spcFirstLastPara="0" vertOverflow="ellipsis" vert="horz" wrap="square" anchor="ctr" anchorCtr="1"/>
        <a:lstStyle/>
        <a:p>
          <a:pPr>
            <a:defRPr lang="zh-CN" sz="138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fdfbe37b-719c-46e1-81a0-cd83cbe652c3}"/>
      </c:ext>
    </c:extLst>
  </c:chart>
  <c:spPr>
    <a:noFill/>
    <a:ln w="9525" cap="flat" cmpd="sng" algn="ctr">
      <a:noFill/>
      <a:prstDash val="solid"/>
      <a:round/>
    </a:ln>
  </c:spPr>
  <c:txPr>
    <a:bodyPr/>
    <a:lstStyle/>
    <a:p>
      <a:pPr>
        <a:defRPr lang="zh-CN" sz="15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333333"/>
                </a:solidFill>
                <a:latin typeface="Arial" panose="020B0604020202020204" pitchFamily="2"/>
                <a:cs typeface="Arial" panose="020B0604020202020204" pitchFamily="2"/>
              </a:rPr>
              <a:t>7</a:t>
            </a:r>
            <a:r>
              <a:rPr lang="en-US" altLang="zh-CN" sz="1400" b="0" i="0" u="none" strike="noStrike" baseline="0">
                <a:solidFill>
                  <a:srgbClr val="000000"/>
                </a:solidFill>
                <a:latin typeface="宋体" panose="02010600030101010101" charset="-122"/>
                <a:ea typeface="宋体" panose="02010600030101010101" charset="-122"/>
              </a:rPr>
              <a:t>  “</a:t>
            </a:r>
            <a:r>
              <a:rPr lang="zh-CN" altLang="en-US" sz="1400" b="0" i="0" u="none" strike="noStrike" baseline="0">
                <a:solidFill>
                  <a:srgbClr val="000000"/>
                </a:solidFill>
                <a:latin typeface="宋体" panose="02010600030101010101" charset="-122"/>
                <a:ea typeface="宋体" panose="02010600030101010101" charset="-122"/>
              </a:rPr>
              <a:t>三公”经费财政拨款支出结构</a:t>
            </a:r>
            <a:endParaRPr lang="zh-CN" altLang="en-US" sz="14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267368596216539"/>
          <c:y val="0.0221606648199446"/>
        </c:manualLayout>
      </c:layout>
      <c:overlay val="0"/>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Lbls>
            <c:dLbl>
              <c:idx val="0"/>
              <c:layout>
                <c:manualLayout>
                  <c:x val="-0.219785034075352"/>
                  <c:y val="0.745152063748264"/>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116168281558465"/>
                  <c:y val="-0.0361239194131206"/>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
                  <c:y val="-0.0857422877541969"/>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Sheet1!$B$135:$B$137</c:f>
              <c:strCache>
                <c:ptCount val="3"/>
                <c:pt idx="0">
                  <c:v>因公出国（境）费支出</c:v>
                </c:pt>
                <c:pt idx="1">
                  <c:v>公务用车购置及运行维护费支出</c:v>
                </c:pt>
                <c:pt idx="2">
                  <c:v>公务接待费支出</c:v>
                </c:pt>
              </c:strCache>
            </c:strRef>
          </c:cat>
          <c:val>
            <c:numRef>
              <c:f>Sheet1!$C$135:$C$137</c:f>
              <c:numCache>
                <c:formatCode>General</c:formatCode>
                <c:ptCount val="3"/>
                <c:pt idx="0">
                  <c:v>0</c:v>
                </c:pt>
                <c:pt idx="1">
                  <c:v>2</c:v>
                </c:pt>
                <c:pt idx="2">
                  <c:v>0.73</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delete val="1"/>
          </c:dLbls>
          <c:cat>
            <c:strRef>
              <c:f>Sheet1!$B$135:$B$137</c:f>
              <c:strCache>
                <c:ptCount val="3"/>
                <c:pt idx="0">
                  <c:v>因公出国（境）费支出</c:v>
                </c:pt>
                <c:pt idx="1">
                  <c:v>公务用车购置及运行维护费支出</c:v>
                </c:pt>
                <c:pt idx="2">
                  <c:v>公务接待费支出</c:v>
                </c:pt>
              </c:strCache>
            </c:strRef>
          </c:cat>
          <c:val>
            <c:numRef>
              <c:f>Sheet1!$D$135:$D$137</c:f>
              <c:numCache>
                <c:formatCode>General</c:formatCode>
                <c:ptCount val="3"/>
                <c:pt idx="0">
                  <c:v>0</c:v>
                </c:pt>
                <c:pt idx="1" c:formatCode="0%">
                  <c:v>0.7326</c:v>
                </c:pt>
                <c:pt idx="2" c:formatCode="0%">
                  <c:v>0.2674</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5499935706884"/>
          <c:y val="0.400499923659127"/>
          <c:w val="0.326416906820365"/>
          <c:h val="0.187146814404432"/>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6dd5a91e-dc40-4d23-acf9-3c7e8324b373}"/>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120</Pages>
  <Words>3987</Words>
  <Characters>4335</Characters>
  <Lines>37</Lines>
  <Paragraphs>101</Paragraphs>
  <TotalTime>36</TotalTime>
  <ScaleCrop>false</ScaleCrop>
  <LinksUpToDate>false</LinksUpToDate>
  <CharactersWithSpaces>4352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Owner</cp:lastModifiedBy>
  <cp:lastPrinted>2025-08-06T17:34:00Z</cp:lastPrinted>
  <dcterms:modified xsi:type="dcterms:W3CDTF">2025-10-21T09:48:06Z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B5FAED4A94F54661959BA6992DC396F4_13</vt:lpwstr>
  </property>
  <property fmtid="{D5CDD505-2E9C-101B-9397-08002B2CF9AE}" pid="4" name="KSOTemplateDocerSaveRecord">
    <vt:lpwstr>eyJoZGlkIjoiOTc0ZGExZDkyZjYwZjgxNGMzOTI4NjUwMDNjMzUxNzIifQ==</vt:lpwstr>
  </property>
</Properties>
</file>