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9F" w:rsidRDefault="00CA679F">
      <w:pPr>
        <w:adjustRightInd w:val="0"/>
        <w:snapToGrid w:val="0"/>
        <w:spacing w:line="360" w:lineRule="auto"/>
        <w:ind w:firstLineChars="200" w:firstLine="880"/>
        <w:jc w:val="center"/>
        <w:outlineLvl w:val="0"/>
        <w:rPr>
          <w:rFonts w:eastAsia="方正小标宋简体"/>
          <w:sz w:val="44"/>
          <w:szCs w:val="44"/>
        </w:rPr>
      </w:pPr>
      <w:bookmarkStart w:id="0" w:name="_Toc15396475"/>
      <w:bookmarkStart w:id="1" w:name="_Toc15378441"/>
      <w:bookmarkStart w:id="2" w:name="_Toc15377425"/>
      <w:bookmarkStart w:id="3" w:name="_Toc15377193"/>
      <w:bookmarkStart w:id="4" w:name="_Toc15396597"/>
      <w:bookmarkStart w:id="5" w:name="_Toc15306267"/>
    </w:p>
    <w:p w:rsidR="00CA679F" w:rsidRDefault="00CA679F">
      <w:pPr>
        <w:adjustRightInd w:val="0"/>
        <w:snapToGrid w:val="0"/>
        <w:spacing w:line="360" w:lineRule="auto"/>
        <w:ind w:firstLineChars="200" w:firstLine="880"/>
        <w:jc w:val="center"/>
        <w:outlineLvl w:val="0"/>
        <w:rPr>
          <w:rFonts w:eastAsia="方正小标宋简体"/>
          <w:sz w:val="44"/>
          <w:szCs w:val="44"/>
        </w:rPr>
      </w:pPr>
    </w:p>
    <w:p w:rsidR="00CA679F" w:rsidRDefault="00CA679F">
      <w:pPr>
        <w:adjustRightInd w:val="0"/>
        <w:snapToGrid w:val="0"/>
        <w:spacing w:line="360" w:lineRule="auto"/>
        <w:ind w:firstLineChars="200" w:firstLine="880"/>
        <w:jc w:val="center"/>
        <w:outlineLvl w:val="0"/>
        <w:rPr>
          <w:rFonts w:eastAsia="方正小标宋简体"/>
          <w:sz w:val="44"/>
          <w:szCs w:val="44"/>
        </w:rPr>
      </w:pPr>
    </w:p>
    <w:p w:rsidR="00CA679F" w:rsidRDefault="00CA679F">
      <w:pPr>
        <w:adjustRightInd w:val="0"/>
        <w:snapToGrid w:val="0"/>
        <w:spacing w:line="360" w:lineRule="auto"/>
        <w:ind w:firstLineChars="200" w:firstLine="880"/>
        <w:jc w:val="center"/>
        <w:outlineLvl w:val="0"/>
        <w:rPr>
          <w:rFonts w:eastAsia="方正小标宋简体"/>
          <w:sz w:val="44"/>
          <w:szCs w:val="44"/>
        </w:rPr>
      </w:pPr>
    </w:p>
    <w:p w:rsidR="00CA679F" w:rsidRPr="00F56B44" w:rsidRDefault="00CF0555" w:rsidP="00B01C35">
      <w:pPr>
        <w:adjustRightInd w:val="0"/>
        <w:snapToGrid w:val="0"/>
        <w:spacing w:line="360" w:lineRule="auto"/>
        <w:ind w:firstLineChars="700" w:firstLine="3080"/>
        <w:outlineLvl w:val="0"/>
        <w:rPr>
          <w:rFonts w:ascii="方正小标宋_GBK" w:eastAsia="方正小标宋_GBK" w:hAnsiTheme="majorEastAsia"/>
          <w:b/>
          <w:i/>
          <w:sz w:val="44"/>
          <w:szCs w:val="44"/>
        </w:rPr>
      </w:pPr>
      <w:r w:rsidRPr="00F56B44">
        <w:rPr>
          <w:rFonts w:ascii="方正小标宋_GBK" w:eastAsia="方正小标宋_GBK" w:hint="eastAsia"/>
          <w:sz w:val="44"/>
          <w:szCs w:val="44"/>
        </w:rPr>
        <w:t>2024</w:t>
      </w:r>
      <w:r w:rsidR="00F26F2F" w:rsidRPr="00F56B44">
        <w:rPr>
          <w:rFonts w:ascii="方正小标宋_GBK" w:eastAsia="方正小标宋_GBK" w:hAnsiTheme="majorEastAsia" w:hint="eastAsia"/>
          <w:b/>
          <w:sz w:val="44"/>
          <w:szCs w:val="44"/>
        </w:rPr>
        <w:t>年度</w:t>
      </w:r>
      <w:bookmarkEnd w:id="0"/>
      <w:bookmarkEnd w:id="1"/>
      <w:bookmarkEnd w:id="2"/>
      <w:bookmarkEnd w:id="3"/>
      <w:bookmarkEnd w:id="4"/>
    </w:p>
    <w:p w:rsidR="00076DDD" w:rsidRPr="00F56B44" w:rsidRDefault="00076DDD" w:rsidP="0090365F">
      <w:pPr>
        <w:adjustRightInd w:val="0"/>
        <w:snapToGrid w:val="0"/>
        <w:spacing w:line="360" w:lineRule="auto"/>
        <w:ind w:firstLineChars="300" w:firstLine="1321"/>
        <w:outlineLvl w:val="0"/>
        <w:rPr>
          <w:rFonts w:ascii="方正小标宋_GBK" w:eastAsia="方正小标宋_GBK" w:hAnsiTheme="majorEastAsia"/>
          <w:b/>
          <w:sz w:val="44"/>
          <w:szCs w:val="44"/>
        </w:rPr>
      </w:pPr>
      <w:bookmarkStart w:id="6" w:name="_Toc15377194"/>
      <w:bookmarkStart w:id="7" w:name="_Toc15306268"/>
      <w:bookmarkStart w:id="8" w:name="_Toc15378442"/>
      <w:bookmarkStart w:id="9" w:name="_Toc15396598"/>
      <w:bookmarkStart w:id="10" w:name="_Toc15396476"/>
      <w:bookmarkStart w:id="11" w:name="_Toc15377426"/>
      <w:bookmarkEnd w:id="5"/>
      <w:r w:rsidRPr="00F56B44">
        <w:rPr>
          <w:rFonts w:ascii="方正小标宋_GBK" w:eastAsia="方正小标宋_GBK" w:hAnsiTheme="majorEastAsia" w:hint="eastAsia"/>
          <w:b/>
          <w:sz w:val="44"/>
          <w:szCs w:val="44"/>
        </w:rPr>
        <w:t>盐边县青少</w:t>
      </w:r>
      <w:r w:rsidRPr="00F7619F">
        <w:rPr>
          <w:rFonts w:ascii="方正小标宋_GBK" w:eastAsia="方正小标宋_GBK" w:hAnsiTheme="majorEastAsia" w:hint="eastAsia"/>
          <w:sz w:val="44"/>
          <w:szCs w:val="44"/>
        </w:rPr>
        <w:t>年</w:t>
      </w:r>
      <w:r w:rsidRPr="00F56B44">
        <w:rPr>
          <w:rFonts w:ascii="方正小标宋_GBK" w:eastAsia="方正小标宋_GBK" w:hAnsiTheme="majorEastAsia" w:hint="eastAsia"/>
          <w:b/>
          <w:sz w:val="44"/>
          <w:szCs w:val="44"/>
        </w:rPr>
        <w:t>校外活动中心</w:t>
      </w:r>
    </w:p>
    <w:p w:rsidR="00CA679F" w:rsidRPr="00F56B44" w:rsidRDefault="00076DDD" w:rsidP="0090365F">
      <w:pPr>
        <w:adjustRightInd w:val="0"/>
        <w:snapToGrid w:val="0"/>
        <w:spacing w:line="360" w:lineRule="auto"/>
        <w:ind w:firstLineChars="450" w:firstLine="1982"/>
        <w:outlineLvl w:val="0"/>
        <w:rPr>
          <w:rFonts w:ascii="方正小标宋_GBK" w:eastAsia="方正小标宋_GBK" w:hAnsiTheme="majorEastAsia"/>
          <w:b/>
          <w:sz w:val="44"/>
          <w:szCs w:val="44"/>
        </w:rPr>
      </w:pPr>
      <w:r w:rsidRPr="00F56B44">
        <w:rPr>
          <w:rFonts w:ascii="方正小标宋_GBK" w:eastAsia="方正小标宋_GBK" w:hAnsiTheme="majorEastAsia" w:hint="eastAsia"/>
          <w:b/>
          <w:sz w:val="44"/>
          <w:szCs w:val="44"/>
        </w:rPr>
        <w:t>单位</w:t>
      </w:r>
      <w:r w:rsidR="00F26F2F" w:rsidRPr="00F7619F">
        <w:rPr>
          <w:rFonts w:ascii="方正小标宋_GBK" w:eastAsia="方正小标宋_GBK" w:hAnsiTheme="majorEastAsia" w:hint="eastAsia"/>
          <w:sz w:val="44"/>
          <w:szCs w:val="44"/>
        </w:rPr>
        <w:t>决算</w:t>
      </w:r>
      <w:bookmarkEnd w:id="6"/>
      <w:bookmarkEnd w:id="7"/>
      <w:bookmarkEnd w:id="8"/>
      <w:bookmarkEnd w:id="9"/>
      <w:bookmarkEnd w:id="10"/>
      <w:bookmarkEnd w:id="11"/>
      <w:r w:rsidRPr="00F56B44">
        <w:rPr>
          <w:rFonts w:ascii="方正小标宋_GBK" w:eastAsia="方正小标宋_GBK" w:hAnsiTheme="majorEastAsia" w:hint="eastAsia"/>
          <w:b/>
          <w:sz w:val="44"/>
          <w:szCs w:val="44"/>
        </w:rPr>
        <w:t>公开</w:t>
      </w:r>
      <w:r w:rsidRPr="00F7619F">
        <w:rPr>
          <w:rFonts w:ascii="方正小标宋_GBK" w:eastAsia="方正小标宋_GBK" w:hAnsiTheme="majorEastAsia" w:hint="eastAsia"/>
          <w:sz w:val="44"/>
          <w:szCs w:val="44"/>
        </w:rPr>
        <w:t>说明</w:t>
      </w:r>
    </w:p>
    <w:p w:rsidR="00CA679F" w:rsidRPr="00663031" w:rsidRDefault="00F26F2F">
      <w:pPr>
        <w:widowControl/>
        <w:jc w:val="center"/>
        <w:rPr>
          <w:rFonts w:ascii="方正小标宋_GBK" w:eastAsia="方正小标宋_GBK"/>
          <w:sz w:val="44"/>
          <w:szCs w:val="44"/>
        </w:rPr>
      </w:pPr>
      <w:r>
        <w:rPr>
          <w:rFonts w:ascii="方正小标宋简体" w:eastAsia="方正小标宋简体" w:hAnsi="宋体"/>
          <w:sz w:val="36"/>
          <w:szCs w:val="36"/>
        </w:rPr>
        <w:br w:type="page"/>
      </w:r>
      <w:r w:rsidR="002F684E">
        <w:rPr>
          <w:rFonts w:ascii="方正小标宋简体" w:eastAsia="方正小标宋简体" w:hAnsi="宋体" w:hint="eastAsia"/>
          <w:sz w:val="36"/>
          <w:szCs w:val="36"/>
        </w:rPr>
        <w:lastRenderedPageBreak/>
        <w:t xml:space="preserve"> </w:t>
      </w:r>
      <w:r w:rsidRPr="00663031">
        <w:rPr>
          <w:rFonts w:ascii="方正小标宋_GBK" w:eastAsia="方正小标宋_GBK" w:hint="eastAsia"/>
          <w:sz w:val="44"/>
          <w:szCs w:val="44"/>
        </w:rPr>
        <w:t>目</w:t>
      </w:r>
      <w:r w:rsidR="002F684E" w:rsidRPr="00663031">
        <w:rPr>
          <w:rFonts w:ascii="方正小标宋_GBK" w:eastAsia="方正小标宋_GBK" w:hint="eastAsia"/>
          <w:sz w:val="44"/>
          <w:szCs w:val="44"/>
        </w:rPr>
        <w:t xml:space="preserve"> </w:t>
      </w:r>
      <w:r w:rsidRPr="00663031">
        <w:rPr>
          <w:rFonts w:ascii="方正小标宋_GBK" w:eastAsia="方正小标宋_GBK" w:hint="eastAsia"/>
          <w:sz w:val="44"/>
          <w:szCs w:val="44"/>
        </w:rPr>
        <w:t>录</w:t>
      </w:r>
    </w:p>
    <w:p w:rsidR="00CA679F" w:rsidRPr="00663031" w:rsidRDefault="00F26F2F">
      <w:pPr>
        <w:pStyle w:val="10"/>
        <w:rPr>
          <w:rFonts w:ascii="仿宋_GB2312" w:eastAsia="仿宋_GB2312" w:hAnsi="Times New Roman"/>
          <w:sz w:val="32"/>
          <w:szCs w:val="32"/>
        </w:rPr>
      </w:pPr>
      <w:r w:rsidRPr="00663031">
        <w:rPr>
          <w:rFonts w:ascii="仿宋_GB2312" w:eastAsia="仿宋_GB2312" w:hAnsi="Times New Roman" w:hint="eastAsia"/>
          <w:sz w:val="32"/>
          <w:szCs w:val="32"/>
        </w:rPr>
        <w:t>公开时间：202</w:t>
      </w:r>
      <w:r w:rsidR="008A064D" w:rsidRPr="00663031">
        <w:rPr>
          <w:rFonts w:ascii="仿宋_GB2312" w:eastAsia="仿宋_GB2312" w:hAnsi="Times New Roman" w:hint="eastAsia"/>
          <w:sz w:val="32"/>
          <w:szCs w:val="32"/>
        </w:rPr>
        <w:t>5</w:t>
      </w:r>
      <w:r w:rsidRPr="00663031">
        <w:rPr>
          <w:rFonts w:ascii="仿宋_GB2312" w:eastAsia="仿宋_GB2312" w:hAnsi="Times New Roman" w:hint="eastAsia"/>
          <w:sz w:val="32"/>
          <w:szCs w:val="32"/>
        </w:rPr>
        <w:t>年10月</w:t>
      </w:r>
      <w:r w:rsidR="00076DDD" w:rsidRPr="00663031">
        <w:rPr>
          <w:rFonts w:ascii="仿宋_GB2312" w:eastAsia="仿宋_GB2312" w:hAnsi="Times New Roman" w:hint="eastAsia"/>
          <w:sz w:val="32"/>
          <w:szCs w:val="32"/>
        </w:rPr>
        <w:t>28</w:t>
      </w:r>
      <w:r w:rsidRPr="00663031">
        <w:rPr>
          <w:rFonts w:ascii="仿宋_GB2312" w:eastAsia="仿宋_GB2312" w:hAnsi="Times New Roman" w:hint="eastAsia"/>
          <w:sz w:val="32"/>
          <w:szCs w:val="32"/>
        </w:rPr>
        <w:t>日</w:t>
      </w:r>
    </w:p>
    <w:p w:rsidR="002F684E" w:rsidRPr="00215805" w:rsidRDefault="002F684E" w:rsidP="00215805">
      <w:pPr>
        <w:pStyle w:val="10"/>
        <w:tabs>
          <w:tab w:val="right" w:leader="dot" w:pos="7980"/>
        </w:tabs>
        <w:adjustRightInd w:val="0"/>
        <w:snapToGrid w:val="0"/>
        <w:spacing w:before="0" w:line="440" w:lineRule="exact"/>
        <w:ind w:firstLineChars="200" w:firstLine="560"/>
        <w:jc w:val="left"/>
        <w:rPr>
          <w:rFonts w:ascii="黑体" w:eastAsia="黑体" w:hAnsi="黑体"/>
        </w:rPr>
      </w:pPr>
    </w:p>
    <w:p w:rsidR="00CA679F" w:rsidRPr="00215805" w:rsidRDefault="00F26F2F" w:rsidP="00215805">
      <w:pPr>
        <w:pStyle w:val="10"/>
        <w:tabs>
          <w:tab w:val="right" w:leader="dot" w:pos="7980"/>
        </w:tabs>
        <w:adjustRightInd w:val="0"/>
        <w:snapToGrid w:val="0"/>
        <w:spacing w:before="0" w:line="440" w:lineRule="exact"/>
        <w:ind w:firstLineChars="200" w:firstLine="560"/>
        <w:jc w:val="right"/>
        <w:rPr>
          <w:rFonts w:ascii="黑体" w:eastAsia="黑体" w:hAnsi="黑体"/>
        </w:rPr>
      </w:pPr>
      <w:r w:rsidRPr="00215805">
        <w:rPr>
          <w:rFonts w:ascii="黑体" w:eastAsia="黑体" w:hAnsi="黑体"/>
        </w:rPr>
        <w:t xml:space="preserve">第一部分 </w:t>
      </w:r>
      <w:r w:rsidR="00DE0975">
        <w:rPr>
          <w:rFonts w:ascii="黑体" w:eastAsia="黑体" w:hAnsi="黑体" w:hint="eastAsia"/>
        </w:rPr>
        <w:t>单位</w:t>
      </w:r>
      <w:r w:rsidRPr="00215805">
        <w:rPr>
          <w:rFonts w:ascii="黑体" w:eastAsia="黑体" w:hAnsi="黑体"/>
        </w:rPr>
        <w:t>概况</w:t>
      </w:r>
      <w:r w:rsidR="006116A6" w:rsidRPr="00215805">
        <w:rPr>
          <w:rFonts w:ascii="黑体" w:eastAsia="黑体" w:hAnsi="黑体" w:hint="eastAsia"/>
        </w:rPr>
        <w:tab/>
      </w:r>
      <w:r w:rsidRPr="00215805">
        <w:rPr>
          <w:rFonts w:ascii="黑体" w:eastAsia="黑体" w:hAnsi="黑体" w:hint="eastAsia"/>
        </w:rPr>
        <w:t>1</w:t>
      </w:r>
    </w:p>
    <w:p w:rsidR="00CA679F" w:rsidRPr="00215805" w:rsidRDefault="00DE0975"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Pr>
          <w:rFonts w:ascii="仿宋_GB2312" w:eastAsia="仿宋_GB2312" w:hAnsi="楷体" w:hint="eastAsia"/>
          <w:sz w:val="28"/>
          <w:szCs w:val="28"/>
        </w:rPr>
        <w:t>一、单位</w:t>
      </w:r>
      <w:r w:rsidR="00F26F2F" w:rsidRPr="00215805">
        <w:rPr>
          <w:rFonts w:ascii="仿宋_GB2312" w:eastAsia="仿宋_GB2312" w:hAnsi="楷体" w:hint="eastAsia"/>
          <w:sz w:val="28"/>
          <w:szCs w:val="28"/>
        </w:rPr>
        <w:t>职责</w:t>
      </w:r>
      <w:r w:rsidR="006116A6" w:rsidRPr="00215805">
        <w:rPr>
          <w:rFonts w:ascii="仿宋_GB2312" w:eastAsia="仿宋_GB2312" w:hAnsi="楷体" w:hint="eastAsia"/>
          <w:sz w:val="28"/>
          <w:szCs w:val="28"/>
        </w:rPr>
        <w:tab/>
      </w:r>
      <w:r w:rsidR="00F26F2F"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二、机构设置</w:t>
      </w:r>
      <w:r w:rsidRPr="00215805">
        <w:rPr>
          <w:rFonts w:ascii="仿宋_GB2312" w:eastAsia="仿宋_GB2312" w:hAnsi="楷体" w:hint="eastAsia"/>
          <w:sz w:val="28"/>
          <w:szCs w:val="28"/>
        </w:rPr>
        <w:tab/>
        <w:t>1</w:t>
      </w:r>
    </w:p>
    <w:p w:rsidR="00CA679F" w:rsidRPr="00215805" w:rsidRDefault="00F26F2F" w:rsidP="00215805">
      <w:pPr>
        <w:pStyle w:val="10"/>
        <w:tabs>
          <w:tab w:val="right" w:leader="dot" w:pos="7980"/>
        </w:tabs>
        <w:adjustRightInd w:val="0"/>
        <w:snapToGrid w:val="0"/>
        <w:spacing w:before="0" w:line="440" w:lineRule="exact"/>
        <w:ind w:firstLineChars="200" w:firstLine="560"/>
        <w:jc w:val="right"/>
        <w:rPr>
          <w:rFonts w:ascii="黑体" w:eastAsia="黑体" w:hAnsi="黑体"/>
        </w:rPr>
      </w:pPr>
      <w:r w:rsidRPr="00215805">
        <w:rPr>
          <w:rFonts w:ascii="黑体" w:eastAsia="黑体" w:hAnsi="黑体"/>
        </w:rPr>
        <w:t>第二部分 202</w:t>
      </w:r>
      <w:r w:rsidR="008A064D" w:rsidRPr="00215805">
        <w:rPr>
          <w:rFonts w:ascii="黑体" w:eastAsia="黑体" w:hAnsi="黑体" w:hint="eastAsia"/>
        </w:rPr>
        <w:t>4</w:t>
      </w:r>
      <w:r w:rsidR="00FC61B4">
        <w:rPr>
          <w:rFonts w:ascii="黑体" w:eastAsia="黑体" w:hAnsi="黑体"/>
        </w:rPr>
        <w:t>年度</w:t>
      </w:r>
      <w:r w:rsidR="00FC61B4">
        <w:rPr>
          <w:rFonts w:ascii="黑体" w:eastAsia="黑体" w:hAnsi="黑体" w:hint="eastAsia"/>
        </w:rPr>
        <w:t>单位</w:t>
      </w:r>
      <w:r w:rsidRPr="00215805">
        <w:rPr>
          <w:rFonts w:ascii="黑体" w:eastAsia="黑体" w:hAnsi="黑体"/>
        </w:rPr>
        <w:t>决算情况说明</w:t>
      </w:r>
      <w:r w:rsidRPr="00215805">
        <w:rPr>
          <w:rFonts w:ascii="黑体" w:eastAsia="黑体" w:hAnsi="黑体"/>
        </w:rPr>
        <w:tab/>
      </w:r>
      <w:r w:rsidR="002458F2">
        <w:rPr>
          <w:rFonts w:ascii="黑体" w:eastAsia="黑体" w:hAnsi="黑体" w:hint="eastAsia"/>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一、收入支出决算总体情况说明</w:t>
      </w:r>
      <w:r w:rsidR="002458F2">
        <w:rPr>
          <w:rFonts w:ascii="仿宋_GB2312" w:eastAsia="仿宋_GB2312" w:hAnsi="楷体" w:hint="eastAsia"/>
          <w:sz w:val="28"/>
          <w:szCs w:val="28"/>
        </w:rPr>
        <w:tab/>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二、收入决算情况说明</w:t>
      </w:r>
      <w:r w:rsidRPr="00215805">
        <w:rPr>
          <w:rFonts w:ascii="仿宋_GB2312" w:eastAsia="仿宋_GB2312" w:hAnsi="楷体" w:hint="eastAsia"/>
          <w:sz w:val="28"/>
          <w:szCs w:val="28"/>
        </w:rPr>
        <w:tab/>
        <w:t>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三、支出决算情况说明</w:t>
      </w:r>
      <w:r w:rsidR="002458F2">
        <w:rPr>
          <w:rFonts w:ascii="仿宋_GB2312" w:eastAsia="仿宋_GB2312" w:hAnsi="楷体" w:hint="eastAsia"/>
          <w:sz w:val="28"/>
          <w:szCs w:val="28"/>
        </w:rPr>
        <w:tab/>
        <w:t>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四、财政拨款收入支出决算总体情况说明</w:t>
      </w:r>
      <w:r w:rsidR="002458F2">
        <w:rPr>
          <w:rFonts w:ascii="仿宋_GB2312" w:eastAsia="仿宋_GB2312" w:hAnsi="楷体" w:hint="eastAsia"/>
          <w:sz w:val="28"/>
          <w:szCs w:val="28"/>
        </w:rPr>
        <w:tab/>
        <w:t>3</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五、一般公共预算财政拨款支出决算情况说明</w:t>
      </w:r>
      <w:r w:rsidRPr="00215805">
        <w:rPr>
          <w:rFonts w:ascii="仿宋_GB2312" w:eastAsia="仿宋_GB2312" w:hAnsi="楷体" w:hint="eastAsia"/>
          <w:sz w:val="28"/>
          <w:szCs w:val="28"/>
        </w:rPr>
        <w:tab/>
      </w:r>
      <w:r w:rsidR="002458F2">
        <w:rPr>
          <w:rFonts w:ascii="仿宋_GB2312" w:eastAsia="仿宋_GB2312" w:hAnsi="楷体" w:hint="eastAsia"/>
          <w:sz w:val="28"/>
          <w:szCs w:val="28"/>
        </w:rPr>
        <w:t>4</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六、一般公共预算财政拨款基本支出决算情况说明</w:t>
      </w:r>
      <w:r w:rsidRPr="00215805">
        <w:rPr>
          <w:rFonts w:ascii="仿宋_GB2312" w:eastAsia="仿宋_GB2312" w:hAnsi="楷体" w:hint="eastAsia"/>
          <w:sz w:val="28"/>
          <w:szCs w:val="28"/>
        </w:rPr>
        <w:tab/>
      </w:r>
      <w:r w:rsidR="002458F2">
        <w:rPr>
          <w:rFonts w:ascii="仿宋_GB2312" w:eastAsia="仿宋_GB2312" w:hAnsi="楷体" w:hint="eastAsia"/>
          <w:sz w:val="28"/>
          <w:szCs w:val="28"/>
        </w:rPr>
        <w:t>6</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七、财政拨款“三公”经费支出决算情况说明</w:t>
      </w:r>
      <w:r w:rsidRPr="00215805">
        <w:rPr>
          <w:rFonts w:ascii="仿宋_GB2312" w:eastAsia="仿宋_GB2312" w:hAnsi="楷体" w:hint="eastAsia"/>
          <w:sz w:val="28"/>
          <w:szCs w:val="28"/>
        </w:rPr>
        <w:tab/>
      </w:r>
      <w:r w:rsidR="002458F2">
        <w:rPr>
          <w:rFonts w:ascii="仿宋_GB2312" w:eastAsia="仿宋_GB2312" w:hAnsi="楷体" w:hint="eastAsia"/>
          <w:sz w:val="28"/>
          <w:szCs w:val="28"/>
        </w:rPr>
        <w:t>7</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八、政府性基金预算支出决算情况说明</w:t>
      </w:r>
      <w:r w:rsidRPr="00215805">
        <w:rPr>
          <w:rFonts w:ascii="仿宋_GB2312" w:eastAsia="仿宋_GB2312" w:hAnsi="楷体" w:hint="eastAsia"/>
          <w:sz w:val="28"/>
          <w:szCs w:val="28"/>
        </w:rPr>
        <w:tab/>
      </w:r>
      <w:bookmarkStart w:id="12" w:name="_GoBack"/>
      <w:bookmarkEnd w:id="12"/>
      <w:r w:rsidR="002458F2">
        <w:rPr>
          <w:rFonts w:ascii="仿宋_GB2312" w:eastAsia="仿宋_GB2312" w:hAnsi="楷体" w:hint="eastAsia"/>
          <w:sz w:val="28"/>
          <w:szCs w:val="28"/>
        </w:rPr>
        <w:t>8</w:t>
      </w:r>
    </w:p>
    <w:p w:rsidR="00CA679F" w:rsidRPr="00215805" w:rsidRDefault="00F26F2F" w:rsidP="00215805">
      <w:pPr>
        <w:pStyle w:val="20"/>
        <w:tabs>
          <w:tab w:val="right" w:leader="dot" w:pos="7980"/>
        </w:tabs>
        <w:adjustRightInd w:val="0"/>
        <w:snapToGrid w:val="0"/>
        <w:spacing w:line="440" w:lineRule="exact"/>
        <w:ind w:leftChars="0"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九、国有资本经营预算支出决算情况说明</w:t>
      </w:r>
      <w:r w:rsidRPr="00215805">
        <w:rPr>
          <w:rFonts w:ascii="仿宋_GB2312" w:eastAsia="仿宋_GB2312" w:hAnsi="楷体" w:hint="eastAsia"/>
          <w:sz w:val="28"/>
          <w:szCs w:val="28"/>
        </w:rPr>
        <w:tab/>
      </w:r>
      <w:r w:rsidR="002458F2">
        <w:rPr>
          <w:rFonts w:ascii="仿宋_GB2312" w:eastAsia="仿宋_GB2312" w:hAnsi="楷体" w:hint="eastAsia"/>
          <w:sz w:val="28"/>
          <w:szCs w:val="28"/>
        </w:rPr>
        <w:t>8</w:t>
      </w:r>
    </w:p>
    <w:p w:rsidR="00CA679F" w:rsidRPr="00215805" w:rsidRDefault="00F26F2F" w:rsidP="00215805">
      <w:pPr>
        <w:pStyle w:val="20"/>
        <w:tabs>
          <w:tab w:val="right" w:leader="dot" w:pos="7980"/>
        </w:tabs>
        <w:adjustRightInd w:val="0"/>
        <w:snapToGrid w:val="0"/>
        <w:spacing w:line="440" w:lineRule="exact"/>
        <w:ind w:leftChars="0"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十、其他重要事项的情况说明</w:t>
      </w:r>
      <w:r w:rsidRPr="00215805">
        <w:rPr>
          <w:rFonts w:ascii="仿宋_GB2312" w:eastAsia="仿宋_GB2312" w:hAnsi="楷体" w:hint="eastAsia"/>
          <w:sz w:val="28"/>
          <w:szCs w:val="28"/>
        </w:rPr>
        <w:tab/>
      </w:r>
      <w:r w:rsidR="002458F2">
        <w:rPr>
          <w:rFonts w:ascii="仿宋_GB2312" w:eastAsia="仿宋_GB2312" w:hAnsi="楷体" w:hint="eastAsia"/>
          <w:sz w:val="28"/>
          <w:szCs w:val="28"/>
        </w:rPr>
        <w:t>8</w:t>
      </w:r>
    </w:p>
    <w:p w:rsidR="00CA679F" w:rsidRPr="00215805" w:rsidRDefault="00F26F2F" w:rsidP="00215805">
      <w:pPr>
        <w:pStyle w:val="10"/>
        <w:tabs>
          <w:tab w:val="right" w:leader="dot" w:pos="7980"/>
        </w:tabs>
        <w:adjustRightInd w:val="0"/>
        <w:snapToGrid w:val="0"/>
        <w:spacing w:before="0" w:line="440" w:lineRule="exact"/>
        <w:ind w:firstLineChars="200" w:firstLine="560"/>
        <w:jc w:val="right"/>
        <w:rPr>
          <w:rFonts w:ascii="黑体" w:eastAsia="黑体" w:hAnsi="黑体"/>
        </w:rPr>
      </w:pPr>
      <w:r w:rsidRPr="00215805">
        <w:rPr>
          <w:rFonts w:ascii="黑体" w:eastAsia="黑体" w:hAnsi="黑体"/>
        </w:rPr>
        <w:t>第三部分 名词解释</w:t>
      </w:r>
      <w:r w:rsidRPr="00215805">
        <w:rPr>
          <w:rFonts w:ascii="黑体" w:eastAsia="黑体" w:hAnsi="黑体"/>
        </w:rPr>
        <w:tab/>
      </w:r>
      <w:r w:rsidR="002458F2">
        <w:rPr>
          <w:rFonts w:ascii="黑体" w:eastAsia="黑体" w:hAnsi="黑体" w:hint="eastAsia"/>
        </w:rPr>
        <w:t>9</w:t>
      </w:r>
    </w:p>
    <w:p w:rsidR="00CA679F" w:rsidRPr="00215805" w:rsidRDefault="00F26F2F" w:rsidP="00215805">
      <w:pPr>
        <w:pStyle w:val="10"/>
        <w:tabs>
          <w:tab w:val="right" w:leader="dot" w:pos="7980"/>
        </w:tabs>
        <w:adjustRightInd w:val="0"/>
        <w:snapToGrid w:val="0"/>
        <w:spacing w:before="0" w:line="440" w:lineRule="exact"/>
        <w:ind w:firstLineChars="200" w:firstLine="560"/>
        <w:jc w:val="right"/>
        <w:rPr>
          <w:rFonts w:ascii="黑体" w:eastAsia="黑体" w:hAnsi="黑体"/>
        </w:rPr>
      </w:pPr>
      <w:r w:rsidRPr="00215805">
        <w:rPr>
          <w:rFonts w:ascii="黑体" w:eastAsia="黑体" w:hAnsi="黑体"/>
        </w:rPr>
        <w:t>第四部分 附件</w:t>
      </w:r>
      <w:r w:rsidRPr="00215805">
        <w:rPr>
          <w:rFonts w:ascii="黑体" w:eastAsia="黑体" w:hAnsi="黑体"/>
        </w:rPr>
        <w:tab/>
      </w:r>
      <w:r w:rsidRPr="00215805">
        <w:rPr>
          <w:rFonts w:ascii="黑体" w:eastAsia="黑体" w:hAnsi="黑体" w:hint="eastAsia"/>
        </w:rPr>
        <w:t>1</w:t>
      </w:r>
      <w:r w:rsidR="0086535A">
        <w:rPr>
          <w:rFonts w:ascii="黑体" w:eastAsia="黑体" w:hAnsi="黑体" w:hint="eastAsia"/>
        </w:rPr>
        <w:t>1</w:t>
      </w:r>
    </w:p>
    <w:p w:rsidR="00CA679F" w:rsidRPr="00215805" w:rsidRDefault="00F26F2F" w:rsidP="00215805">
      <w:pPr>
        <w:pStyle w:val="10"/>
        <w:tabs>
          <w:tab w:val="right" w:leader="dot" w:pos="7980"/>
        </w:tabs>
        <w:adjustRightInd w:val="0"/>
        <w:snapToGrid w:val="0"/>
        <w:spacing w:before="0" w:line="440" w:lineRule="exact"/>
        <w:ind w:firstLineChars="200" w:firstLine="560"/>
        <w:jc w:val="right"/>
        <w:rPr>
          <w:rFonts w:ascii="黑体" w:eastAsia="黑体" w:hAnsi="黑体"/>
        </w:rPr>
      </w:pPr>
      <w:r w:rsidRPr="00215805">
        <w:rPr>
          <w:rFonts w:ascii="黑体" w:eastAsia="黑体" w:hAnsi="黑体"/>
        </w:rPr>
        <w:t>第五部分 附表</w:t>
      </w:r>
      <w:r w:rsidRPr="00215805">
        <w:rPr>
          <w:rFonts w:ascii="黑体" w:eastAsia="黑体" w:hAnsi="黑体"/>
        </w:rPr>
        <w:tab/>
      </w:r>
      <w:r w:rsidR="0086535A">
        <w:rPr>
          <w:rFonts w:ascii="黑体" w:eastAsia="黑体" w:hAnsi="黑体" w:hint="eastAsia"/>
        </w:rPr>
        <w:t>1</w:t>
      </w:r>
      <w:r w:rsidR="00910AA3">
        <w:rPr>
          <w:rFonts w:ascii="黑体" w:eastAsia="黑体" w:hAnsi="黑体" w:hint="eastAsia"/>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一、收入支出决算总表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w:t>
      </w:r>
      <w:r w:rsidR="008B0147"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二、收入决算表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w:t>
      </w:r>
      <w:r w:rsidR="008B0147"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三、支出决算表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w:t>
      </w:r>
      <w:r w:rsidR="008B0147"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四、财政拨款收入支出决算总表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w:t>
      </w:r>
      <w:r w:rsidR="008B0147"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五、财政拨款支出决算明细表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w:t>
      </w:r>
      <w:r w:rsidR="008B0147" w:rsidRPr="00215805">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六、一般公共预算财政拨款支出决算表</w:t>
      </w:r>
      <w:r w:rsidRPr="00215805">
        <w:rPr>
          <w:rFonts w:ascii="仿宋_GB2312" w:eastAsia="仿宋_GB2312" w:hAnsi="楷体" w:hint="eastAsia"/>
          <w:sz w:val="28"/>
          <w:szCs w:val="28"/>
        </w:rPr>
        <w:tab/>
      </w:r>
      <w:r w:rsidR="008B0147" w:rsidRPr="00215805">
        <w:rPr>
          <w:rFonts w:ascii="仿宋_GB2312" w:eastAsia="仿宋_GB2312" w:hAnsi="楷体" w:hint="eastAsia"/>
          <w:sz w:val="28"/>
          <w:szCs w:val="28"/>
        </w:rPr>
        <w:t>1</w:t>
      </w:r>
      <w:r w:rsidR="00D0483B">
        <w:rPr>
          <w:rFonts w:ascii="仿宋_GB2312" w:eastAsia="仿宋_GB2312" w:hAnsi="楷体" w:hint="eastAsia"/>
          <w:sz w:val="28"/>
          <w:szCs w:val="28"/>
        </w:rPr>
        <w:t>1</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七、一般公共预算财政拨款支出决算明细表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八、一般公共预算财政拨款基本支出决算明细表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九、一般公共预算财政拨款项目支出决算表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lastRenderedPageBreak/>
        <w:t>十、政府性基金预算财政拨款收入支出决算表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十一、国有资本经营预算财政拨款收入支出决算表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pPr>
      <w:r w:rsidRPr="00215805">
        <w:rPr>
          <w:rFonts w:ascii="仿宋_GB2312" w:eastAsia="仿宋_GB2312" w:hAnsi="楷体" w:hint="eastAsia"/>
          <w:sz w:val="28"/>
          <w:szCs w:val="28"/>
        </w:rPr>
        <w:t>十二、国有资本经营预算财政拨款支出决算表</w:t>
      </w:r>
      <w:r w:rsidRPr="00215805">
        <w:rPr>
          <w:rFonts w:ascii="仿宋_GB2312" w:eastAsia="仿宋_GB2312" w:hAnsi="楷体" w:hint="eastAsia"/>
          <w:sz w:val="28"/>
          <w:szCs w:val="28"/>
        </w:rPr>
        <w:tab/>
      </w:r>
      <w:r w:rsidR="0086535A">
        <w:rPr>
          <w:rFonts w:ascii="仿宋_GB2312" w:eastAsia="仿宋_GB2312" w:hAnsi="楷体" w:hint="eastAsia"/>
          <w:sz w:val="28"/>
          <w:szCs w:val="28"/>
        </w:rPr>
        <w:t>12</w:t>
      </w:r>
    </w:p>
    <w:p w:rsidR="00CA679F" w:rsidRPr="00215805" w:rsidRDefault="00F26F2F" w:rsidP="00215805">
      <w:pPr>
        <w:pStyle w:val="20"/>
        <w:tabs>
          <w:tab w:val="right" w:leader="dot" w:pos="7980"/>
        </w:tabs>
        <w:adjustRightInd w:val="0"/>
        <w:snapToGrid w:val="0"/>
        <w:spacing w:line="440" w:lineRule="exact"/>
        <w:ind w:firstLineChars="200" w:firstLine="560"/>
        <w:jc w:val="right"/>
        <w:rPr>
          <w:rFonts w:ascii="仿宋_GB2312" w:eastAsia="仿宋_GB2312" w:hAnsi="楷体"/>
          <w:sz w:val="28"/>
          <w:szCs w:val="28"/>
        </w:rPr>
        <w:sectPr w:rsidR="00CA679F" w:rsidRPr="00215805">
          <w:headerReference w:type="default" r:id="rId9"/>
          <w:headerReference w:type="first" r:id="rId10"/>
          <w:pgSz w:w="11906" w:h="16838"/>
          <w:pgMar w:top="1440" w:right="1800" w:bottom="1440" w:left="1800" w:header="851" w:footer="992" w:gutter="0"/>
          <w:pgNumType w:start="1"/>
          <w:cols w:space="425"/>
          <w:titlePg/>
          <w:docGrid w:type="lines" w:linePitch="312"/>
        </w:sectPr>
      </w:pPr>
      <w:r w:rsidRPr="00215805">
        <w:rPr>
          <w:rFonts w:ascii="仿宋_GB2312" w:eastAsia="仿宋_GB2312" w:hAnsi="楷体" w:hint="eastAsia"/>
          <w:sz w:val="28"/>
          <w:szCs w:val="28"/>
        </w:rPr>
        <w:t>十三、财政拨款“三公”经费支出决算表</w:t>
      </w:r>
      <w:r w:rsidRPr="00215805">
        <w:rPr>
          <w:rFonts w:ascii="仿宋_GB2312" w:eastAsia="仿宋_GB2312" w:hAnsi="楷体" w:hint="eastAsia"/>
          <w:sz w:val="28"/>
          <w:szCs w:val="28"/>
        </w:rPr>
        <w:tab/>
      </w:r>
      <w:bookmarkStart w:id="13" w:name="_Toc15377196"/>
      <w:bookmarkStart w:id="14" w:name="_Toc15396599"/>
      <w:r w:rsidR="0086535A">
        <w:rPr>
          <w:rFonts w:ascii="仿宋_GB2312" w:eastAsia="仿宋_GB2312" w:hAnsi="楷体" w:hint="eastAsia"/>
          <w:sz w:val="28"/>
          <w:szCs w:val="28"/>
        </w:rPr>
        <w:t>12</w:t>
      </w:r>
    </w:p>
    <w:p w:rsidR="00CA679F" w:rsidRPr="00070E42" w:rsidRDefault="00F26F2F" w:rsidP="00D16C1C">
      <w:pPr>
        <w:pStyle w:val="1"/>
        <w:spacing w:line="560" w:lineRule="exact"/>
        <w:jc w:val="center"/>
        <w:rPr>
          <w:rFonts w:ascii="方正小标宋_GBK" w:eastAsia="方正小标宋_GBK"/>
        </w:rPr>
      </w:pPr>
      <w:r w:rsidRPr="00070E42">
        <w:rPr>
          <w:rFonts w:ascii="方正小标宋_GBK" w:eastAsia="方正小标宋_GBK" w:hint="eastAsia"/>
          <w:b w:val="0"/>
        </w:rPr>
        <w:lastRenderedPageBreak/>
        <w:t xml:space="preserve">第一部分 </w:t>
      </w:r>
      <w:r w:rsidR="00587B20" w:rsidRPr="00587B20">
        <w:rPr>
          <w:rFonts w:hint="eastAsia"/>
          <w:bCs w:val="0"/>
        </w:rPr>
        <w:t>单位</w:t>
      </w:r>
      <w:r w:rsidRPr="00070E42">
        <w:rPr>
          <w:rStyle w:val="1Char"/>
          <w:rFonts w:ascii="方正小标宋_GBK" w:eastAsia="方正小标宋_GBK" w:hint="eastAsia"/>
        </w:rPr>
        <w:t>概况</w:t>
      </w:r>
      <w:bookmarkEnd w:id="13"/>
      <w:bookmarkEnd w:id="14"/>
    </w:p>
    <w:p w:rsidR="00CA679F" w:rsidRPr="00692573" w:rsidRDefault="00692573" w:rsidP="00BD28D2">
      <w:pPr>
        <w:spacing w:line="560" w:lineRule="exact"/>
        <w:ind w:firstLineChars="200" w:firstLine="640"/>
        <w:rPr>
          <w:rFonts w:ascii="黑体" w:eastAsia="黑体" w:hAnsi="黑体"/>
          <w:sz w:val="32"/>
          <w:szCs w:val="32"/>
        </w:rPr>
      </w:pPr>
      <w:r w:rsidRPr="00692573">
        <w:rPr>
          <w:rFonts w:ascii="黑体" w:eastAsia="黑体" w:hAnsi="黑体"/>
          <w:sz w:val="32"/>
          <w:szCs w:val="32"/>
        </w:rPr>
        <w:t>一</w:t>
      </w:r>
      <w:r w:rsidRPr="00692573">
        <w:rPr>
          <w:rFonts w:ascii="黑体" w:eastAsia="黑体" w:hAnsi="黑体" w:hint="eastAsia"/>
          <w:sz w:val="32"/>
          <w:szCs w:val="32"/>
        </w:rPr>
        <w:t>、</w:t>
      </w:r>
      <w:r w:rsidR="00EB6C0C">
        <w:rPr>
          <w:rFonts w:ascii="黑体" w:eastAsia="黑体" w:hAnsi="黑体" w:hint="eastAsia"/>
          <w:sz w:val="32"/>
          <w:szCs w:val="32"/>
        </w:rPr>
        <w:t>单位</w:t>
      </w:r>
      <w:r w:rsidR="00F26F2F" w:rsidRPr="00692573">
        <w:rPr>
          <w:rFonts w:ascii="黑体" w:eastAsia="黑体" w:hAnsi="黑体"/>
          <w:sz w:val="32"/>
          <w:szCs w:val="32"/>
        </w:rPr>
        <w:t>职责</w:t>
      </w:r>
    </w:p>
    <w:p w:rsidR="00CA679F" w:rsidRPr="002E2F05" w:rsidRDefault="00F26F2F" w:rsidP="00BD28D2">
      <w:pPr>
        <w:spacing w:line="560" w:lineRule="exact"/>
        <w:ind w:firstLineChars="200" w:firstLine="640"/>
        <w:rPr>
          <w:rFonts w:ascii="仿宋_GB2312" w:eastAsia="仿宋_GB2312" w:hAnsi="楷体"/>
          <w:sz w:val="32"/>
          <w:szCs w:val="32"/>
        </w:rPr>
      </w:pPr>
      <w:r w:rsidRPr="002E2F05">
        <w:rPr>
          <w:rFonts w:ascii="仿宋_GB2312" w:eastAsia="仿宋_GB2312" w:hAnsi="楷体" w:hint="eastAsia"/>
          <w:sz w:val="32"/>
          <w:szCs w:val="32"/>
        </w:rPr>
        <w:t>盐边县青少年校外活动中心为公益性未成年人校外活动场所，是促进青少年全面发展的实践课堂，是服务、凝聚、教育广大未成年人的活动平台，是加强思想道德建设、推进素质教育、建设社会主义精神文明的重要阵地。</w:t>
      </w:r>
    </w:p>
    <w:p w:rsidR="00CA679F" w:rsidRPr="002E2F05" w:rsidRDefault="00F26F2F" w:rsidP="00F62831">
      <w:pPr>
        <w:spacing w:line="560" w:lineRule="exact"/>
        <w:ind w:firstLineChars="150" w:firstLine="480"/>
        <w:rPr>
          <w:rFonts w:ascii="仿宋_GB2312" w:eastAsia="仿宋_GB2312" w:hAnsi="楷体"/>
          <w:sz w:val="32"/>
          <w:szCs w:val="32"/>
        </w:rPr>
      </w:pPr>
      <w:r w:rsidRPr="002E2F05">
        <w:rPr>
          <w:rFonts w:ascii="仿宋_GB2312" w:eastAsia="仿宋_GB2312" w:hAnsi="楷体" w:hint="eastAsia"/>
          <w:sz w:val="32"/>
          <w:szCs w:val="32"/>
        </w:rPr>
        <w:t>职能职责为：实施基础素质教育，丰富青少年学生校外活动生活，促进基础教育发展，实施小学、初中、高中段青少年学生科普、法制、文化、艺术、体育等专业非学历教育。培养青少年学生创新精神和实践能力，培养青少年学生的爱好特长。</w:t>
      </w:r>
    </w:p>
    <w:p w:rsidR="00CA679F" w:rsidRPr="00BD28D2" w:rsidRDefault="00F26F2F" w:rsidP="00BD28D2">
      <w:pPr>
        <w:spacing w:line="560" w:lineRule="exact"/>
        <w:ind w:firstLineChars="200" w:firstLine="640"/>
        <w:rPr>
          <w:rFonts w:ascii="黑体" w:eastAsia="黑体" w:hAnsi="黑体"/>
          <w:sz w:val="32"/>
          <w:szCs w:val="32"/>
        </w:rPr>
      </w:pPr>
      <w:bookmarkStart w:id="15" w:name="_Toc15377200"/>
      <w:bookmarkStart w:id="16" w:name="_Toc15396601"/>
      <w:r w:rsidRPr="00BD28D2">
        <w:rPr>
          <w:rFonts w:ascii="黑体" w:eastAsia="黑体" w:hAnsi="黑体"/>
          <w:sz w:val="32"/>
          <w:szCs w:val="32"/>
        </w:rPr>
        <w:t>二、机构设置</w:t>
      </w:r>
      <w:bookmarkEnd w:id="15"/>
      <w:bookmarkEnd w:id="16"/>
    </w:p>
    <w:p w:rsidR="00587B20" w:rsidRPr="005F3DBB" w:rsidRDefault="00612764" w:rsidP="00587B20">
      <w:pPr>
        <w:spacing w:line="560" w:lineRule="exact"/>
        <w:ind w:firstLineChars="200" w:firstLine="600"/>
        <w:rPr>
          <w:rFonts w:ascii="仿宋_GB2312" w:eastAsia="仿宋_GB2312" w:hAnsi="楷体" w:cs="仿宋_GB2312"/>
          <w:color w:val="000000"/>
          <w:kern w:val="0"/>
          <w:sz w:val="30"/>
          <w:szCs w:val="30"/>
        </w:rPr>
      </w:pPr>
      <w:r w:rsidRPr="002E2F05">
        <w:rPr>
          <w:rFonts w:ascii="仿宋_GB2312" w:eastAsia="仿宋_GB2312" w:hAnsi="楷体" w:cs="仿宋_GB2312" w:hint="eastAsia"/>
          <w:color w:val="000000"/>
          <w:kern w:val="0"/>
          <w:sz w:val="30"/>
          <w:szCs w:val="30"/>
        </w:rPr>
        <w:t>盐边县青少年校外活动中心隶属于共青团盐边县委员会</w:t>
      </w:r>
      <w:r w:rsidR="005F3DBB">
        <w:rPr>
          <w:rFonts w:eastAsia="方正仿宋_GBK" w:hint="eastAsia"/>
          <w:color w:val="000000"/>
          <w:sz w:val="32"/>
          <w:szCs w:val="32"/>
        </w:rPr>
        <w:t>，</w:t>
      </w:r>
      <w:r w:rsidR="005F3DBB" w:rsidRPr="005F3DBB">
        <w:rPr>
          <w:rFonts w:ascii="仿宋_GB2312" w:eastAsia="仿宋_GB2312" w:hAnsi="楷体" w:cs="仿宋_GB2312" w:hint="eastAsia"/>
          <w:color w:val="000000"/>
          <w:kern w:val="0"/>
          <w:sz w:val="30"/>
          <w:szCs w:val="30"/>
        </w:rPr>
        <w:t>是一个独立编制、独立核算的财政全额拨款事业单位。</w:t>
      </w:r>
      <w:r w:rsidR="00587B20" w:rsidRPr="005F3DBB">
        <w:rPr>
          <w:rFonts w:ascii="仿宋_GB2312" w:eastAsia="仿宋_GB2312" w:hAnsi="楷体" w:cs="仿宋_GB2312" w:hint="eastAsia"/>
          <w:color w:val="000000"/>
          <w:kern w:val="0"/>
          <w:sz w:val="30"/>
          <w:szCs w:val="30"/>
        </w:rPr>
        <w:t>单位内设主任办、副主任办、活动办、总务办、人事办。</w:t>
      </w:r>
    </w:p>
    <w:p w:rsidR="00587B20" w:rsidRDefault="00587B20" w:rsidP="00587B20">
      <w:pPr>
        <w:snapToGrid w:val="0"/>
        <w:spacing w:line="560" w:lineRule="exact"/>
        <w:ind w:firstLineChars="200" w:firstLine="640"/>
        <w:rPr>
          <w:rFonts w:ascii="仿宋" w:eastAsia="仿宋" w:hAnsi="仿宋"/>
          <w:sz w:val="32"/>
          <w:szCs w:val="32"/>
        </w:rPr>
      </w:pPr>
    </w:p>
    <w:p w:rsidR="00CA679F" w:rsidRPr="00201D8E" w:rsidRDefault="00F26F2F" w:rsidP="001A24F2">
      <w:pPr>
        <w:widowControl/>
        <w:spacing w:line="560" w:lineRule="exact"/>
        <w:jc w:val="center"/>
        <w:rPr>
          <w:rStyle w:val="1Char"/>
          <w:rFonts w:ascii="方正小标宋_GBK" w:eastAsia="方正小标宋_GBK"/>
          <w:b w:val="0"/>
        </w:rPr>
      </w:pPr>
      <w:bookmarkStart w:id="17" w:name="_Toc15377204"/>
      <w:bookmarkStart w:id="18" w:name="_Toc15396602"/>
      <w:r w:rsidRPr="00201D8E">
        <w:rPr>
          <w:rFonts w:ascii="方正小标宋_GBK" w:eastAsia="方正小标宋_GBK" w:hint="eastAsia"/>
          <w:sz w:val="44"/>
          <w:szCs w:val="44"/>
        </w:rPr>
        <w:t>第二部分 202</w:t>
      </w:r>
      <w:r w:rsidR="008A064D" w:rsidRPr="00201D8E">
        <w:rPr>
          <w:rFonts w:ascii="方正小标宋_GBK" w:eastAsia="方正小标宋_GBK" w:hint="eastAsia"/>
          <w:sz w:val="44"/>
          <w:szCs w:val="44"/>
        </w:rPr>
        <w:t>4</w:t>
      </w:r>
      <w:r w:rsidRPr="00201D8E">
        <w:rPr>
          <w:rFonts w:ascii="方正小标宋_GBK" w:eastAsia="方正小标宋_GBK" w:hint="eastAsia"/>
          <w:sz w:val="44"/>
          <w:szCs w:val="44"/>
        </w:rPr>
        <w:t>年度</w:t>
      </w:r>
      <w:r w:rsidR="005F3DBB" w:rsidRPr="005F3DBB">
        <w:rPr>
          <w:rStyle w:val="1Char"/>
          <w:rFonts w:ascii="方正小标宋_GBK" w:eastAsia="方正小标宋_GBK" w:hint="eastAsia"/>
        </w:rPr>
        <w:t>单位</w:t>
      </w:r>
      <w:r w:rsidRPr="00201D8E">
        <w:rPr>
          <w:rStyle w:val="1Char"/>
          <w:rFonts w:ascii="方正小标宋_GBK" w:eastAsia="方正小标宋_GBK" w:hint="eastAsia"/>
          <w:b w:val="0"/>
        </w:rPr>
        <w:t>决算情况说明</w:t>
      </w:r>
      <w:bookmarkEnd w:id="17"/>
      <w:bookmarkEnd w:id="18"/>
    </w:p>
    <w:p w:rsidR="00CA679F" w:rsidRDefault="00CA679F" w:rsidP="00BD28D2">
      <w:pPr>
        <w:pStyle w:val="aa"/>
        <w:spacing w:line="560" w:lineRule="exact"/>
        <w:ind w:leftChars="200" w:left="420" w:firstLineChars="0" w:firstLine="0"/>
        <w:outlineLvl w:val="1"/>
        <w:rPr>
          <w:rFonts w:eastAsia="黑体"/>
          <w:sz w:val="32"/>
          <w:szCs w:val="32"/>
        </w:rPr>
      </w:pPr>
      <w:bookmarkStart w:id="19" w:name="_Toc15396603"/>
      <w:bookmarkStart w:id="20" w:name="_Toc15377205"/>
    </w:p>
    <w:p w:rsidR="00CA679F" w:rsidRDefault="00F26F2F" w:rsidP="00BD28D2">
      <w:pPr>
        <w:pStyle w:val="aa"/>
        <w:spacing w:line="560" w:lineRule="exact"/>
        <w:ind w:leftChars="200" w:left="420" w:firstLineChars="0" w:firstLine="0"/>
        <w:outlineLvl w:val="1"/>
        <w:rPr>
          <w:rStyle w:val="2Char"/>
          <w:rFonts w:ascii="Times New Roman" w:eastAsia="黑体" w:hAnsi="Times New Roman" w:cs="Times New Roman"/>
          <w:b w:val="0"/>
        </w:rPr>
      </w:pPr>
      <w:r>
        <w:rPr>
          <w:rFonts w:eastAsia="黑体" w:hint="eastAsia"/>
          <w:sz w:val="32"/>
          <w:szCs w:val="32"/>
        </w:rPr>
        <w:t>一、</w:t>
      </w:r>
      <w:r>
        <w:rPr>
          <w:rFonts w:eastAsia="黑体"/>
          <w:sz w:val="32"/>
          <w:szCs w:val="32"/>
        </w:rPr>
        <w:t>收</w:t>
      </w:r>
      <w:r>
        <w:rPr>
          <w:rStyle w:val="2Char"/>
          <w:rFonts w:ascii="Times New Roman" w:eastAsia="黑体" w:hAnsi="Times New Roman" w:cs="Times New Roman"/>
          <w:b w:val="0"/>
        </w:rPr>
        <w:t>入支出决算总体情况说明</w:t>
      </w:r>
      <w:bookmarkEnd w:id="19"/>
      <w:bookmarkEnd w:id="20"/>
    </w:p>
    <w:p w:rsidR="00CA679F" w:rsidRPr="002E2F05" w:rsidRDefault="00F26F2F" w:rsidP="00BD28D2">
      <w:pPr>
        <w:spacing w:line="560" w:lineRule="exact"/>
        <w:ind w:firstLineChars="200" w:firstLine="640"/>
        <w:rPr>
          <w:rFonts w:ascii="仿宋_GB2312" w:eastAsia="仿宋_GB2312" w:hAnsi="楷体"/>
          <w:sz w:val="32"/>
          <w:szCs w:val="32"/>
        </w:rPr>
      </w:pPr>
      <w:r w:rsidRPr="002E2F05">
        <w:rPr>
          <w:rFonts w:ascii="仿宋_GB2312" w:eastAsia="仿宋_GB2312" w:hAnsi="楷体" w:hint="eastAsia"/>
          <w:sz w:val="32"/>
          <w:szCs w:val="32"/>
        </w:rPr>
        <w:t>202</w:t>
      </w:r>
      <w:r w:rsidR="008A064D" w:rsidRPr="002E2F05">
        <w:rPr>
          <w:rFonts w:ascii="仿宋_GB2312" w:eastAsia="仿宋_GB2312" w:hAnsi="楷体" w:hint="eastAsia"/>
          <w:sz w:val="32"/>
          <w:szCs w:val="32"/>
        </w:rPr>
        <w:t>4</w:t>
      </w:r>
      <w:r w:rsidRPr="002E2F05">
        <w:rPr>
          <w:rFonts w:ascii="仿宋_GB2312" w:eastAsia="仿宋_GB2312" w:hAnsi="楷体" w:hint="eastAsia"/>
          <w:sz w:val="32"/>
          <w:szCs w:val="32"/>
        </w:rPr>
        <w:t>年度收、支总计均为</w:t>
      </w:r>
      <w:r w:rsidR="00A27947" w:rsidRPr="002E2F05">
        <w:rPr>
          <w:rFonts w:ascii="仿宋_GB2312" w:eastAsia="仿宋_GB2312" w:hAnsi="楷体" w:hint="eastAsia"/>
          <w:sz w:val="32"/>
          <w:szCs w:val="32"/>
        </w:rPr>
        <w:t>125.67</w:t>
      </w:r>
      <w:r w:rsidRPr="002E2F05">
        <w:rPr>
          <w:rFonts w:ascii="仿宋_GB2312" w:eastAsia="仿宋_GB2312" w:hAnsi="楷体" w:hint="eastAsia"/>
          <w:sz w:val="32"/>
          <w:szCs w:val="32"/>
        </w:rPr>
        <w:t>万元。与202</w:t>
      </w:r>
      <w:r w:rsidR="008A064D" w:rsidRPr="002E2F05">
        <w:rPr>
          <w:rFonts w:ascii="仿宋_GB2312" w:eastAsia="仿宋_GB2312" w:hAnsi="楷体" w:hint="eastAsia"/>
          <w:sz w:val="32"/>
          <w:szCs w:val="32"/>
        </w:rPr>
        <w:t>3</w:t>
      </w:r>
      <w:r w:rsidRPr="002E2F05">
        <w:rPr>
          <w:rFonts w:ascii="仿宋_GB2312" w:eastAsia="仿宋_GB2312" w:hAnsi="楷体" w:hint="eastAsia"/>
          <w:sz w:val="32"/>
          <w:szCs w:val="32"/>
        </w:rPr>
        <w:t>年度相比，收、支总计各</w:t>
      </w:r>
      <w:r w:rsidR="00A27947" w:rsidRPr="002E2F05">
        <w:rPr>
          <w:rFonts w:ascii="仿宋_GB2312" w:eastAsia="仿宋_GB2312" w:hAnsi="楷体" w:hint="eastAsia"/>
          <w:sz w:val="32"/>
          <w:szCs w:val="32"/>
        </w:rPr>
        <w:t>减少11.07</w:t>
      </w:r>
      <w:r w:rsidRPr="002E2F05">
        <w:rPr>
          <w:rFonts w:ascii="仿宋_GB2312" w:eastAsia="仿宋_GB2312" w:hAnsi="楷体" w:hint="eastAsia"/>
          <w:sz w:val="32"/>
          <w:szCs w:val="32"/>
        </w:rPr>
        <w:t>万元，</w:t>
      </w:r>
      <w:r w:rsidR="00A27947" w:rsidRPr="002E2F05">
        <w:rPr>
          <w:rFonts w:ascii="仿宋_GB2312" w:eastAsia="仿宋_GB2312" w:hAnsi="楷体" w:hint="eastAsia"/>
          <w:sz w:val="32"/>
          <w:szCs w:val="32"/>
        </w:rPr>
        <w:t>下降8.1</w:t>
      </w:r>
      <w:r w:rsidRPr="002E2F05">
        <w:rPr>
          <w:rFonts w:ascii="仿宋_GB2312" w:eastAsia="仿宋_GB2312" w:hAnsi="楷体" w:hint="eastAsia"/>
          <w:sz w:val="32"/>
          <w:szCs w:val="32"/>
        </w:rPr>
        <w:t>%。主要变动原因</w:t>
      </w:r>
      <w:r w:rsidR="004C3E6A" w:rsidRPr="002E2F05">
        <w:rPr>
          <w:rFonts w:ascii="仿宋_GB2312" w:eastAsia="仿宋_GB2312" w:hAnsi="楷体" w:hint="eastAsia"/>
          <w:sz w:val="32"/>
          <w:szCs w:val="32"/>
        </w:rPr>
        <w:t>：一</w:t>
      </w:r>
      <w:r w:rsidRPr="002E2F05">
        <w:rPr>
          <w:rFonts w:ascii="仿宋_GB2312" w:eastAsia="仿宋_GB2312" w:hAnsi="楷体" w:hint="eastAsia"/>
          <w:sz w:val="32"/>
          <w:szCs w:val="32"/>
        </w:rPr>
        <w:t>是</w:t>
      </w:r>
      <w:r w:rsidR="004C3E6A" w:rsidRPr="002E2F05">
        <w:rPr>
          <w:rFonts w:ascii="仿宋_GB2312" w:eastAsia="仿宋_GB2312" w:hAnsi="楷体" w:hint="eastAsia"/>
          <w:sz w:val="32"/>
          <w:szCs w:val="32"/>
        </w:rPr>
        <w:t>在职</w:t>
      </w:r>
      <w:r w:rsidRPr="002E2F05">
        <w:rPr>
          <w:rFonts w:ascii="仿宋_GB2312" w:eastAsia="仿宋_GB2312" w:hAnsi="楷体" w:hint="eastAsia"/>
          <w:sz w:val="32"/>
          <w:szCs w:val="32"/>
        </w:rPr>
        <w:t>职工</w:t>
      </w:r>
      <w:r w:rsidR="004C3E6A" w:rsidRPr="002E2F05">
        <w:rPr>
          <w:rFonts w:ascii="仿宋_GB2312" w:eastAsia="仿宋_GB2312" w:hAnsi="楷体" w:hint="eastAsia"/>
          <w:sz w:val="32"/>
          <w:szCs w:val="32"/>
        </w:rPr>
        <w:t>中途退休导致人员经费下降</w:t>
      </w:r>
      <w:r w:rsidRPr="002E2F05">
        <w:rPr>
          <w:rFonts w:ascii="仿宋_GB2312" w:eastAsia="仿宋_GB2312" w:hAnsi="楷体" w:hint="eastAsia"/>
          <w:sz w:val="32"/>
          <w:szCs w:val="32"/>
        </w:rPr>
        <w:t>，</w:t>
      </w:r>
      <w:r w:rsidR="004C3E6A" w:rsidRPr="002E2F05">
        <w:rPr>
          <w:rFonts w:ascii="仿宋_GB2312" w:eastAsia="仿宋_GB2312" w:hAnsi="楷体" w:hint="eastAsia"/>
          <w:sz w:val="32"/>
          <w:szCs w:val="32"/>
        </w:rPr>
        <w:t>二是项目支出较上年有所减少</w:t>
      </w:r>
      <w:r w:rsidRPr="002E2F05">
        <w:rPr>
          <w:rFonts w:ascii="仿宋_GB2312" w:eastAsia="仿宋_GB2312" w:hAnsi="楷体" w:hint="eastAsia"/>
          <w:sz w:val="32"/>
          <w:szCs w:val="32"/>
        </w:rPr>
        <w:t>。</w:t>
      </w:r>
    </w:p>
    <w:p w:rsidR="00CA679F" w:rsidRDefault="0033078D">
      <w:pPr>
        <w:pStyle w:val="5"/>
        <w:rPr>
          <w:rFonts w:ascii="Times New Roman" w:hAnsi="Times New Roman"/>
        </w:rPr>
      </w:pPr>
      <w:r>
        <w:rPr>
          <w:rFonts w:ascii="Times New Roman" w:hAnsi="Times New Roman"/>
          <w:noProof/>
        </w:rPr>
        <w:lastRenderedPageBreak/>
        <w:drawing>
          <wp:inline distT="0" distB="0" distL="0" distR="0">
            <wp:extent cx="5185996" cy="2760931"/>
            <wp:effectExtent l="19050" t="0" r="14654" b="1319"/>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679F" w:rsidRPr="00A43C82" w:rsidRDefault="00F26F2F" w:rsidP="00A43C82">
      <w:pPr>
        <w:spacing w:line="600" w:lineRule="exact"/>
        <w:ind w:firstLineChars="300" w:firstLine="960"/>
        <w:rPr>
          <w:rFonts w:ascii="楷体" w:eastAsia="楷体" w:hAnsi="楷体"/>
          <w:sz w:val="32"/>
          <w:szCs w:val="32"/>
        </w:rPr>
      </w:pPr>
      <w:r w:rsidRPr="00A43C82">
        <w:rPr>
          <w:rFonts w:ascii="楷体" w:eastAsia="楷体" w:hAnsi="楷体"/>
          <w:sz w:val="32"/>
          <w:szCs w:val="32"/>
        </w:rPr>
        <w:t>（图1：收、支决算总计变动情况图</w:t>
      </w:r>
      <w:r w:rsidR="00BD28D2" w:rsidRPr="00A43C82">
        <w:rPr>
          <w:rFonts w:ascii="楷体" w:eastAsia="楷体" w:hAnsi="楷体" w:hint="eastAsia"/>
          <w:sz w:val="32"/>
          <w:szCs w:val="32"/>
        </w:rPr>
        <w:t>--</w:t>
      </w:r>
      <w:r w:rsidRPr="00A43C82">
        <w:rPr>
          <w:rFonts w:ascii="楷体" w:eastAsia="楷体" w:hAnsi="楷体"/>
          <w:sz w:val="32"/>
          <w:szCs w:val="32"/>
        </w:rPr>
        <w:t>柱状图）</w:t>
      </w:r>
    </w:p>
    <w:p w:rsidR="00CA679F" w:rsidRDefault="00F26F2F" w:rsidP="00BD28D2">
      <w:pPr>
        <w:pStyle w:val="aa"/>
        <w:spacing w:line="560" w:lineRule="exact"/>
        <w:ind w:leftChars="200" w:left="420" w:firstLineChars="0" w:firstLine="0"/>
        <w:outlineLvl w:val="1"/>
        <w:rPr>
          <w:rStyle w:val="2Char"/>
          <w:rFonts w:ascii="Times New Roman" w:eastAsia="黑体" w:hAnsi="Times New Roman" w:cs="Times New Roman"/>
          <w:b w:val="0"/>
        </w:rPr>
      </w:pPr>
      <w:bookmarkStart w:id="21" w:name="_Toc15396604"/>
      <w:bookmarkStart w:id="22" w:name="_Toc15377206"/>
      <w:r>
        <w:rPr>
          <w:rFonts w:eastAsia="黑体" w:hint="eastAsia"/>
          <w:sz w:val="32"/>
          <w:szCs w:val="32"/>
        </w:rPr>
        <w:t>二、</w:t>
      </w:r>
      <w:r>
        <w:rPr>
          <w:rFonts w:eastAsia="黑体"/>
          <w:sz w:val="32"/>
          <w:szCs w:val="32"/>
        </w:rPr>
        <w:t>收</w:t>
      </w:r>
      <w:r>
        <w:rPr>
          <w:rStyle w:val="2Char"/>
          <w:rFonts w:ascii="Times New Roman" w:eastAsia="黑体" w:hAnsi="Times New Roman" w:cs="Times New Roman"/>
          <w:b w:val="0"/>
        </w:rPr>
        <w:t>入决算情况说明</w:t>
      </w:r>
      <w:bookmarkEnd w:id="21"/>
      <w:bookmarkEnd w:id="22"/>
    </w:p>
    <w:p w:rsidR="00CA679F" w:rsidRPr="002E2F05" w:rsidRDefault="00F26F2F" w:rsidP="00BD28D2">
      <w:pPr>
        <w:spacing w:line="560" w:lineRule="exact"/>
        <w:ind w:firstLineChars="200" w:firstLine="640"/>
        <w:jc w:val="left"/>
        <w:outlineLvl w:val="1"/>
        <w:rPr>
          <w:rFonts w:ascii="仿宋_GB2312" w:eastAsia="仿宋_GB2312" w:hAnsi="楷体"/>
          <w:sz w:val="32"/>
          <w:szCs w:val="32"/>
        </w:rPr>
      </w:pPr>
      <w:r w:rsidRPr="002E2F05">
        <w:rPr>
          <w:rFonts w:ascii="仿宋_GB2312" w:eastAsia="仿宋_GB2312" w:hAnsi="楷体" w:hint="eastAsia"/>
          <w:sz w:val="32"/>
          <w:szCs w:val="32"/>
        </w:rPr>
        <w:t>202</w:t>
      </w:r>
      <w:r w:rsidR="00A27947" w:rsidRPr="002E2F05">
        <w:rPr>
          <w:rFonts w:ascii="仿宋_GB2312" w:eastAsia="仿宋_GB2312" w:hAnsi="楷体" w:hint="eastAsia"/>
          <w:sz w:val="32"/>
          <w:szCs w:val="32"/>
        </w:rPr>
        <w:t>4</w:t>
      </w:r>
      <w:r w:rsidR="00B903CF" w:rsidRPr="002E2F05">
        <w:rPr>
          <w:rFonts w:ascii="仿宋_GB2312" w:eastAsia="仿宋_GB2312" w:hAnsi="楷体" w:hint="eastAsia"/>
          <w:sz w:val="32"/>
          <w:szCs w:val="32"/>
        </w:rPr>
        <w:t>年度</w:t>
      </w:r>
      <w:r w:rsidRPr="002E2F05">
        <w:rPr>
          <w:rFonts w:ascii="仿宋_GB2312" w:eastAsia="仿宋_GB2312" w:hAnsi="楷体" w:hint="eastAsia"/>
          <w:sz w:val="32"/>
          <w:szCs w:val="32"/>
        </w:rPr>
        <w:t>收入合计1</w:t>
      </w:r>
      <w:r w:rsidR="00A27947" w:rsidRPr="002E2F05">
        <w:rPr>
          <w:rFonts w:ascii="仿宋_GB2312" w:eastAsia="仿宋_GB2312" w:hAnsi="楷体" w:hint="eastAsia"/>
          <w:sz w:val="32"/>
          <w:szCs w:val="32"/>
        </w:rPr>
        <w:t>25</w:t>
      </w:r>
      <w:r w:rsidRPr="002E2F05">
        <w:rPr>
          <w:rFonts w:ascii="仿宋_GB2312" w:eastAsia="仿宋_GB2312" w:hAnsi="楷体" w:hint="eastAsia"/>
          <w:sz w:val="32"/>
          <w:szCs w:val="32"/>
        </w:rPr>
        <w:t>.</w:t>
      </w:r>
      <w:r w:rsidR="00A27947" w:rsidRPr="002E2F05">
        <w:rPr>
          <w:rFonts w:ascii="仿宋_GB2312" w:eastAsia="仿宋_GB2312" w:hAnsi="楷体" w:hint="eastAsia"/>
          <w:sz w:val="32"/>
          <w:szCs w:val="32"/>
        </w:rPr>
        <w:t>67</w:t>
      </w:r>
      <w:r w:rsidRPr="002E2F05">
        <w:rPr>
          <w:rFonts w:ascii="仿宋_GB2312" w:eastAsia="仿宋_GB2312" w:hAnsi="楷体" w:hint="eastAsia"/>
          <w:sz w:val="32"/>
          <w:szCs w:val="32"/>
        </w:rPr>
        <w:t>万元，其中：一般公共预算财政拨款收入</w:t>
      </w:r>
      <w:r w:rsidR="00B903CF" w:rsidRPr="002E2F05">
        <w:rPr>
          <w:rFonts w:ascii="仿宋_GB2312" w:eastAsia="仿宋_GB2312" w:hAnsi="楷体" w:hint="eastAsia"/>
          <w:sz w:val="32"/>
          <w:szCs w:val="32"/>
        </w:rPr>
        <w:t>111.52</w:t>
      </w:r>
      <w:r w:rsidRPr="002E2F05">
        <w:rPr>
          <w:rFonts w:ascii="仿宋_GB2312" w:eastAsia="仿宋_GB2312" w:hAnsi="楷体" w:hint="eastAsia"/>
          <w:sz w:val="32"/>
          <w:szCs w:val="32"/>
        </w:rPr>
        <w:t>万元，占88.</w:t>
      </w:r>
      <w:r w:rsidR="00C34FA5" w:rsidRPr="002E2F05">
        <w:rPr>
          <w:rFonts w:ascii="仿宋_GB2312" w:eastAsia="仿宋_GB2312" w:hAnsi="楷体" w:hint="eastAsia"/>
          <w:sz w:val="32"/>
          <w:szCs w:val="32"/>
        </w:rPr>
        <w:t>73</w:t>
      </w:r>
      <w:r w:rsidRPr="002E2F05">
        <w:rPr>
          <w:rFonts w:ascii="仿宋_GB2312" w:eastAsia="仿宋_GB2312" w:hAnsi="楷体" w:hint="eastAsia"/>
          <w:sz w:val="32"/>
          <w:szCs w:val="32"/>
        </w:rPr>
        <w:t>%；事业收入</w:t>
      </w:r>
      <w:r w:rsidR="00B903CF" w:rsidRPr="002E2F05">
        <w:rPr>
          <w:rFonts w:ascii="仿宋_GB2312" w:eastAsia="仿宋_GB2312" w:hAnsi="楷体" w:hint="eastAsia"/>
          <w:sz w:val="32"/>
          <w:szCs w:val="32"/>
        </w:rPr>
        <w:t>14.15</w:t>
      </w:r>
      <w:r w:rsidRPr="002E2F05">
        <w:rPr>
          <w:rFonts w:ascii="仿宋_GB2312" w:eastAsia="仿宋_GB2312" w:hAnsi="楷体" w:hint="eastAsia"/>
          <w:sz w:val="32"/>
          <w:szCs w:val="32"/>
        </w:rPr>
        <w:t>万元，占</w:t>
      </w:r>
      <w:r w:rsidR="00C34FA5" w:rsidRPr="002E2F05">
        <w:rPr>
          <w:rFonts w:ascii="仿宋_GB2312" w:eastAsia="仿宋_GB2312" w:hAnsi="楷体" w:hint="eastAsia"/>
          <w:sz w:val="32"/>
          <w:szCs w:val="32"/>
        </w:rPr>
        <w:t>11.27</w:t>
      </w:r>
      <w:r w:rsidRPr="002E2F05">
        <w:rPr>
          <w:rFonts w:ascii="仿宋_GB2312" w:eastAsia="仿宋_GB2312" w:hAnsi="楷体" w:hint="eastAsia"/>
          <w:sz w:val="32"/>
          <w:szCs w:val="32"/>
        </w:rPr>
        <w:t>%。</w:t>
      </w:r>
    </w:p>
    <w:p w:rsidR="00CA679F" w:rsidRDefault="0073123C" w:rsidP="00047557">
      <w:pPr>
        <w:pStyle w:val="5"/>
        <w:rPr>
          <w:rFonts w:ascii="Times New Roman" w:hAnsi="Times New Roman"/>
        </w:rPr>
      </w:pPr>
      <w:r>
        <w:rPr>
          <w:rFonts w:ascii="Times New Roman" w:hAnsi="Times New Roman"/>
          <w:noProof/>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679F" w:rsidRPr="00A43C82" w:rsidRDefault="00F26F2F" w:rsidP="00A43C82">
      <w:pPr>
        <w:spacing w:line="600" w:lineRule="exact"/>
        <w:ind w:firstLineChars="600" w:firstLine="1920"/>
        <w:rPr>
          <w:rFonts w:ascii="楷体" w:eastAsia="楷体" w:hAnsi="楷体"/>
          <w:sz w:val="32"/>
          <w:szCs w:val="32"/>
        </w:rPr>
      </w:pPr>
      <w:r w:rsidRPr="00A43C82">
        <w:rPr>
          <w:rFonts w:ascii="楷体" w:eastAsia="楷体" w:hAnsi="楷体"/>
          <w:sz w:val="32"/>
          <w:szCs w:val="32"/>
        </w:rPr>
        <w:t>（图2：收入决算结构图</w:t>
      </w:r>
      <w:r w:rsidR="00BD28D2" w:rsidRPr="00A43C82">
        <w:rPr>
          <w:rFonts w:ascii="楷体" w:eastAsia="楷体" w:hAnsi="楷体" w:hint="eastAsia"/>
          <w:sz w:val="32"/>
          <w:szCs w:val="32"/>
        </w:rPr>
        <w:t>--</w:t>
      </w:r>
      <w:r w:rsidRPr="00A43C82">
        <w:rPr>
          <w:rFonts w:ascii="楷体" w:eastAsia="楷体" w:hAnsi="楷体"/>
          <w:sz w:val="32"/>
          <w:szCs w:val="32"/>
        </w:rPr>
        <w:t>饼状图）</w:t>
      </w:r>
    </w:p>
    <w:p w:rsidR="00CA679F" w:rsidRDefault="00F26F2F" w:rsidP="00BD28D2">
      <w:pPr>
        <w:pStyle w:val="aa"/>
        <w:spacing w:line="560" w:lineRule="exact"/>
        <w:ind w:leftChars="200" w:left="420" w:firstLineChars="100" w:firstLine="320"/>
        <w:outlineLvl w:val="1"/>
        <w:rPr>
          <w:rStyle w:val="2Char"/>
          <w:rFonts w:ascii="Times New Roman" w:eastAsia="黑体" w:hAnsi="Times New Roman" w:cs="Times New Roman"/>
          <w:b w:val="0"/>
        </w:rPr>
      </w:pPr>
      <w:bookmarkStart w:id="23" w:name="_Toc15377207"/>
      <w:bookmarkStart w:id="24" w:name="_Toc15396605"/>
      <w:r>
        <w:rPr>
          <w:rFonts w:eastAsia="黑体" w:hint="eastAsia"/>
          <w:sz w:val="32"/>
          <w:szCs w:val="32"/>
        </w:rPr>
        <w:t>三、</w:t>
      </w:r>
      <w:r>
        <w:rPr>
          <w:rFonts w:eastAsia="黑体"/>
          <w:sz w:val="32"/>
          <w:szCs w:val="32"/>
        </w:rPr>
        <w:t>支</w:t>
      </w:r>
      <w:r>
        <w:rPr>
          <w:rStyle w:val="2Char"/>
          <w:rFonts w:ascii="Times New Roman" w:eastAsia="黑体" w:hAnsi="Times New Roman" w:cs="Times New Roman"/>
          <w:b w:val="0"/>
        </w:rPr>
        <w:t>出决算情况说明</w:t>
      </w:r>
      <w:bookmarkEnd w:id="23"/>
      <w:bookmarkEnd w:id="24"/>
    </w:p>
    <w:p w:rsidR="00CA679F" w:rsidRPr="002E2F05" w:rsidRDefault="00C34FA5" w:rsidP="00BD28D2">
      <w:pPr>
        <w:spacing w:line="560" w:lineRule="exact"/>
        <w:ind w:firstLineChars="200" w:firstLine="640"/>
        <w:jc w:val="left"/>
        <w:outlineLvl w:val="1"/>
        <w:rPr>
          <w:rFonts w:ascii="仿宋_GB2312" w:eastAsia="仿宋_GB2312" w:hAnsi="楷体"/>
          <w:sz w:val="32"/>
          <w:szCs w:val="32"/>
        </w:rPr>
      </w:pPr>
      <w:r w:rsidRPr="002E2F05">
        <w:rPr>
          <w:rFonts w:ascii="仿宋_GB2312" w:eastAsia="仿宋_GB2312" w:hAnsi="楷体" w:hint="eastAsia"/>
          <w:sz w:val="32"/>
          <w:szCs w:val="32"/>
        </w:rPr>
        <w:lastRenderedPageBreak/>
        <w:t>2024</w:t>
      </w:r>
      <w:r w:rsidR="00F26F2F" w:rsidRPr="002E2F05">
        <w:rPr>
          <w:rFonts w:ascii="仿宋_GB2312" w:eastAsia="仿宋_GB2312" w:hAnsi="楷体" w:hint="eastAsia"/>
          <w:sz w:val="32"/>
          <w:szCs w:val="32"/>
        </w:rPr>
        <w:t>年度本年支出合计</w:t>
      </w:r>
      <w:r w:rsidRPr="002E2F05">
        <w:rPr>
          <w:rFonts w:ascii="仿宋_GB2312" w:eastAsia="仿宋_GB2312" w:hAnsi="楷体" w:hint="eastAsia"/>
          <w:sz w:val="32"/>
          <w:szCs w:val="32"/>
        </w:rPr>
        <w:t>125.67</w:t>
      </w:r>
      <w:r w:rsidR="00F26F2F" w:rsidRPr="002E2F05">
        <w:rPr>
          <w:rFonts w:ascii="仿宋_GB2312" w:eastAsia="仿宋_GB2312" w:hAnsi="楷体" w:hint="eastAsia"/>
          <w:sz w:val="32"/>
          <w:szCs w:val="32"/>
        </w:rPr>
        <w:t>万元，其中：基本支出</w:t>
      </w:r>
      <w:r w:rsidR="00692C56" w:rsidRPr="002E2F05">
        <w:rPr>
          <w:rFonts w:ascii="仿宋_GB2312" w:eastAsia="仿宋_GB2312" w:hAnsi="楷体" w:hint="eastAsia"/>
          <w:sz w:val="32"/>
          <w:szCs w:val="32"/>
        </w:rPr>
        <w:t>111.52</w:t>
      </w:r>
      <w:r w:rsidR="00F26F2F" w:rsidRPr="002E2F05">
        <w:rPr>
          <w:rFonts w:ascii="仿宋_GB2312" w:eastAsia="仿宋_GB2312" w:hAnsi="楷体" w:hint="eastAsia"/>
          <w:sz w:val="32"/>
          <w:szCs w:val="32"/>
        </w:rPr>
        <w:t>万元，占</w:t>
      </w:r>
      <w:r w:rsidRPr="002E2F05">
        <w:rPr>
          <w:rFonts w:ascii="仿宋_GB2312" w:eastAsia="仿宋_GB2312" w:hAnsi="楷体" w:hint="eastAsia"/>
          <w:sz w:val="32"/>
          <w:szCs w:val="32"/>
        </w:rPr>
        <w:t>88.73</w:t>
      </w:r>
      <w:r w:rsidR="00F26F2F" w:rsidRPr="002E2F05">
        <w:rPr>
          <w:rFonts w:ascii="仿宋_GB2312" w:eastAsia="仿宋_GB2312" w:hAnsi="楷体" w:hint="eastAsia"/>
          <w:sz w:val="32"/>
          <w:szCs w:val="32"/>
        </w:rPr>
        <w:t>%；项目支出</w:t>
      </w:r>
      <w:r w:rsidR="00692C56" w:rsidRPr="002E2F05">
        <w:rPr>
          <w:rFonts w:ascii="仿宋_GB2312" w:eastAsia="仿宋_GB2312" w:hAnsi="楷体" w:hint="eastAsia"/>
          <w:sz w:val="32"/>
          <w:szCs w:val="32"/>
        </w:rPr>
        <w:t>14.15</w:t>
      </w:r>
      <w:r w:rsidR="00F26F2F" w:rsidRPr="002E2F05">
        <w:rPr>
          <w:rFonts w:ascii="仿宋_GB2312" w:eastAsia="仿宋_GB2312" w:hAnsi="楷体" w:hint="eastAsia"/>
          <w:sz w:val="32"/>
          <w:szCs w:val="32"/>
        </w:rPr>
        <w:t>万元，占</w:t>
      </w:r>
      <w:r w:rsidRPr="002E2F05">
        <w:rPr>
          <w:rFonts w:ascii="仿宋_GB2312" w:eastAsia="仿宋_GB2312" w:hAnsi="楷体" w:hint="eastAsia"/>
          <w:sz w:val="32"/>
          <w:szCs w:val="32"/>
        </w:rPr>
        <w:t>11.27</w:t>
      </w:r>
      <w:r w:rsidR="00F26F2F" w:rsidRPr="002E2F05">
        <w:rPr>
          <w:rFonts w:ascii="仿宋_GB2312" w:eastAsia="仿宋_GB2312" w:hAnsi="楷体" w:hint="eastAsia"/>
          <w:sz w:val="32"/>
          <w:szCs w:val="32"/>
        </w:rPr>
        <w:t>%。</w:t>
      </w:r>
    </w:p>
    <w:p w:rsidR="00CA679F" w:rsidRDefault="00692C56" w:rsidP="003F006D">
      <w:pPr>
        <w:pStyle w:val="5"/>
        <w:rPr>
          <w:rFonts w:ascii="Times New Roman" w:eastAsia="仿宋" w:hAnsi="Times New Roman"/>
          <w:sz w:val="32"/>
          <w:szCs w:val="32"/>
        </w:rPr>
      </w:pPr>
      <w:r>
        <w:rPr>
          <w:rFonts w:ascii="Times New Roman" w:eastAsia="仿宋" w:hAnsi="Times New Roman"/>
          <w:noProof/>
          <w:sz w:val="3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679F" w:rsidRPr="00740B0F" w:rsidRDefault="00F26F2F" w:rsidP="00740B0F">
      <w:pPr>
        <w:spacing w:line="600" w:lineRule="exact"/>
        <w:ind w:firstLineChars="600" w:firstLine="1920"/>
        <w:rPr>
          <w:rFonts w:ascii="楷体" w:eastAsia="楷体" w:hAnsi="楷体"/>
          <w:sz w:val="32"/>
          <w:szCs w:val="32"/>
        </w:rPr>
      </w:pPr>
      <w:r w:rsidRPr="00740B0F">
        <w:rPr>
          <w:rFonts w:ascii="楷体" w:eastAsia="楷体" w:hAnsi="楷体"/>
          <w:sz w:val="32"/>
          <w:szCs w:val="32"/>
        </w:rPr>
        <w:t>（图3：支出决算结构图</w:t>
      </w:r>
      <w:r w:rsidR="00BD28D2" w:rsidRPr="00740B0F">
        <w:rPr>
          <w:rFonts w:ascii="楷体" w:eastAsia="楷体" w:hAnsi="楷体" w:hint="eastAsia"/>
          <w:sz w:val="32"/>
          <w:szCs w:val="32"/>
        </w:rPr>
        <w:t>--</w:t>
      </w:r>
      <w:r w:rsidRPr="00740B0F">
        <w:rPr>
          <w:rFonts w:ascii="楷体" w:eastAsia="楷体" w:hAnsi="楷体"/>
          <w:sz w:val="32"/>
          <w:szCs w:val="32"/>
        </w:rPr>
        <w:t>饼状图）</w:t>
      </w:r>
    </w:p>
    <w:p w:rsidR="00CA679F" w:rsidRDefault="00F26F2F" w:rsidP="007C2A4F">
      <w:pPr>
        <w:spacing w:line="560" w:lineRule="exact"/>
        <w:ind w:firstLineChars="200" w:firstLine="640"/>
        <w:outlineLvl w:val="1"/>
        <w:rPr>
          <w:rStyle w:val="2Char"/>
          <w:rFonts w:ascii="Times New Roman" w:eastAsia="黑体" w:hAnsi="Times New Roman" w:cs="Times New Roman"/>
          <w:b w:val="0"/>
        </w:rPr>
      </w:pPr>
      <w:bookmarkStart w:id="25" w:name="_Toc15377208"/>
      <w:bookmarkStart w:id="26" w:name="_Toc15396606"/>
      <w:r>
        <w:rPr>
          <w:rFonts w:eastAsia="黑体"/>
          <w:sz w:val="32"/>
          <w:szCs w:val="32"/>
        </w:rPr>
        <w:t>四、财</w:t>
      </w:r>
      <w:r>
        <w:rPr>
          <w:rStyle w:val="2Char"/>
          <w:rFonts w:ascii="Times New Roman" w:eastAsia="黑体" w:hAnsi="Times New Roman" w:cs="Times New Roman"/>
          <w:b w:val="0"/>
        </w:rPr>
        <w:t>政拨款收入支出决算总体情况说明</w:t>
      </w:r>
      <w:bookmarkEnd w:id="25"/>
      <w:bookmarkEnd w:id="26"/>
    </w:p>
    <w:p w:rsidR="00CA679F" w:rsidRPr="002E2F05" w:rsidRDefault="00F26F2F" w:rsidP="007C2A4F">
      <w:pPr>
        <w:spacing w:line="560" w:lineRule="exact"/>
        <w:ind w:firstLineChars="200" w:firstLine="640"/>
        <w:jc w:val="left"/>
        <w:outlineLvl w:val="1"/>
        <w:rPr>
          <w:rFonts w:ascii="仿宋_GB2312" w:eastAsia="仿宋_GB2312" w:hAnsi="楷体"/>
          <w:sz w:val="32"/>
          <w:szCs w:val="32"/>
        </w:rPr>
      </w:pPr>
      <w:r w:rsidRPr="002E2F05">
        <w:rPr>
          <w:rFonts w:ascii="仿宋_GB2312" w:eastAsia="仿宋_GB2312" w:hAnsi="楷体" w:hint="eastAsia"/>
          <w:sz w:val="32"/>
          <w:szCs w:val="32"/>
        </w:rPr>
        <w:t>202</w:t>
      </w:r>
      <w:r w:rsidR="00C34FA5" w:rsidRPr="002E2F05">
        <w:rPr>
          <w:rFonts w:ascii="仿宋_GB2312" w:eastAsia="仿宋_GB2312" w:hAnsi="楷体" w:hint="eastAsia"/>
          <w:sz w:val="32"/>
          <w:szCs w:val="32"/>
        </w:rPr>
        <w:t>4</w:t>
      </w:r>
      <w:r w:rsidRPr="002E2F05">
        <w:rPr>
          <w:rFonts w:ascii="仿宋_GB2312" w:eastAsia="仿宋_GB2312" w:hAnsi="楷体" w:hint="eastAsia"/>
          <w:sz w:val="32"/>
          <w:szCs w:val="32"/>
        </w:rPr>
        <w:t>年度财政拨款收、支总计均为</w:t>
      </w:r>
      <w:r w:rsidR="00FF74CB" w:rsidRPr="002E2F05">
        <w:rPr>
          <w:rFonts w:ascii="仿宋_GB2312" w:eastAsia="仿宋_GB2312" w:hAnsi="楷体" w:hint="eastAsia"/>
          <w:sz w:val="32"/>
          <w:szCs w:val="32"/>
        </w:rPr>
        <w:t>111.52</w:t>
      </w:r>
      <w:r w:rsidRPr="002E2F05">
        <w:rPr>
          <w:rFonts w:ascii="仿宋_GB2312" w:eastAsia="仿宋_GB2312" w:hAnsi="楷体" w:hint="eastAsia"/>
          <w:sz w:val="32"/>
          <w:szCs w:val="32"/>
        </w:rPr>
        <w:t>万元。与202</w:t>
      </w:r>
      <w:r w:rsidR="00C34FA5" w:rsidRPr="002E2F05">
        <w:rPr>
          <w:rFonts w:ascii="仿宋_GB2312" w:eastAsia="仿宋_GB2312" w:hAnsi="楷体" w:hint="eastAsia"/>
          <w:sz w:val="32"/>
          <w:szCs w:val="32"/>
        </w:rPr>
        <w:t>3</w:t>
      </w:r>
      <w:r w:rsidRPr="002E2F05">
        <w:rPr>
          <w:rFonts w:ascii="仿宋_GB2312" w:eastAsia="仿宋_GB2312" w:hAnsi="楷体" w:hint="eastAsia"/>
          <w:sz w:val="32"/>
          <w:szCs w:val="32"/>
        </w:rPr>
        <w:t>年度相比，财政拨款收、支总计各</w:t>
      </w:r>
      <w:r w:rsidR="00BC1B7B" w:rsidRPr="002E2F05">
        <w:rPr>
          <w:rFonts w:ascii="仿宋_GB2312" w:eastAsia="仿宋_GB2312" w:hAnsi="楷体" w:hint="eastAsia"/>
          <w:sz w:val="32"/>
          <w:szCs w:val="32"/>
        </w:rPr>
        <w:t>减少</w:t>
      </w:r>
      <w:r w:rsidR="00C43019" w:rsidRPr="002E2F05">
        <w:rPr>
          <w:rFonts w:ascii="仿宋_GB2312" w:eastAsia="仿宋_GB2312" w:hAnsi="楷体" w:hint="eastAsia"/>
          <w:sz w:val="32"/>
          <w:szCs w:val="32"/>
        </w:rPr>
        <w:t>10.04</w:t>
      </w:r>
      <w:r w:rsidRPr="002E2F05">
        <w:rPr>
          <w:rFonts w:ascii="仿宋_GB2312" w:eastAsia="仿宋_GB2312" w:hAnsi="楷体" w:hint="eastAsia"/>
          <w:sz w:val="32"/>
          <w:szCs w:val="32"/>
        </w:rPr>
        <w:t>万元，</w:t>
      </w:r>
      <w:r w:rsidR="00BC1B7B" w:rsidRPr="002E2F05">
        <w:rPr>
          <w:rFonts w:ascii="仿宋_GB2312" w:eastAsia="仿宋_GB2312" w:hAnsi="楷体" w:hint="eastAsia"/>
          <w:sz w:val="32"/>
          <w:szCs w:val="32"/>
        </w:rPr>
        <w:t>下降8.26</w:t>
      </w:r>
      <w:r w:rsidRPr="002E2F05">
        <w:rPr>
          <w:rFonts w:ascii="仿宋_GB2312" w:eastAsia="仿宋_GB2312" w:hAnsi="楷体" w:hint="eastAsia"/>
          <w:sz w:val="32"/>
          <w:szCs w:val="32"/>
        </w:rPr>
        <w:t>%。主要变动原因是</w:t>
      </w:r>
      <w:r w:rsidR="004C3E6A" w:rsidRPr="002E2F05">
        <w:rPr>
          <w:rFonts w:ascii="仿宋_GB2312" w:eastAsia="仿宋_GB2312" w:hAnsi="楷体" w:hint="eastAsia"/>
          <w:sz w:val="32"/>
          <w:szCs w:val="32"/>
        </w:rPr>
        <w:t>在职</w:t>
      </w:r>
      <w:r w:rsidRPr="002E2F05">
        <w:rPr>
          <w:rFonts w:ascii="仿宋_GB2312" w:eastAsia="仿宋_GB2312" w:hAnsi="楷体" w:hint="eastAsia"/>
          <w:sz w:val="32"/>
          <w:szCs w:val="32"/>
        </w:rPr>
        <w:t>职工</w:t>
      </w:r>
      <w:r w:rsidR="004C3E6A" w:rsidRPr="002E2F05">
        <w:rPr>
          <w:rFonts w:ascii="仿宋_GB2312" w:eastAsia="仿宋_GB2312" w:hAnsi="楷体" w:hint="eastAsia"/>
          <w:sz w:val="32"/>
          <w:szCs w:val="32"/>
        </w:rPr>
        <w:t>中途退休</w:t>
      </w:r>
      <w:r w:rsidRPr="002E2F05">
        <w:rPr>
          <w:rFonts w:ascii="仿宋_GB2312" w:eastAsia="仿宋_GB2312" w:hAnsi="楷体" w:hint="eastAsia"/>
          <w:sz w:val="32"/>
          <w:szCs w:val="32"/>
        </w:rPr>
        <w:t>，导致教育支出、社会保障和就业支出、卫生健康支出、住房保障支出等较上年</w:t>
      </w:r>
      <w:r w:rsidR="004C3E6A" w:rsidRPr="002E2F05">
        <w:rPr>
          <w:rFonts w:ascii="仿宋_GB2312" w:eastAsia="仿宋_GB2312" w:hAnsi="楷体" w:hint="eastAsia"/>
          <w:sz w:val="32"/>
          <w:szCs w:val="32"/>
        </w:rPr>
        <w:t>减少</w:t>
      </w:r>
      <w:r w:rsidRPr="002E2F05">
        <w:rPr>
          <w:rFonts w:ascii="仿宋_GB2312" w:eastAsia="仿宋_GB2312" w:hAnsi="楷体" w:hint="eastAsia"/>
          <w:sz w:val="32"/>
          <w:szCs w:val="32"/>
        </w:rPr>
        <w:t>。</w:t>
      </w:r>
    </w:p>
    <w:p w:rsidR="00FF74CB" w:rsidRDefault="006B17ED" w:rsidP="006B17ED">
      <w:pPr>
        <w:pStyle w:val="5"/>
        <w:ind w:firstLineChars="200" w:firstLine="643"/>
        <w:rPr>
          <w:rFonts w:ascii="Times New Roman" w:eastAsia="仿宋" w:hAnsi="Times New Roman"/>
          <w:sz w:val="32"/>
          <w:szCs w:val="32"/>
        </w:rPr>
      </w:pPr>
      <w:r>
        <w:rPr>
          <w:rFonts w:ascii="Times New Roman" w:eastAsia="仿宋" w:hAnsi="Times New Roman"/>
          <w:noProof/>
          <w:sz w:val="32"/>
          <w:szCs w:val="32"/>
        </w:rPr>
        <w:lastRenderedPageBreak/>
        <w:drawing>
          <wp:inline distT="0" distB="0" distL="0" distR="0">
            <wp:extent cx="4535365" cy="2684584"/>
            <wp:effectExtent l="19050" t="0" r="17585" b="1466"/>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679F" w:rsidRPr="00740B0F" w:rsidRDefault="00F26F2F" w:rsidP="006B17ED">
      <w:pPr>
        <w:pStyle w:val="5"/>
        <w:ind w:firstLineChars="200" w:firstLine="643"/>
        <w:rPr>
          <w:rFonts w:ascii="楷体" w:eastAsia="楷体" w:hAnsi="楷体"/>
          <w:sz w:val="32"/>
          <w:szCs w:val="32"/>
        </w:rPr>
      </w:pPr>
      <w:r w:rsidRPr="00740B0F">
        <w:rPr>
          <w:rFonts w:ascii="楷体" w:eastAsia="楷体" w:hAnsi="楷体"/>
          <w:sz w:val="32"/>
          <w:szCs w:val="32"/>
        </w:rPr>
        <w:t>（</w:t>
      </w:r>
      <w:r w:rsidRPr="00740B0F">
        <w:rPr>
          <w:rFonts w:ascii="楷体" w:eastAsia="楷体" w:hAnsi="楷体"/>
          <w:b w:val="0"/>
          <w:sz w:val="32"/>
          <w:szCs w:val="32"/>
        </w:rPr>
        <w:t>图4：财政拨款收、支决算总计变动情况</w:t>
      </w:r>
      <w:r w:rsidR="007C2A4F" w:rsidRPr="00740B0F">
        <w:rPr>
          <w:rFonts w:ascii="楷体" w:eastAsia="楷体" w:hAnsi="楷体" w:hint="eastAsia"/>
          <w:b w:val="0"/>
          <w:sz w:val="32"/>
          <w:szCs w:val="32"/>
        </w:rPr>
        <w:t>--</w:t>
      </w:r>
      <w:r w:rsidRPr="00740B0F">
        <w:rPr>
          <w:rFonts w:ascii="楷体" w:eastAsia="楷体" w:hAnsi="楷体"/>
          <w:b w:val="0"/>
          <w:sz w:val="32"/>
          <w:szCs w:val="32"/>
        </w:rPr>
        <w:t>柱状图</w:t>
      </w:r>
      <w:r w:rsidRPr="00740B0F">
        <w:rPr>
          <w:rFonts w:ascii="楷体" w:eastAsia="楷体" w:hAnsi="楷体"/>
          <w:sz w:val="32"/>
          <w:szCs w:val="32"/>
        </w:rPr>
        <w:t>）</w:t>
      </w:r>
    </w:p>
    <w:p w:rsidR="00CA679F" w:rsidRDefault="00F26F2F" w:rsidP="00770AC3">
      <w:pPr>
        <w:spacing w:line="560" w:lineRule="exact"/>
        <w:ind w:firstLineChars="200" w:firstLine="640"/>
        <w:outlineLvl w:val="1"/>
        <w:rPr>
          <w:rStyle w:val="2Char"/>
          <w:rFonts w:ascii="Times New Roman" w:eastAsia="黑体" w:hAnsi="Times New Roman" w:cs="Times New Roman"/>
          <w:b w:val="0"/>
        </w:rPr>
      </w:pPr>
      <w:bookmarkStart w:id="27" w:name="_Toc15396607"/>
      <w:bookmarkStart w:id="28" w:name="_Toc15377209"/>
      <w:r>
        <w:rPr>
          <w:rFonts w:eastAsia="黑体"/>
          <w:sz w:val="32"/>
          <w:szCs w:val="32"/>
        </w:rPr>
        <w:t>五、</w:t>
      </w:r>
      <w:r>
        <w:rPr>
          <w:rFonts w:eastAsia="黑体"/>
          <w:b/>
          <w:sz w:val="32"/>
          <w:szCs w:val="32"/>
        </w:rPr>
        <w:t>一</w:t>
      </w:r>
      <w:r>
        <w:rPr>
          <w:rStyle w:val="2Char"/>
          <w:rFonts w:ascii="Times New Roman" w:eastAsia="黑体" w:hAnsi="Times New Roman" w:cs="Times New Roman"/>
          <w:b w:val="0"/>
        </w:rPr>
        <w:t>般公共预算财政拨款支出决算情况说明</w:t>
      </w:r>
      <w:bookmarkEnd w:id="27"/>
      <w:bookmarkEnd w:id="28"/>
    </w:p>
    <w:p w:rsidR="00CA679F" w:rsidRPr="00770AC3" w:rsidRDefault="00F26F2F" w:rsidP="00770AC3">
      <w:pPr>
        <w:spacing w:line="560" w:lineRule="exact"/>
        <w:ind w:firstLineChars="200" w:firstLine="640"/>
        <w:jc w:val="left"/>
        <w:outlineLvl w:val="1"/>
        <w:rPr>
          <w:rFonts w:ascii="方正楷体_GBK" w:eastAsia="方正楷体_GBK"/>
          <w:bCs/>
          <w:sz w:val="32"/>
          <w:szCs w:val="32"/>
        </w:rPr>
      </w:pPr>
      <w:bookmarkStart w:id="29" w:name="_Toc15377210"/>
      <w:r w:rsidRPr="00770AC3">
        <w:rPr>
          <w:rFonts w:ascii="方正楷体_GBK" w:eastAsia="方正楷体_GBK" w:hint="eastAsia"/>
          <w:bCs/>
          <w:sz w:val="32"/>
          <w:szCs w:val="32"/>
        </w:rPr>
        <w:t>（一）一般公共预算财政拨款支出决算总体情况</w:t>
      </w:r>
      <w:bookmarkEnd w:id="29"/>
      <w:r w:rsidRPr="00770AC3">
        <w:rPr>
          <w:rFonts w:ascii="方正楷体_GBK" w:eastAsia="方正楷体_GBK" w:hint="eastAsia"/>
          <w:bCs/>
          <w:sz w:val="32"/>
          <w:szCs w:val="32"/>
        </w:rPr>
        <w:t>。</w:t>
      </w:r>
    </w:p>
    <w:p w:rsidR="00CA679F" w:rsidRPr="002E2F05" w:rsidRDefault="001006C0" w:rsidP="00770AC3">
      <w:pPr>
        <w:spacing w:line="560" w:lineRule="exact"/>
        <w:ind w:firstLineChars="200" w:firstLine="640"/>
        <w:jc w:val="left"/>
        <w:outlineLvl w:val="1"/>
        <w:rPr>
          <w:rFonts w:ascii="仿宋_GB2312" w:eastAsia="仿宋_GB2312"/>
          <w:sz w:val="32"/>
          <w:szCs w:val="32"/>
        </w:rPr>
      </w:pPr>
      <w:r w:rsidRPr="002E2F05">
        <w:rPr>
          <w:rFonts w:ascii="仿宋_GB2312" w:eastAsia="仿宋_GB2312" w:hint="eastAsia"/>
          <w:sz w:val="32"/>
          <w:szCs w:val="32"/>
        </w:rPr>
        <w:t>2024</w:t>
      </w:r>
      <w:r w:rsidR="00F26F2F" w:rsidRPr="002E2F05">
        <w:rPr>
          <w:rFonts w:ascii="仿宋_GB2312" w:eastAsia="仿宋_GB2312" w:hint="eastAsia"/>
          <w:sz w:val="32"/>
          <w:szCs w:val="32"/>
        </w:rPr>
        <w:t>年度一般公共预算财政拨款支出</w:t>
      </w:r>
      <w:r w:rsidR="00C43019" w:rsidRPr="002E2F05">
        <w:rPr>
          <w:rFonts w:ascii="仿宋_GB2312" w:eastAsia="仿宋_GB2312" w:hint="eastAsia"/>
          <w:sz w:val="32"/>
          <w:szCs w:val="32"/>
        </w:rPr>
        <w:t>111.52</w:t>
      </w:r>
      <w:r w:rsidR="00F26F2F" w:rsidRPr="002E2F05">
        <w:rPr>
          <w:rFonts w:ascii="仿宋_GB2312" w:eastAsia="仿宋_GB2312" w:hint="eastAsia"/>
          <w:sz w:val="32"/>
          <w:szCs w:val="32"/>
        </w:rPr>
        <w:t>万元，占本年支出合计的88.</w:t>
      </w:r>
      <w:r w:rsidRPr="002E2F05">
        <w:rPr>
          <w:rFonts w:ascii="仿宋_GB2312" w:eastAsia="仿宋_GB2312" w:hint="eastAsia"/>
          <w:sz w:val="32"/>
          <w:szCs w:val="32"/>
        </w:rPr>
        <w:t>73</w:t>
      </w:r>
      <w:r w:rsidR="00F26F2F" w:rsidRPr="002E2F05">
        <w:rPr>
          <w:rFonts w:ascii="仿宋_GB2312" w:eastAsia="仿宋_GB2312" w:hint="eastAsia"/>
          <w:sz w:val="32"/>
          <w:szCs w:val="32"/>
        </w:rPr>
        <w:t>%。与</w:t>
      </w:r>
      <w:r w:rsidRPr="002E2F05">
        <w:rPr>
          <w:rFonts w:ascii="仿宋_GB2312" w:eastAsia="仿宋_GB2312" w:hint="eastAsia"/>
          <w:sz w:val="32"/>
          <w:szCs w:val="32"/>
        </w:rPr>
        <w:t>2023</w:t>
      </w:r>
      <w:r w:rsidR="00F26F2F" w:rsidRPr="002E2F05">
        <w:rPr>
          <w:rFonts w:ascii="仿宋_GB2312" w:eastAsia="仿宋_GB2312" w:hint="eastAsia"/>
          <w:sz w:val="32"/>
          <w:szCs w:val="32"/>
        </w:rPr>
        <w:t>年度相比，一般公共预算财政拨款支出</w:t>
      </w:r>
      <w:r w:rsidRPr="002E2F05">
        <w:rPr>
          <w:rFonts w:ascii="仿宋_GB2312" w:eastAsia="仿宋_GB2312" w:hint="eastAsia"/>
          <w:sz w:val="32"/>
          <w:szCs w:val="32"/>
        </w:rPr>
        <w:t>减少10.04</w:t>
      </w:r>
      <w:r w:rsidR="00F26F2F" w:rsidRPr="002E2F05">
        <w:rPr>
          <w:rFonts w:ascii="仿宋_GB2312" w:eastAsia="仿宋_GB2312" w:hint="eastAsia"/>
          <w:sz w:val="32"/>
          <w:szCs w:val="32"/>
        </w:rPr>
        <w:t>万元，</w:t>
      </w:r>
      <w:r w:rsidRPr="002E2F05">
        <w:rPr>
          <w:rFonts w:ascii="仿宋_GB2312" w:eastAsia="仿宋_GB2312" w:hint="eastAsia"/>
          <w:sz w:val="32"/>
          <w:szCs w:val="32"/>
        </w:rPr>
        <w:t>下降8.26</w:t>
      </w:r>
      <w:r w:rsidR="00F26F2F" w:rsidRPr="002E2F05">
        <w:rPr>
          <w:rFonts w:ascii="仿宋_GB2312" w:eastAsia="仿宋_GB2312" w:hint="eastAsia"/>
          <w:sz w:val="32"/>
          <w:szCs w:val="32"/>
        </w:rPr>
        <w:t>%。主要变动原因是</w:t>
      </w:r>
      <w:r w:rsidR="004C3E6A" w:rsidRPr="002E2F05">
        <w:rPr>
          <w:rFonts w:ascii="仿宋_GB2312" w:eastAsia="仿宋_GB2312" w:hint="eastAsia"/>
          <w:sz w:val="32"/>
          <w:szCs w:val="32"/>
        </w:rPr>
        <w:t>在职</w:t>
      </w:r>
      <w:r w:rsidR="00F26F2F" w:rsidRPr="002E2F05">
        <w:rPr>
          <w:rFonts w:ascii="仿宋_GB2312" w:eastAsia="仿宋_GB2312" w:hint="eastAsia"/>
          <w:sz w:val="32"/>
          <w:szCs w:val="32"/>
        </w:rPr>
        <w:t>职工</w:t>
      </w:r>
      <w:r w:rsidR="004C3E6A" w:rsidRPr="002E2F05">
        <w:rPr>
          <w:rFonts w:ascii="仿宋_GB2312" w:eastAsia="仿宋_GB2312" w:hint="eastAsia"/>
          <w:sz w:val="32"/>
          <w:szCs w:val="32"/>
        </w:rPr>
        <w:t>中途退休</w:t>
      </w:r>
      <w:r w:rsidR="00F26F2F" w:rsidRPr="002E2F05">
        <w:rPr>
          <w:rFonts w:ascii="仿宋_GB2312" w:eastAsia="仿宋_GB2312" w:hint="eastAsia"/>
          <w:sz w:val="32"/>
          <w:szCs w:val="32"/>
        </w:rPr>
        <w:t>，导致教育支出、社会保障和就业支出、卫生健康支出、住房保障支出等较上年</w:t>
      </w:r>
      <w:r w:rsidR="004C3E6A" w:rsidRPr="002E2F05">
        <w:rPr>
          <w:rFonts w:ascii="仿宋_GB2312" w:eastAsia="仿宋_GB2312" w:hint="eastAsia"/>
          <w:sz w:val="32"/>
          <w:szCs w:val="32"/>
        </w:rPr>
        <w:t>减少</w:t>
      </w:r>
      <w:r w:rsidR="00F26F2F" w:rsidRPr="002E2F05">
        <w:rPr>
          <w:rFonts w:ascii="仿宋_GB2312" w:eastAsia="仿宋_GB2312" w:hint="eastAsia"/>
          <w:sz w:val="32"/>
          <w:szCs w:val="32"/>
        </w:rPr>
        <w:t>。</w:t>
      </w:r>
    </w:p>
    <w:p w:rsidR="001A24F2" w:rsidRDefault="001A24F2" w:rsidP="00770AC3">
      <w:pPr>
        <w:spacing w:line="560" w:lineRule="exact"/>
        <w:ind w:firstLineChars="200" w:firstLine="640"/>
        <w:jc w:val="left"/>
        <w:outlineLvl w:val="1"/>
        <w:rPr>
          <w:rFonts w:eastAsia="仿宋_GB2312"/>
          <w:sz w:val="32"/>
          <w:szCs w:val="32"/>
        </w:rPr>
      </w:pPr>
    </w:p>
    <w:p w:rsidR="005A2F65" w:rsidRDefault="005A2F65" w:rsidP="00C43019">
      <w:pPr>
        <w:spacing w:line="600" w:lineRule="exact"/>
        <w:rPr>
          <w:rFonts w:eastAsia="仿宋"/>
          <w:sz w:val="28"/>
          <w:szCs w:val="28"/>
        </w:rPr>
      </w:pPr>
    </w:p>
    <w:p w:rsidR="005A2F65" w:rsidRDefault="00344122" w:rsidP="005A2F65">
      <w:pPr>
        <w:spacing w:line="600" w:lineRule="exact"/>
        <w:ind w:firstLineChars="200" w:firstLine="560"/>
        <w:rPr>
          <w:rFonts w:eastAsia="仿宋"/>
          <w:sz w:val="28"/>
          <w:szCs w:val="28"/>
        </w:rPr>
      </w:pPr>
      <w:r>
        <w:rPr>
          <w:rFonts w:eastAsia="仿宋"/>
          <w:noProof/>
          <w:sz w:val="28"/>
          <w:szCs w:val="28"/>
        </w:rPr>
        <w:drawing>
          <wp:anchor distT="0" distB="0" distL="114300" distR="114300" simplePos="0" relativeHeight="251665408" behindDoc="1" locked="0" layoutInCell="1" allowOverlap="1">
            <wp:simplePos x="0" y="0"/>
            <wp:positionH relativeFrom="column">
              <wp:posOffset>87386</wp:posOffset>
            </wp:positionH>
            <wp:positionV relativeFrom="paragraph">
              <wp:posOffset>82061</wp:posOffset>
            </wp:positionV>
            <wp:extent cx="5135245" cy="2274277"/>
            <wp:effectExtent l="19050" t="0" r="27305" b="0"/>
            <wp:wrapNone/>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A2F65" w:rsidRDefault="005A2F65" w:rsidP="005A2F65">
      <w:pPr>
        <w:spacing w:line="600" w:lineRule="exact"/>
        <w:ind w:firstLineChars="200" w:firstLine="560"/>
        <w:rPr>
          <w:rFonts w:eastAsia="仿宋"/>
          <w:sz w:val="28"/>
          <w:szCs w:val="28"/>
        </w:rPr>
      </w:pPr>
    </w:p>
    <w:p w:rsidR="005A2F65" w:rsidRDefault="005A2F65" w:rsidP="005A2F65">
      <w:pPr>
        <w:spacing w:line="600" w:lineRule="exact"/>
        <w:ind w:firstLineChars="200" w:firstLine="560"/>
        <w:rPr>
          <w:rFonts w:eastAsia="仿宋"/>
          <w:sz w:val="28"/>
          <w:szCs w:val="28"/>
        </w:rPr>
      </w:pPr>
    </w:p>
    <w:p w:rsidR="005A2F65" w:rsidRDefault="005A2F65" w:rsidP="005A2F65">
      <w:pPr>
        <w:spacing w:line="600" w:lineRule="exact"/>
        <w:ind w:firstLineChars="200" w:firstLine="560"/>
        <w:rPr>
          <w:rFonts w:eastAsia="仿宋"/>
          <w:sz w:val="28"/>
          <w:szCs w:val="28"/>
        </w:rPr>
      </w:pPr>
    </w:p>
    <w:p w:rsidR="005A2F65" w:rsidRDefault="005A2F65" w:rsidP="005A2F65">
      <w:pPr>
        <w:spacing w:line="600" w:lineRule="exact"/>
        <w:ind w:firstLineChars="200" w:firstLine="560"/>
        <w:rPr>
          <w:rFonts w:eastAsia="仿宋"/>
          <w:sz w:val="28"/>
          <w:szCs w:val="28"/>
        </w:rPr>
      </w:pPr>
    </w:p>
    <w:p w:rsidR="00E9015E" w:rsidRDefault="00E9015E" w:rsidP="00A225ED">
      <w:pPr>
        <w:spacing w:line="600" w:lineRule="exact"/>
        <w:rPr>
          <w:rFonts w:eastAsia="仿宋"/>
          <w:sz w:val="28"/>
          <w:szCs w:val="28"/>
        </w:rPr>
      </w:pPr>
    </w:p>
    <w:p w:rsidR="00CA679F" w:rsidRPr="00576809" w:rsidRDefault="00F26F2F" w:rsidP="00576809">
      <w:pPr>
        <w:spacing w:line="600" w:lineRule="exact"/>
        <w:ind w:firstLineChars="200" w:firstLine="640"/>
        <w:rPr>
          <w:rFonts w:ascii="仿宋_GB2312" w:eastAsia="仿宋_GB2312"/>
          <w:sz w:val="32"/>
          <w:szCs w:val="32"/>
        </w:rPr>
      </w:pPr>
      <w:r w:rsidRPr="00576809">
        <w:rPr>
          <w:rFonts w:ascii="仿宋_GB2312" w:eastAsia="仿宋_GB2312" w:hint="eastAsia"/>
          <w:sz w:val="32"/>
          <w:szCs w:val="32"/>
        </w:rPr>
        <w:t>（图5：一般公共预算财政拨款支出决算变动情况</w:t>
      </w:r>
      <w:r w:rsidR="00770AC3" w:rsidRPr="00576809">
        <w:rPr>
          <w:rFonts w:ascii="仿宋_GB2312" w:eastAsia="仿宋_GB2312" w:hint="eastAsia"/>
          <w:sz w:val="32"/>
          <w:szCs w:val="32"/>
        </w:rPr>
        <w:t>--</w:t>
      </w:r>
      <w:r w:rsidRPr="00576809">
        <w:rPr>
          <w:rFonts w:ascii="仿宋_GB2312" w:eastAsia="仿宋_GB2312" w:hint="eastAsia"/>
          <w:sz w:val="32"/>
          <w:szCs w:val="32"/>
        </w:rPr>
        <w:t>柱状图）</w:t>
      </w:r>
    </w:p>
    <w:p w:rsidR="00CA679F" w:rsidRPr="00770AC3" w:rsidRDefault="00F26F2F" w:rsidP="00770AC3">
      <w:pPr>
        <w:spacing w:line="560" w:lineRule="exact"/>
        <w:ind w:firstLineChars="200" w:firstLine="640"/>
        <w:jc w:val="left"/>
        <w:outlineLvl w:val="1"/>
        <w:rPr>
          <w:rFonts w:ascii="方正楷体_GBK" w:eastAsia="方正楷体_GBK"/>
          <w:bCs/>
          <w:sz w:val="32"/>
          <w:szCs w:val="32"/>
        </w:rPr>
      </w:pPr>
      <w:bookmarkStart w:id="30" w:name="_Toc15377211"/>
      <w:r w:rsidRPr="00770AC3">
        <w:rPr>
          <w:rFonts w:ascii="方正楷体_GBK" w:eastAsia="方正楷体_GBK"/>
          <w:bCs/>
          <w:sz w:val="32"/>
          <w:szCs w:val="32"/>
        </w:rPr>
        <w:t>（二）一般公共预算财政拨款支出决算结构情况</w:t>
      </w:r>
      <w:bookmarkEnd w:id="30"/>
      <w:r w:rsidRPr="00770AC3">
        <w:rPr>
          <w:rFonts w:ascii="方正楷体_GBK" w:eastAsia="方正楷体_GBK"/>
          <w:bCs/>
          <w:sz w:val="32"/>
          <w:szCs w:val="32"/>
        </w:rPr>
        <w:t>。</w:t>
      </w:r>
    </w:p>
    <w:p w:rsidR="00CA679F" w:rsidRPr="00576809" w:rsidRDefault="001006C0"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2024</w:t>
      </w:r>
      <w:r w:rsidR="00F26F2F" w:rsidRPr="00576809">
        <w:rPr>
          <w:rFonts w:ascii="仿宋_GB2312" w:eastAsia="仿宋_GB2312" w:hint="eastAsia"/>
          <w:sz w:val="32"/>
          <w:szCs w:val="32"/>
        </w:rPr>
        <w:t>年度一般公共预算财政拨款支出1</w:t>
      </w:r>
      <w:r w:rsidRPr="00576809">
        <w:rPr>
          <w:rFonts w:ascii="仿宋_GB2312" w:eastAsia="仿宋_GB2312" w:hint="eastAsia"/>
          <w:sz w:val="32"/>
          <w:szCs w:val="32"/>
        </w:rPr>
        <w:t>1</w:t>
      </w:r>
      <w:r w:rsidR="00F26F2F" w:rsidRPr="00576809">
        <w:rPr>
          <w:rFonts w:ascii="仿宋_GB2312" w:eastAsia="仿宋_GB2312" w:hint="eastAsia"/>
          <w:sz w:val="32"/>
          <w:szCs w:val="32"/>
        </w:rPr>
        <w:t>1.</w:t>
      </w:r>
      <w:r w:rsidR="00945C54" w:rsidRPr="00576809">
        <w:rPr>
          <w:rFonts w:ascii="仿宋_GB2312" w:eastAsia="仿宋_GB2312" w:hint="eastAsia"/>
          <w:sz w:val="32"/>
          <w:szCs w:val="32"/>
        </w:rPr>
        <w:t>52</w:t>
      </w:r>
      <w:r w:rsidR="00F26F2F" w:rsidRPr="00576809">
        <w:rPr>
          <w:rFonts w:ascii="仿宋_GB2312" w:eastAsia="仿宋_GB2312" w:hint="eastAsia"/>
          <w:sz w:val="32"/>
          <w:szCs w:val="32"/>
        </w:rPr>
        <w:t>万元，主要用于以下方面:教育支出</w:t>
      </w:r>
      <w:r w:rsidRPr="00576809">
        <w:rPr>
          <w:rFonts w:ascii="仿宋_GB2312" w:eastAsia="仿宋_GB2312" w:hint="eastAsia"/>
          <w:sz w:val="32"/>
          <w:szCs w:val="32"/>
        </w:rPr>
        <w:t>79.99</w:t>
      </w:r>
      <w:r w:rsidR="00F26F2F" w:rsidRPr="00576809">
        <w:rPr>
          <w:rFonts w:ascii="仿宋_GB2312" w:eastAsia="仿宋_GB2312" w:hint="eastAsia"/>
          <w:sz w:val="32"/>
          <w:szCs w:val="32"/>
        </w:rPr>
        <w:t>万元，占</w:t>
      </w:r>
      <w:r w:rsidRPr="00576809">
        <w:rPr>
          <w:rFonts w:ascii="仿宋_GB2312" w:eastAsia="仿宋_GB2312" w:hint="eastAsia"/>
          <w:sz w:val="32"/>
          <w:szCs w:val="32"/>
        </w:rPr>
        <w:t>71.7</w:t>
      </w:r>
      <w:r w:rsidR="002F7477" w:rsidRPr="00576809">
        <w:rPr>
          <w:rFonts w:ascii="仿宋_GB2312" w:eastAsia="仿宋_GB2312" w:hint="eastAsia"/>
          <w:sz w:val="32"/>
          <w:szCs w:val="32"/>
        </w:rPr>
        <w:t>4</w:t>
      </w:r>
      <w:r w:rsidR="00F26F2F" w:rsidRPr="00576809">
        <w:rPr>
          <w:rFonts w:ascii="仿宋_GB2312" w:eastAsia="仿宋_GB2312" w:hint="eastAsia"/>
          <w:sz w:val="32"/>
          <w:szCs w:val="32"/>
        </w:rPr>
        <w:t>%；社会保障和就业支出</w:t>
      </w:r>
      <w:r w:rsidRPr="00576809">
        <w:rPr>
          <w:rFonts w:ascii="仿宋_GB2312" w:eastAsia="仿宋_GB2312" w:hint="eastAsia"/>
          <w:sz w:val="32"/>
          <w:szCs w:val="32"/>
        </w:rPr>
        <w:t>15.12</w:t>
      </w:r>
      <w:r w:rsidR="00F26F2F" w:rsidRPr="00576809">
        <w:rPr>
          <w:rFonts w:ascii="仿宋_GB2312" w:eastAsia="仿宋_GB2312" w:hint="eastAsia"/>
          <w:sz w:val="32"/>
          <w:szCs w:val="32"/>
        </w:rPr>
        <w:t>万元，占</w:t>
      </w:r>
      <w:r w:rsidRPr="00576809">
        <w:rPr>
          <w:rFonts w:ascii="仿宋_GB2312" w:eastAsia="仿宋_GB2312" w:hint="eastAsia"/>
          <w:sz w:val="32"/>
          <w:szCs w:val="32"/>
        </w:rPr>
        <w:t>13.56</w:t>
      </w:r>
      <w:r w:rsidR="00F26F2F" w:rsidRPr="00576809">
        <w:rPr>
          <w:rFonts w:ascii="仿宋_GB2312" w:eastAsia="仿宋_GB2312" w:hint="eastAsia"/>
          <w:sz w:val="32"/>
          <w:szCs w:val="32"/>
        </w:rPr>
        <w:t>%；卫生健康支出</w:t>
      </w:r>
      <w:r w:rsidR="009E34F8" w:rsidRPr="00576809">
        <w:rPr>
          <w:rFonts w:ascii="仿宋_GB2312" w:eastAsia="仿宋_GB2312" w:hint="eastAsia"/>
          <w:sz w:val="32"/>
          <w:szCs w:val="32"/>
        </w:rPr>
        <w:t>8.50</w:t>
      </w:r>
      <w:r w:rsidR="00F26F2F" w:rsidRPr="00576809">
        <w:rPr>
          <w:rFonts w:ascii="仿宋_GB2312" w:eastAsia="仿宋_GB2312" w:hint="eastAsia"/>
          <w:sz w:val="32"/>
          <w:szCs w:val="32"/>
        </w:rPr>
        <w:t>万元，占</w:t>
      </w:r>
      <w:r w:rsidR="002F7477" w:rsidRPr="00576809">
        <w:rPr>
          <w:rFonts w:ascii="仿宋_GB2312" w:eastAsia="仿宋_GB2312" w:hint="eastAsia"/>
          <w:sz w:val="32"/>
          <w:szCs w:val="32"/>
        </w:rPr>
        <w:t>7.61</w:t>
      </w:r>
      <w:r w:rsidR="00F26F2F" w:rsidRPr="00576809">
        <w:rPr>
          <w:rFonts w:ascii="仿宋_GB2312" w:eastAsia="仿宋_GB2312" w:hint="eastAsia"/>
          <w:sz w:val="32"/>
          <w:szCs w:val="32"/>
        </w:rPr>
        <w:t>%；住房保障支出</w:t>
      </w:r>
      <w:r w:rsidR="002F7477" w:rsidRPr="00576809">
        <w:rPr>
          <w:rFonts w:ascii="仿宋_GB2312" w:eastAsia="仿宋_GB2312" w:hint="eastAsia"/>
          <w:sz w:val="32"/>
          <w:szCs w:val="32"/>
        </w:rPr>
        <w:t>7.91</w:t>
      </w:r>
      <w:r w:rsidR="00F26F2F" w:rsidRPr="00576809">
        <w:rPr>
          <w:rFonts w:ascii="仿宋_GB2312" w:eastAsia="仿宋_GB2312" w:hint="eastAsia"/>
          <w:sz w:val="32"/>
          <w:szCs w:val="32"/>
        </w:rPr>
        <w:t>万元，占</w:t>
      </w:r>
      <w:r w:rsidR="002F7477" w:rsidRPr="00576809">
        <w:rPr>
          <w:rFonts w:ascii="仿宋_GB2312" w:eastAsia="仿宋_GB2312" w:hint="eastAsia"/>
          <w:sz w:val="32"/>
          <w:szCs w:val="32"/>
        </w:rPr>
        <w:t>7.09</w:t>
      </w:r>
      <w:r w:rsidR="00F26F2F" w:rsidRPr="00576809">
        <w:rPr>
          <w:rFonts w:ascii="仿宋_GB2312" w:eastAsia="仿宋_GB2312" w:hint="eastAsia"/>
          <w:sz w:val="32"/>
          <w:szCs w:val="32"/>
        </w:rPr>
        <w:t>%。</w:t>
      </w:r>
    </w:p>
    <w:p w:rsidR="00CA679F" w:rsidRDefault="008C3D60">
      <w:pPr>
        <w:pStyle w:val="5"/>
        <w:ind w:firstLineChars="200" w:firstLine="482"/>
        <w:rPr>
          <w:rFonts w:ascii="Times New Roman" w:hAnsi="Times New Roman"/>
        </w:rPr>
      </w:pPr>
      <w:r>
        <w:rPr>
          <w:rFonts w:ascii="Times New Roman" w:hAnsi="Times New Roman"/>
          <w:noProof/>
        </w:rPr>
        <w:drawing>
          <wp:inline distT="0" distB="0" distL="0" distR="0">
            <wp:extent cx="4711212" cy="3205138"/>
            <wp:effectExtent l="19050" t="0" r="13188"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679F" w:rsidRPr="00576809" w:rsidRDefault="00F26F2F" w:rsidP="00576809">
      <w:pPr>
        <w:spacing w:line="600" w:lineRule="exact"/>
        <w:ind w:firstLineChars="300" w:firstLine="960"/>
        <w:rPr>
          <w:rFonts w:ascii="仿宋_GB2312" w:eastAsia="仿宋_GB2312"/>
          <w:sz w:val="32"/>
          <w:szCs w:val="32"/>
        </w:rPr>
      </w:pPr>
      <w:r w:rsidRPr="00576809">
        <w:rPr>
          <w:rFonts w:ascii="仿宋_GB2312" w:eastAsia="仿宋_GB2312" w:hint="eastAsia"/>
          <w:sz w:val="32"/>
          <w:szCs w:val="32"/>
        </w:rPr>
        <w:t>（图6：一般公共预算财政拨款支出决算结构</w:t>
      </w:r>
      <w:r w:rsidR="00770AC3" w:rsidRPr="00576809">
        <w:rPr>
          <w:rFonts w:ascii="仿宋_GB2312" w:eastAsia="仿宋_GB2312" w:hint="eastAsia"/>
          <w:sz w:val="32"/>
          <w:szCs w:val="32"/>
        </w:rPr>
        <w:t>--</w:t>
      </w:r>
      <w:r w:rsidRPr="00576809">
        <w:rPr>
          <w:rFonts w:ascii="仿宋_GB2312" w:eastAsia="仿宋_GB2312" w:hint="eastAsia"/>
          <w:sz w:val="32"/>
          <w:szCs w:val="32"/>
        </w:rPr>
        <w:t>饼状图）</w:t>
      </w:r>
    </w:p>
    <w:p w:rsidR="00CA679F" w:rsidRPr="00770AC3" w:rsidRDefault="00F26F2F" w:rsidP="00770AC3">
      <w:pPr>
        <w:spacing w:line="560" w:lineRule="exact"/>
        <w:ind w:firstLineChars="200" w:firstLine="640"/>
        <w:rPr>
          <w:rFonts w:ascii="方正楷体_GBK" w:eastAsia="方正楷体_GBK"/>
          <w:bCs/>
          <w:sz w:val="32"/>
          <w:szCs w:val="32"/>
        </w:rPr>
      </w:pPr>
      <w:bookmarkStart w:id="31" w:name="_Toc15377212"/>
      <w:r w:rsidRPr="00770AC3">
        <w:rPr>
          <w:rFonts w:ascii="方正楷体_GBK" w:eastAsia="方正楷体_GBK"/>
          <w:bCs/>
          <w:sz w:val="32"/>
          <w:szCs w:val="32"/>
        </w:rPr>
        <w:t>（三）一般公共预算财政拨款支出决算具体情况</w:t>
      </w:r>
      <w:bookmarkEnd w:id="31"/>
      <w:r w:rsidRPr="00770AC3">
        <w:rPr>
          <w:rFonts w:ascii="方正楷体_GBK" w:eastAsia="方正楷体_GBK"/>
          <w:bCs/>
          <w:sz w:val="32"/>
          <w:szCs w:val="32"/>
        </w:rPr>
        <w:t>。</w:t>
      </w:r>
    </w:p>
    <w:p w:rsidR="00CA679F" w:rsidRPr="00576809" w:rsidRDefault="002F7477" w:rsidP="00770AC3">
      <w:pPr>
        <w:spacing w:line="560" w:lineRule="exact"/>
        <w:ind w:firstLineChars="200" w:firstLine="640"/>
        <w:jc w:val="left"/>
        <w:outlineLvl w:val="1"/>
        <w:rPr>
          <w:rFonts w:ascii="仿宋_GB2312" w:eastAsia="仿宋_GB2312"/>
          <w:sz w:val="32"/>
          <w:szCs w:val="32"/>
        </w:rPr>
      </w:pPr>
      <w:bookmarkStart w:id="32" w:name="_Toc15378460"/>
      <w:bookmarkStart w:id="33" w:name="_Toc15377213"/>
      <w:bookmarkStart w:id="34" w:name="_Toc15377444"/>
      <w:r w:rsidRPr="00576809">
        <w:rPr>
          <w:rFonts w:ascii="仿宋_GB2312" w:eastAsia="仿宋_GB2312" w:hint="eastAsia"/>
          <w:sz w:val="32"/>
          <w:szCs w:val="32"/>
        </w:rPr>
        <w:t>2024</w:t>
      </w:r>
      <w:r w:rsidR="00F26F2F" w:rsidRPr="00576809">
        <w:rPr>
          <w:rFonts w:ascii="仿宋_GB2312" w:eastAsia="仿宋_GB2312" w:hint="eastAsia"/>
          <w:sz w:val="32"/>
          <w:szCs w:val="32"/>
        </w:rPr>
        <w:t>年度一般公共预算支出决算数为</w:t>
      </w:r>
      <w:r w:rsidR="00A225ED" w:rsidRPr="00576809">
        <w:rPr>
          <w:rFonts w:ascii="仿宋_GB2312" w:eastAsia="仿宋_GB2312" w:hint="eastAsia"/>
          <w:sz w:val="32"/>
          <w:szCs w:val="32"/>
        </w:rPr>
        <w:t>111.52</w:t>
      </w:r>
      <w:r w:rsidR="00C54BDB" w:rsidRPr="00576809">
        <w:rPr>
          <w:rFonts w:ascii="仿宋_GB2312" w:eastAsia="仿宋_GB2312" w:hint="eastAsia"/>
          <w:sz w:val="32"/>
          <w:szCs w:val="32"/>
        </w:rPr>
        <w:t>万元</w:t>
      </w:r>
      <w:r w:rsidR="00F26F2F" w:rsidRPr="00576809">
        <w:rPr>
          <w:rFonts w:ascii="仿宋_GB2312" w:eastAsia="仿宋_GB2312" w:hint="eastAsia"/>
          <w:sz w:val="32"/>
          <w:szCs w:val="32"/>
        </w:rPr>
        <w:t>，完成预算100%。其中：</w:t>
      </w:r>
      <w:bookmarkEnd w:id="32"/>
      <w:bookmarkEnd w:id="33"/>
      <w:bookmarkEnd w:id="34"/>
    </w:p>
    <w:p w:rsidR="00CA679F" w:rsidRPr="00576809" w:rsidRDefault="00F26F2F"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1.教育支出（205类）普通教育（02款）其他普通教育</w:t>
      </w:r>
      <w:r w:rsidRPr="00576809">
        <w:rPr>
          <w:rFonts w:ascii="仿宋_GB2312" w:eastAsia="仿宋_GB2312" w:hint="eastAsia"/>
          <w:sz w:val="32"/>
          <w:szCs w:val="32"/>
        </w:rPr>
        <w:lastRenderedPageBreak/>
        <w:t>支出（99项）支出决算为</w:t>
      </w:r>
      <w:r w:rsidR="002F7477" w:rsidRPr="00576809">
        <w:rPr>
          <w:rFonts w:ascii="仿宋_GB2312" w:eastAsia="仿宋_GB2312" w:hint="eastAsia"/>
          <w:sz w:val="32"/>
          <w:szCs w:val="32"/>
        </w:rPr>
        <w:t>79.99</w:t>
      </w:r>
      <w:r w:rsidRPr="00576809">
        <w:rPr>
          <w:rFonts w:ascii="仿宋_GB2312" w:eastAsia="仿宋_GB2312" w:hint="eastAsia"/>
          <w:sz w:val="32"/>
          <w:szCs w:val="32"/>
        </w:rPr>
        <w:t>万元，完成预算100%。</w:t>
      </w:r>
    </w:p>
    <w:p w:rsidR="00CA679F" w:rsidRPr="00576809" w:rsidRDefault="00F26F2F"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2.社会保障和就业支出（208类）行政事业单位养老支出（05款）事业单位离退休（02项）支出决算为</w:t>
      </w:r>
      <w:r w:rsidR="002F7477" w:rsidRPr="00576809">
        <w:rPr>
          <w:rFonts w:ascii="仿宋_GB2312" w:eastAsia="仿宋_GB2312" w:hint="eastAsia"/>
          <w:sz w:val="32"/>
          <w:szCs w:val="32"/>
        </w:rPr>
        <w:t>4.49</w:t>
      </w:r>
      <w:r w:rsidRPr="00576809">
        <w:rPr>
          <w:rFonts w:ascii="仿宋_GB2312" w:eastAsia="仿宋_GB2312" w:hint="eastAsia"/>
          <w:sz w:val="32"/>
          <w:szCs w:val="32"/>
        </w:rPr>
        <w:t>万元，完成预算100%。</w:t>
      </w:r>
    </w:p>
    <w:p w:rsidR="00CA679F" w:rsidRPr="00576809" w:rsidRDefault="00F26F2F"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3.社会保障和就业支出（208类）行政事业单位养老支出（05款）机关事业单位基本养老保险缴费支出（05项）支出决算为</w:t>
      </w:r>
      <w:r w:rsidR="002F7477" w:rsidRPr="00576809">
        <w:rPr>
          <w:rFonts w:ascii="仿宋_GB2312" w:eastAsia="仿宋_GB2312" w:hint="eastAsia"/>
          <w:sz w:val="32"/>
          <w:szCs w:val="32"/>
        </w:rPr>
        <w:t>10.63</w:t>
      </w:r>
      <w:r w:rsidRPr="00576809">
        <w:rPr>
          <w:rFonts w:ascii="仿宋_GB2312" w:eastAsia="仿宋_GB2312" w:hint="eastAsia"/>
          <w:sz w:val="32"/>
          <w:szCs w:val="32"/>
        </w:rPr>
        <w:t>万元，完成预算100%。</w:t>
      </w:r>
    </w:p>
    <w:p w:rsidR="00CA679F" w:rsidRPr="00576809" w:rsidRDefault="002F7477"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4</w:t>
      </w:r>
      <w:r w:rsidR="00F26F2F" w:rsidRPr="00576809">
        <w:rPr>
          <w:rFonts w:ascii="仿宋_GB2312" w:eastAsia="仿宋_GB2312" w:hint="eastAsia"/>
          <w:sz w:val="32"/>
          <w:szCs w:val="32"/>
        </w:rPr>
        <w:t>.卫生健康支出（210类）行政事业单位医疗（11款）事业单位医疗（02项）支出决算为5.</w:t>
      </w:r>
      <w:r w:rsidR="00890CE3" w:rsidRPr="00576809">
        <w:rPr>
          <w:rFonts w:ascii="仿宋_GB2312" w:eastAsia="仿宋_GB2312" w:hint="eastAsia"/>
          <w:sz w:val="32"/>
          <w:szCs w:val="32"/>
        </w:rPr>
        <w:t>12</w:t>
      </w:r>
      <w:r w:rsidR="00F26F2F" w:rsidRPr="00576809">
        <w:rPr>
          <w:rFonts w:ascii="仿宋_GB2312" w:eastAsia="仿宋_GB2312" w:hint="eastAsia"/>
          <w:sz w:val="32"/>
          <w:szCs w:val="32"/>
        </w:rPr>
        <w:t>万元，完成预算100%。</w:t>
      </w:r>
    </w:p>
    <w:p w:rsidR="00CA679F" w:rsidRPr="00576809" w:rsidRDefault="002F7477"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5</w:t>
      </w:r>
      <w:r w:rsidR="00F26F2F" w:rsidRPr="00576809">
        <w:rPr>
          <w:rFonts w:ascii="仿宋_GB2312" w:eastAsia="仿宋_GB2312" w:hint="eastAsia"/>
          <w:sz w:val="32"/>
          <w:szCs w:val="32"/>
        </w:rPr>
        <w:t>.卫生健康支出（210类）行政事业单位医疗（11款）其他行政事业单位医疗支出（99项）支出决算为3.</w:t>
      </w:r>
      <w:r w:rsidRPr="00576809">
        <w:rPr>
          <w:rFonts w:ascii="仿宋_GB2312" w:eastAsia="仿宋_GB2312" w:hint="eastAsia"/>
          <w:sz w:val="32"/>
          <w:szCs w:val="32"/>
        </w:rPr>
        <w:t>38</w:t>
      </w:r>
      <w:r w:rsidR="00F26F2F" w:rsidRPr="00576809">
        <w:rPr>
          <w:rFonts w:ascii="仿宋_GB2312" w:eastAsia="仿宋_GB2312" w:hint="eastAsia"/>
          <w:sz w:val="32"/>
          <w:szCs w:val="32"/>
        </w:rPr>
        <w:t>万元，完成预算100%。</w:t>
      </w:r>
    </w:p>
    <w:p w:rsidR="00CA679F" w:rsidRPr="00576809" w:rsidRDefault="002F7477" w:rsidP="00770AC3">
      <w:pPr>
        <w:spacing w:line="560" w:lineRule="exact"/>
        <w:ind w:firstLineChars="200" w:firstLine="640"/>
        <w:jc w:val="left"/>
        <w:outlineLvl w:val="1"/>
        <w:rPr>
          <w:rFonts w:ascii="仿宋_GB2312" w:eastAsia="仿宋_GB2312"/>
          <w:sz w:val="32"/>
          <w:szCs w:val="32"/>
        </w:rPr>
      </w:pPr>
      <w:r w:rsidRPr="00576809">
        <w:rPr>
          <w:rFonts w:ascii="仿宋_GB2312" w:eastAsia="仿宋_GB2312" w:hint="eastAsia"/>
          <w:sz w:val="32"/>
          <w:szCs w:val="32"/>
        </w:rPr>
        <w:t>6</w:t>
      </w:r>
      <w:r w:rsidR="00F26F2F" w:rsidRPr="00576809">
        <w:rPr>
          <w:rFonts w:ascii="仿宋_GB2312" w:eastAsia="仿宋_GB2312" w:hint="eastAsia"/>
          <w:sz w:val="32"/>
          <w:szCs w:val="32"/>
        </w:rPr>
        <w:t>.住房保障支出（221类）住房改革支出（02款）住房公积金（01项）支出决算为</w:t>
      </w:r>
      <w:r w:rsidRPr="00576809">
        <w:rPr>
          <w:rFonts w:ascii="仿宋_GB2312" w:eastAsia="仿宋_GB2312" w:hint="eastAsia"/>
          <w:sz w:val="32"/>
          <w:szCs w:val="32"/>
        </w:rPr>
        <w:t>7.91</w:t>
      </w:r>
      <w:r w:rsidR="00F26F2F" w:rsidRPr="00576809">
        <w:rPr>
          <w:rFonts w:ascii="仿宋_GB2312" w:eastAsia="仿宋_GB2312" w:hint="eastAsia"/>
          <w:sz w:val="32"/>
          <w:szCs w:val="32"/>
        </w:rPr>
        <w:t>万元，完成预算100%。</w:t>
      </w:r>
    </w:p>
    <w:p w:rsidR="00CA679F" w:rsidRDefault="00F26F2F" w:rsidP="00C8136A">
      <w:pPr>
        <w:tabs>
          <w:tab w:val="right" w:pos="8306"/>
        </w:tabs>
        <w:spacing w:line="560" w:lineRule="exact"/>
        <w:ind w:firstLineChars="200" w:firstLine="640"/>
        <w:outlineLvl w:val="1"/>
        <w:rPr>
          <w:rStyle w:val="2Char"/>
          <w:rFonts w:ascii="Times New Roman" w:hAnsi="Times New Roman" w:cs="Times New Roman"/>
        </w:rPr>
      </w:pPr>
      <w:bookmarkStart w:id="35" w:name="_Toc15396608"/>
      <w:bookmarkStart w:id="36" w:name="_Toc15377214"/>
      <w:r>
        <w:rPr>
          <w:rFonts w:eastAsia="黑体"/>
          <w:sz w:val="32"/>
          <w:szCs w:val="32"/>
        </w:rPr>
        <w:t>六</w:t>
      </w:r>
      <w:r>
        <w:rPr>
          <w:rFonts w:eastAsia="黑体"/>
          <w:b/>
          <w:sz w:val="32"/>
          <w:szCs w:val="32"/>
        </w:rPr>
        <w:t>、一</w:t>
      </w:r>
      <w:r>
        <w:rPr>
          <w:rStyle w:val="2Char"/>
          <w:rFonts w:ascii="Times New Roman" w:eastAsia="黑体" w:hAnsi="Times New Roman" w:cs="Times New Roman"/>
          <w:b w:val="0"/>
        </w:rPr>
        <w:t>般公共预算财政拨款基本支出决算情况说明</w:t>
      </w:r>
      <w:bookmarkEnd w:id="35"/>
      <w:bookmarkEnd w:id="36"/>
      <w:r>
        <w:rPr>
          <w:rStyle w:val="2Char"/>
          <w:rFonts w:ascii="Times New Roman" w:eastAsia="黑体" w:hAnsi="Times New Roman" w:cs="Times New Roman"/>
          <w:b w:val="0"/>
        </w:rPr>
        <w:tab/>
      </w:r>
    </w:p>
    <w:p w:rsidR="00CA679F" w:rsidRDefault="00F26F2F" w:rsidP="00770AC3">
      <w:pPr>
        <w:spacing w:line="560" w:lineRule="exact"/>
        <w:ind w:firstLineChars="200" w:firstLine="640"/>
        <w:rPr>
          <w:rFonts w:eastAsia="仿宋_GB2312"/>
          <w:sz w:val="32"/>
          <w:szCs w:val="32"/>
        </w:rPr>
      </w:pPr>
      <w:r>
        <w:rPr>
          <w:rFonts w:eastAsia="仿宋_GB2312"/>
          <w:sz w:val="32"/>
          <w:szCs w:val="32"/>
        </w:rPr>
        <w:t>202</w:t>
      </w:r>
      <w:r w:rsidR="002F7477">
        <w:rPr>
          <w:rFonts w:eastAsia="仿宋_GB2312" w:hint="eastAsia"/>
          <w:sz w:val="32"/>
          <w:szCs w:val="32"/>
        </w:rPr>
        <w:t>4</w:t>
      </w:r>
      <w:r>
        <w:rPr>
          <w:rFonts w:eastAsia="仿宋_GB2312"/>
          <w:sz w:val="32"/>
          <w:szCs w:val="32"/>
        </w:rPr>
        <w:t>年度一般公共预算财政拨款基本支出</w:t>
      </w:r>
      <w:r w:rsidR="00A225ED">
        <w:rPr>
          <w:rFonts w:eastAsia="仿宋_GB2312" w:hint="eastAsia"/>
          <w:sz w:val="32"/>
          <w:szCs w:val="32"/>
        </w:rPr>
        <w:t>111.52</w:t>
      </w:r>
      <w:r>
        <w:rPr>
          <w:rFonts w:eastAsia="仿宋_GB2312"/>
          <w:sz w:val="32"/>
          <w:szCs w:val="32"/>
        </w:rPr>
        <w:t>万元，其中：</w:t>
      </w:r>
    </w:p>
    <w:p w:rsidR="00CA679F" w:rsidRDefault="00F26F2F" w:rsidP="00770AC3">
      <w:pPr>
        <w:spacing w:line="560" w:lineRule="exact"/>
        <w:ind w:firstLineChars="200" w:firstLine="640"/>
        <w:rPr>
          <w:rFonts w:eastAsia="仿宋_GB2312"/>
          <w:sz w:val="32"/>
          <w:szCs w:val="32"/>
        </w:rPr>
      </w:pPr>
      <w:r>
        <w:rPr>
          <w:rFonts w:eastAsia="仿宋_GB2312"/>
          <w:sz w:val="32"/>
          <w:szCs w:val="32"/>
        </w:rPr>
        <w:t>人员经费</w:t>
      </w:r>
      <w:r w:rsidR="008B769E">
        <w:rPr>
          <w:rFonts w:eastAsia="仿宋_GB2312" w:hint="eastAsia"/>
          <w:sz w:val="32"/>
          <w:szCs w:val="32"/>
        </w:rPr>
        <w:t>104.63</w:t>
      </w:r>
      <w:r>
        <w:rPr>
          <w:rFonts w:eastAsia="仿宋_GB2312"/>
          <w:sz w:val="32"/>
          <w:szCs w:val="32"/>
        </w:rPr>
        <w:t>万元，主要包括：基本工资、津贴补贴、绩效工资、机关事业单位基本养老保险缴费、职工基本医疗保险缴费、其他社会</w:t>
      </w:r>
      <w:r w:rsidR="00770AC3">
        <w:rPr>
          <w:rFonts w:eastAsia="仿宋_GB2312"/>
          <w:sz w:val="32"/>
          <w:szCs w:val="32"/>
        </w:rPr>
        <w:t>保障缴费、医疗费、住房公积金、对个人和家庭的补助支出、生活补助</w:t>
      </w:r>
      <w:r w:rsidR="00770AC3">
        <w:rPr>
          <w:rFonts w:eastAsia="仿宋_GB2312" w:hint="eastAsia"/>
          <w:sz w:val="32"/>
          <w:szCs w:val="32"/>
        </w:rPr>
        <w:t>、</w:t>
      </w:r>
      <w:r>
        <w:rPr>
          <w:rFonts w:eastAsia="仿宋_GB2312"/>
          <w:sz w:val="32"/>
          <w:szCs w:val="32"/>
        </w:rPr>
        <w:t>医疗费补助。</w:t>
      </w:r>
    </w:p>
    <w:p w:rsidR="00CA679F" w:rsidRDefault="00F26F2F" w:rsidP="00770AC3">
      <w:pPr>
        <w:spacing w:line="560" w:lineRule="exact"/>
        <w:ind w:firstLineChars="200" w:firstLine="640"/>
        <w:rPr>
          <w:rFonts w:eastAsia="仿宋_GB2312"/>
          <w:sz w:val="32"/>
          <w:szCs w:val="32"/>
        </w:rPr>
      </w:pPr>
      <w:r>
        <w:rPr>
          <w:rFonts w:eastAsia="仿宋_GB2312"/>
          <w:sz w:val="32"/>
          <w:szCs w:val="32"/>
        </w:rPr>
        <w:t>公用经费</w:t>
      </w:r>
      <w:r w:rsidR="008B769E">
        <w:rPr>
          <w:rFonts w:eastAsia="仿宋_GB2312"/>
          <w:sz w:val="32"/>
          <w:szCs w:val="32"/>
        </w:rPr>
        <w:t>6.</w:t>
      </w:r>
      <w:r w:rsidR="006358D9">
        <w:rPr>
          <w:rFonts w:eastAsia="仿宋_GB2312" w:hint="eastAsia"/>
          <w:sz w:val="32"/>
          <w:szCs w:val="32"/>
        </w:rPr>
        <w:t>89</w:t>
      </w:r>
      <w:r>
        <w:rPr>
          <w:rFonts w:eastAsia="仿宋_GB2312"/>
          <w:sz w:val="32"/>
          <w:szCs w:val="32"/>
        </w:rPr>
        <w:t>万元，主要包括：办公费、印刷费、水费、电费、邮电费、维修（护）费、劳务费、工会经费、</w:t>
      </w:r>
      <w:r>
        <w:rPr>
          <w:rFonts w:eastAsia="仿宋_GB2312"/>
          <w:sz w:val="32"/>
          <w:szCs w:val="32"/>
        </w:rPr>
        <w:lastRenderedPageBreak/>
        <w:t>福利费、其他商品和服务支出。</w:t>
      </w:r>
    </w:p>
    <w:p w:rsidR="00CA679F" w:rsidRDefault="00F26F2F" w:rsidP="00C8136A">
      <w:pPr>
        <w:spacing w:line="560" w:lineRule="exact"/>
        <w:ind w:firstLineChars="200" w:firstLine="640"/>
        <w:outlineLvl w:val="1"/>
        <w:rPr>
          <w:rStyle w:val="2Char"/>
          <w:rFonts w:ascii="Times New Roman" w:eastAsia="黑体" w:hAnsi="Times New Roman" w:cs="Times New Roman"/>
          <w:b w:val="0"/>
        </w:rPr>
      </w:pPr>
      <w:bookmarkStart w:id="37" w:name="_Toc15396609"/>
      <w:bookmarkStart w:id="38" w:name="_Toc15377215"/>
      <w:r>
        <w:rPr>
          <w:rFonts w:eastAsia="黑体"/>
          <w:sz w:val="32"/>
          <w:szCs w:val="32"/>
        </w:rPr>
        <w:t>七、</w:t>
      </w:r>
      <w:r>
        <w:rPr>
          <w:rStyle w:val="2Char"/>
          <w:rFonts w:ascii="Times New Roman" w:eastAsia="黑体" w:hAnsi="Times New Roman" w:cs="Times New Roman"/>
          <w:b w:val="0"/>
        </w:rPr>
        <w:t>财政拨款</w:t>
      </w:r>
      <w:r>
        <w:rPr>
          <w:rStyle w:val="2Char"/>
          <w:rFonts w:ascii="Times New Roman" w:eastAsia="黑体" w:hAnsi="Times New Roman" w:cs="Times New Roman"/>
        </w:rPr>
        <w:t>“</w:t>
      </w:r>
      <w:r>
        <w:rPr>
          <w:rStyle w:val="2Char"/>
          <w:rFonts w:ascii="Times New Roman" w:eastAsia="黑体" w:hAnsi="Times New Roman" w:cs="Times New Roman"/>
          <w:b w:val="0"/>
        </w:rPr>
        <w:t>三公</w:t>
      </w:r>
      <w:r>
        <w:rPr>
          <w:rStyle w:val="2Char"/>
          <w:rFonts w:ascii="Times New Roman" w:eastAsia="黑体" w:hAnsi="Times New Roman" w:cs="Times New Roman"/>
          <w:b w:val="0"/>
        </w:rPr>
        <w:t>”</w:t>
      </w:r>
      <w:r>
        <w:rPr>
          <w:rStyle w:val="2Char"/>
          <w:rFonts w:ascii="Times New Roman" w:eastAsia="黑体" w:hAnsi="Times New Roman" w:cs="Times New Roman"/>
          <w:b w:val="0"/>
        </w:rPr>
        <w:t>经费支出决算情况说明</w:t>
      </w:r>
      <w:bookmarkEnd w:id="37"/>
      <w:bookmarkEnd w:id="38"/>
    </w:p>
    <w:p w:rsidR="00CA679F" w:rsidRPr="00770AC3" w:rsidRDefault="00F26F2F" w:rsidP="00770AC3">
      <w:pPr>
        <w:spacing w:line="560" w:lineRule="exact"/>
        <w:ind w:firstLineChars="200" w:firstLine="640"/>
        <w:rPr>
          <w:rFonts w:ascii="方正楷体_GBK" w:eastAsia="方正楷体_GBK"/>
          <w:bCs/>
          <w:sz w:val="32"/>
          <w:szCs w:val="32"/>
        </w:rPr>
      </w:pPr>
      <w:bookmarkStart w:id="39" w:name="_Toc15377216"/>
      <w:r w:rsidRPr="00770AC3">
        <w:rPr>
          <w:rFonts w:ascii="方正楷体_GBK" w:eastAsia="方正楷体_GBK" w:hint="eastAsia"/>
          <w:bCs/>
          <w:sz w:val="32"/>
          <w:szCs w:val="32"/>
        </w:rPr>
        <w:t>（一）“三公”经费财政拨款支出决算总体情况说明</w:t>
      </w:r>
      <w:bookmarkEnd w:id="39"/>
      <w:r w:rsidRPr="00770AC3">
        <w:rPr>
          <w:rFonts w:ascii="方正楷体_GBK" w:eastAsia="方正楷体_GBK" w:hint="eastAsia"/>
          <w:bCs/>
          <w:sz w:val="32"/>
          <w:szCs w:val="32"/>
        </w:rPr>
        <w:t>。</w:t>
      </w:r>
    </w:p>
    <w:p w:rsidR="00F06F93" w:rsidRDefault="00C8136A" w:rsidP="00F06F93">
      <w:pPr>
        <w:spacing w:line="600" w:lineRule="exact"/>
        <w:ind w:firstLine="640"/>
        <w:rPr>
          <w:rFonts w:eastAsia="仿宋_GB2312" w:cs="仿宋_GB2312"/>
          <w:b/>
          <w:bCs/>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w:t>
      </w:r>
      <w:r>
        <w:rPr>
          <w:rFonts w:eastAsia="仿宋_GB2312" w:hint="eastAsia"/>
          <w:sz w:val="32"/>
          <w:szCs w:val="32"/>
        </w:rPr>
        <w:t>“</w:t>
      </w:r>
      <w:r>
        <w:rPr>
          <w:rFonts w:eastAsia="仿宋_GB2312"/>
          <w:sz w:val="32"/>
          <w:szCs w:val="32"/>
        </w:rPr>
        <w:t>三公</w:t>
      </w:r>
      <w:r>
        <w:rPr>
          <w:rFonts w:eastAsia="仿宋_GB2312" w:hint="eastAsia"/>
          <w:sz w:val="32"/>
          <w:szCs w:val="32"/>
        </w:rPr>
        <w:t>”</w:t>
      </w:r>
      <w:r>
        <w:rPr>
          <w:rFonts w:eastAsia="仿宋_GB2312"/>
          <w:sz w:val="32"/>
          <w:szCs w:val="32"/>
        </w:rPr>
        <w:t>经费财政拨款支出决算为</w:t>
      </w:r>
      <w:r>
        <w:rPr>
          <w:rFonts w:eastAsia="仿宋_GB2312"/>
          <w:sz w:val="32"/>
          <w:szCs w:val="32"/>
        </w:rPr>
        <w:t>0</w:t>
      </w:r>
      <w:r>
        <w:rPr>
          <w:rFonts w:eastAsia="仿宋_GB2312"/>
          <w:sz w:val="32"/>
          <w:szCs w:val="32"/>
        </w:rPr>
        <w:t>万元，完成预算</w:t>
      </w:r>
      <w:r>
        <w:rPr>
          <w:rFonts w:eastAsia="仿宋_GB2312"/>
          <w:sz w:val="32"/>
          <w:szCs w:val="32"/>
        </w:rPr>
        <w:t>0%</w:t>
      </w:r>
      <w:r>
        <w:rPr>
          <w:rFonts w:eastAsia="仿宋_GB2312"/>
          <w:sz w:val="32"/>
          <w:szCs w:val="32"/>
        </w:rPr>
        <w:t>，较上年度持平，主要原因是本单位无因公出</w:t>
      </w:r>
      <w:r>
        <w:rPr>
          <w:rFonts w:eastAsia="仿宋_GB2312"/>
          <w:sz w:val="32"/>
          <w:szCs w:val="32"/>
        </w:rPr>
        <w:t xml:space="preserve"> </w:t>
      </w:r>
      <w:r>
        <w:rPr>
          <w:rFonts w:eastAsia="仿宋_GB2312"/>
          <w:sz w:val="32"/>
          <w:szCs w:val="32"/>
        </w:rPr>
        <w:t>国（境）任务安排、无公务用车购置及运行维护费、无公务接待任务，</w:t>
      </w:r>
      <w:r>
        <w:rPr>
          <w:rFonts w:eastAsia="仿宋_GB2312" w:hint="eastAsia"/>
          <w:sz w:val="32"/>
          <w:szCs w:val="32"/>
        </w:rPr>
        <w:t>“</w:t>
      </w:r>
      <w:r>
        <w:rPr>
          <w:rFonts w:eastAsia="仿宋_GB2312"/>
          <w:sz w:val="32"/>
          <w:szCs w:val="32"/>
        </w:rPr>
        <w:t>三公</w:t>
      </w:r>
      <w:r>
        <w:rPr>
          <w:rFonts w:eastAsia="仿宋_GB2312" w:hint="eastAsia"/>
          <w:sz w:val="32"/>
          <w:szCs w:val="32"/>
        </w:rPr>
        <w:t>”</w:t>
      </w:r>
      <w:r>
        <w:rPr>
          <w:rFonts w:eastAsia="仿宋_GB2312"/>
          <w:sz w:val="32"/>
          <w:szCs w:val="32"/>
        </w:rPr>
        <w:t>经费财政拨款支出为</w:t>
      </w:r>
      <w:r>
        <w:rPr>
          <w:rFonts w:eastAsia="仿宋_GB2312"/>
          <w:sz w:val="32"/>
          <w:szCs w:val="32"/>
        </w:rPr>
        <w:t xml:space="preserve"> 0</w:t>
      </w:r>
      <w:r>
        <w:rPr>
          <w:rFonts w:eastAsia="仿宋_GB2312"/>
          <w:sz w:val="32"/>
          <w:szCs w:val="32"/>
        </w:rPr>
        <w:t>。</w:t>
      </w:r>
      <w:bookmarkStart w:id="40" w:name="_Toc15377217"/>
    </w:p>
    <w:p w:rsidR="00C8136A" w:rsidRPr="00770AC3" w:rsidRDefault="00C8136A" w:rsidP="00F06F93">
      <w:pPr>
        <w:spacing w:line="560" w:lineRule="exact"/>
        <w:ind w:firstLineChars="100" w:firstLine="320"/>
        <w:rPr>
          <w:rFonts w:ascii="方正楷体_GBK" w:eastAsia="方正楷体_GBK"/>
          <w:bCs/>
          <w:sz w:val="32"/>
          <w:szCs w:val="32"/>
        </w:rPr>
      </w:pPr>
      <w:r w:rsidRPr="00770AC3">
        <w:rPr>
          <w:rFonts w:ascii="方正楷体_GBK" w:eastAsia="方正楷体_GBK"/>
          <w:bCs/>
          <w:sz w:val="32"/>
          <w:szCs w:val="32"/>
        </w:rPr>
        <w:t>（二）</w:t>
      </w:r>
      <w:r w:rsidRPr="00770AC3">
        <w:rPr>
          <w:rFonts w:ascii="方正楷体_GBK" w:eastAsia="方正楷体_GBK"/>
          <w:bCs/>
          <w:sz w:val="32"/>
          <w:szCs w:val="32"/>
        </w:rPr>
        <w:t>“</w:t>
      </w:r>
      <w:r w:rsidRPr="00770AC3">
        <w:rPr>
          <w:rFonts w:ascii="方正楷体_GBK" w:eastAsia="方正楷体_GBK"/>
          <w:bCs/>
          <w:sz w:val="32"/>
          <w:szCs w:val="32"/>
        </w:rPr>
        <w:t>三公</w:t>
      </w:r>
      <w:r w:rsidRPr="00770AC3">
        <w:rPr>
          <w:rFonts w:ascii="方正楷体_GBK" w:eastAsia="方正楷体_GBK"/>
          <w:bCs/>
          <w:sz w:val="32"/>
          <w:szCs w:val="32"/>
        </w:rPr>
        <w:t>”</w:t>
      </w:r>
      <w:r w:rsidRPr="00770AC3">
        <w:rPr>
          <w:rFonts w:ascii="方正楷体_GBK" w:eastAsia="方正楷体_GBK"/>
          <w:bCs/>
          <w:sz w:val="32"/>
          <w:szCs w:val="32"/>
        </w:rPr>
        <w:t>经费财政拨款支出决算具体情况说明</w:t>
      </w:r>
      <w:bookmarkEnd w:id="40"/>
      <w:r w:rsidRPr="00770AC3">
        <w:rPr>
          <w:rFonts w:ascii="方正楷体_GBK" w:eastAsia="方正楷体_GBK"/>
          <w:bCs/>
          <w:sz w:val="32"/>
          <w:szCs w:val="32"/>
        </w:rPr>
        <w:t>。</w:t>
      </w:r>
    </w:p>
    <w:p w:rsidR="00C8136A" w:rsidRDefault="00C8136A" w:rsidP="00CE73DE">
      <w:pPr>
        <w:spacing w:line="600" w:lineRule="exact"/>
        <w:ind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w:t>
      </w:r>
      <w:r>
        <w:rPr>
          <w:rFonts w:eastAsia="仿宋_GB2312" w:hint="eastAsia"/>
          <w:sz w:val="32"/>
          <w:szCs w:val="32"/>
        </w:rPr>
        <w:t>“</w:t>
      </w:r>
      <w:r>
        <w:rPr>
          <w:rFonts w:eastAsia="仿宋_GB2312"/>
          <w:sz w:val="32"/>
          <w:szCs w:val="32"/>
        </w:rPr>
        <w:t>三公</w:t>
      </w:r>
      <w:r>
        <w:rPr>
          <w:rFonts w:eastAsia="仿宋_GB2312" w:hint="eastAsia"/>
          <w:sz w:val="32"/>
          <w:szCs w:val="32"/>
        </w:rPr>
        <w:t>”</w:t>
      </w:r>
      <w:r>
        <w:rPr>
          <w:rFonts w:eastAsia="仿宋_GB2312"/>
          <w:sz w:val="32"/>
          <w:szCs w:val="32"/>
        </w:rPr>
        <w:t>经费财政拨款支出决算中，因公出国（境）费支出决算</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；公务用车购置及运行护费支出决算</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；公务接待费支出决算</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。具体情况如下：</w:t>
      </w:r>
      <w:r w:rsidR="00CE73DE">
        <w:rPr>
          <w:rFonts w:eastAsia="仿宋_GB2312"/>
          <w:sz w:val="32"/>
          <w:szCs w:val="32"/>
        </w:rPr>
        <w:t xml:space="preserve"> </w:t>
      </w:r>
    </w:p>
    <w:p w:rsidR="00C8136A" w:rsidRDefault="00C8136A" w:rsidP="00770AC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因公出国（境）经费支出</w:t>
      </w:r>
      <w:r>
        <w:rPr>
          <w:rFonts w:eastAsia="仿宋_GB2312"/>
          <w:sz w:val="32"/>
          <w:szCs w:val="32"/>
        </w:rPr>
        <w:t xml:space="preserve"> 0 </w:t>
      </w:r>
      <w:r>
        <w:rPr>
          <w:rFonts w:eastAsia="仿宋_GB2312"/>
          <w:sz w:val="32"/>
          <w:szCs w:val="32"/>
        </w:rPr>
        <w:t>万元，完成预算</w:t>
      </w:r>
      <w:r>
        <w:rPr>
          <w:rFonts w:eastAsia="仿宋_GB2312"/>
          <w:sz w:val="32"/>
          <w:szCs w:val="32"/>
        </w:rPr>
        <w:t xml:space="preserve"> 0%</w:t>
      </w:r>
      <w:r>
        <w:rPr>
          <w:rFonts w:eastAsia="仿宋_GB2312"/>
          <w:sz w:val="32"/>
          <w:szCs w:val="32"/>
        </w:rPr>
        <w:t>。本单位</w:t>
      </w:r>
      <w:r>
        <w:rPr>
          <w:rFonts w:eastAsia="仿宋_GB2312"/>
          <w:sz w:val="32"/>
          <w:szCs w:val="32"/>
        </w:rPr>
        <w:t xml:space="preserve"> 202</w:t>
      </w:r>
      <w:r>
        <w:rPr>
          <w:rFonts w:eastAsia="仿宋_GB2312" w:hint="eastAsia"/>
          <w:sz w:val="32"/>
          <w:szCs w:val="32"/>
        </w:rPr>
        <w:t>4</w:t>
      </w:r>
      <w:r>
        <w:rPr>
          <w:rFonts w:eastAsia="仿宋_GB2312"/>
          <w:sz w:val="32"/>
          <w:szCs w:val="32"/>
        </w:rPr>
        <w:t>年无因公出国（境）任务安排，无出国（境）</w:t>
      </w:r>
      <w:r>
        <w:rPr>
          <w:rFonts w:eastAsia="仿宋_GB2312"/>
          <w:sz w:val="32"/>
          <w:szCs w:val="32"/>
        </w:rPr>
        <w:t xml:space="preserve"> </w:t>
      </w:r>
      <w:r>
        <w:rPr>
          <w:rFonts w:eastAsia="仿宋_GB2312"/>
          <w:sz w:val="32"/>
          <w:szCs w:val="32"/>
        </w:rPr>
        <w:t>团组人次，无因公出国（境）费拨款支出。</w:t>
      </w:r>
    </w:p>
    <w:p w:rsidR="00C8136A" w:rsidRDefault="00C8136A" w:rsidP="00770AC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公务用车购置及运行维护费支出</w:t>
      </w:r>
      <w:r>
        <w:rPr>
          <w:rFonts w:eastAsia="仿宋_GB2312"/>
          <w:sz w:val="32"/>
          <w:szCs w:val="32"/>
        </w:rPr>
        <w:t xml:space="preserve">0 </w:t>
      </w:r>
      <w:r>
        <w:rPr>
          <w:rFonts w:eastAsia="仿宋_GB2312"/>
          <w:sz w:val="32"/>
          <w:szCs w:val="32"/>
        </w:rPr>
        <w:t>万元</w:t>
      </w:r>
      <w:r>
        <w:rPr>
          <w:rFonts w:eastAsia="仿宋_GB2312"/>
          <w:sz w:val="32"/>
          <w:szCs w:val="32"/>
        </w:rPr>
        <w:t>,</w:t>
      </w:r>
      <w:r>
        <w:rPr>
          <w:rFonts w:eastAsia="仿宋_GB2312"/>
          <w:sz w:val="32"/>
          <w:szCs w:val="32"/>
        </w:rPr>
        <w:t>完成预算</w:t>
      </w:r>
      <w:r>
        <w:rPr>
          <w:rFonts w:eastAsia="仿宋_GB2312"/>
          <w:sz w:val="32"/>
          <w:szCs w:val="32"/>
        </w:rPr>
        <w:t>0%</w:t>
      </w:r>
      <w:r>
        <w:rPr>
          <w:rFonts w:eastAsia="仿宋_GB2312"/>
          <w:sz w:val="32"/>
          <w:szCs w:val="32"/>
        </w:rPr>
        <w:t>。公务用车购置及运行维护费支出决算与</w:t>
      </w:r>
      <w:r>
        <w:rPr>
          <w:rFonts w:eastAsia="仿宋_GB2312"/>
          <w:sz w:val="32"/>
          <w:szCs w:val="32"/>
        </w:rPr>
        <w:t xml:space="preserve"> 202</w:t>
      </w:r>
      <w:r>
        <w:rPr>
          <w:rFonts w:eastAsia="仿宋_GB2312" w:hint="eastAsia"/>
          <w:sz w:val="32"/>
          <w:szCs w:val="32"/>
        </w:rPr>
        <w:t>3</w:t>
      </w:r>
      <w:r>
        <w:rPr>
          <w:rFonts w:eastAsia="仿宋_GB2312"/>
          <w:sz w:val="32"/>
          <w:szCs w:val="32"/>
        </w:rPr>
        <w:t>年持平。其中：公务用车购置支出</w:t>
      </w:r>
      <w:r>
        <w:rPr>
          <w:rFonts w:eastAsia="仿宋_GB2312"/>
          <w:sz w:val="32"/>
          <w:szCs w:val="32"/>
        </w:rPr>
        <w:t xml:space="preserve"> 0 </w:t>
      </w:r>
      <w:r>
        <w:rPr>
          <w:rFonts w:eastAsia="仿宋_GB2312"/>
          <w:sz w:val="32"/>
          <w:szCs w:val="32"/>
        </w:rPr>
        <w:t>万元。本单位</w:t>
      </w:r>
      <w:r>
        <w:rPr>
          <w:rFonts w:eastAsia="仿宋_GB2312"/>
          <w:sz w:val="32"/>
          <w:szCs w:val="32"/>
        </w:rPr>
        <w:t xml:space="preserve"> 202</w:t>
      </w:r>
      <w:r>
        <w:rPr>
          <w:rFonts w:eastAsia="仿宋_GB2312" w:hint="eastAsia"/>
          <w:sz w:val="32"/>
          <w:szCs w:val="32"/>
        </w:rPr>
        <w:t>4</w:t>
      </w:r>
      <w:r>
        <w:rPr>
          <w:rFonts w:eastAsia="仿宋_GB2312"/>
          <w:sz w:val="32"/>
          <w:szCs w:val="32"/>
        </w:rPr>
        <w:t>年没有更新购置公务用车，无公务用车购置费支出。公务用车运行维护费支出</w:t>
      </w:r>
      <w:r>
        <w:rPr>
          <w:rFonts w:eastAsia="仿宋_GB2312"/>
          <w:sz w:val="32"/>
          <w:szCs w:val="32"/>
        </w:rPr>
        <w:t xml:space="preserve"> 0 </w:t>
      </w:r>
      <w:r>
        <w:rPr>
          <w:rFonts w:eastAsia="仿宋_GB2312"/>
          <w:sz w:val="32"/>
          <w:szCs w:val="32"/>
        </w:rPr>
        <w:t>万元。本单位</w:t>
      </w:r>
      <w:r>
        <w:rPr>
          <w:rFonts w:eastAsia="仿宋_GB2312"/>
          <w:sz w:val="32"/>
          <w:szCs w:val="32"/>
        </w:rPr>
        <w:t xml:space="preserve"> 202</w:t>
      </w:r>
      <w:r>
        <w:rPr>
          <w:rFonts w:eastAsia="仿宋_GB2312" w:hint="eastAsia"/>
          <w:sz w:val="32"/>
          <w:szCs w:val="32"/>
        </w:rPr>
        <w:t>4</w:t>
      </w:r>
      <w:r>
        <w:rPr>
          <w:rFonts w:eastAsia="仿宋_GB2312"/>
          <w:sz w:val="32"/>
          <w:szCs w:val="32"/>
        </w:rPr>
        <w:t>年没有公务用车运行维护费支出。</w:t>
      </w:r>
    </w:p>
    <w:p w:rsidR="00C8136A" w:rsidRDefault="00C8136A" w:rsidP="00770AC3">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公务接待费支出</w:t>
      </w:r>
      <w:r>
        <w:rPr>
          <w:rFonts w:eastAsia="仿宋_GB2312"/>
          <w:sz w:val="32"/>
          <w:szCs w:val="32"/>
        </w:rPr>
        <w:t xml:space="preserve"> 0 </w:t>
      </w:r>
      <w:r>
        <w:rPr>
          <w:rFonts w:eastAsia="仿宋_GB2312"/>
          <w:sz w:val="32"/>
          <w:szCs w:val="32"/>
        </w:rPr>
        <w:t>万元，完成预算</w:t>
      </w:r>
      <w:r>
        <w:rPr>
          <w:rFonts w:eastAsia="仿宋_GB2312"/>
          <w:sz w:val="32"/>
          <w:szCs w:val="32"/>
        </w:rPr>
        <w:t xml:space="preserve"> 0%</w:t>
      </w:r>
      <w:r>
        <w:rPr>
          <w:rFonts w:eastAsia="仿宋_GB2312"/>
          <w:sz w:val="32"/>
          <w:szCs w:val="32"/>
        </w:rPr>
        <w:t>。公务接待费支出决算与</w:t>
      </w:r>
      <w:r>
        <w:rPr>
          <w:rFonts w:eastAsia="仿宋_GB2312"/>
          <w:sz w:val="32"/>
          <w:szCs w:val="32"/>
        </w:rPr>
        <w:t xml:space="preserve"> 202</w:t>
      </w:r>
      <w:r>
        <w:rPr>
          <w:rFonts w:eastAsia="仿宋_GB2312" w:hint="eastAsia"/>
          <w:sz w:val="32"/>
          <w:szCs w:val="32"/>
        </w:rPr>
        <w:t>3</w:t>
      </w:r>
      <w:r>
        <w:rPr>
          <w:rFonts w:eastAsia="仿宋_GB2312"/>
          <w:sz w:val="32"/>
          <w:szCs w:val="32"/>
        </w:rPr>
        <w:t>年持平。其中：国内公务接待支出</w:t>
      </w:r>
      <w:r>
        <w:rPr>
          <w:rFonts w:eastAsia="仿宋_GB2312"/>
          <w:sz w:val="32"/>
          <w:szCs w:val="32"/>
        </w:rPr>
        <w:t xml:space="preserve"> 0 </w:t>
      </w:r>
      <w:r>
        <w:rPr>
          <w:rFonts w:eastAsia="仿宋_GB2312"/>
          <w:sz w:val="32"/>
          <w:szCs w:val="32"/>
        </w:rPr>
        <w:lastRenderedPageBreak/>
        <w:t>万元，本单位</w:t>
      </w:r>
      <w:r>
        <w:rPr>
          <w:rFonts w:eastAsia="仿宋_GB2312"/>
          <w:sz w:val="32"/>
          <w:szCs w:val="32"/>
        </w:rPr>
        <w:t xml:space="preserve"> 202</w:t>
      </w:r>
      <w:r>
        <w:rPr>
          <w:rFonts w:eastAsia="仿宋_GB2312" w:hint="eastAsia"/>
          <w:sz w:val="32"/>
          <w:szCs w:val="32"/>
        </w:rPr>
        <w:t>4</w:t>
      </w:r>
      <w:r>
        <w:rPr>
          <w:rFonts w:eastAsia="仿宋_GB2312"/>
          <w:sz w:val="32"/>
          <w:szCs w:val="32"/>
        </w:rPr>
        <w:t>年无公务接待任务，无公务接待批次人次，无公务接待费财政拨款支出。外事接待支出</w:t>
      </w:r>
      <w:r>
        <w:rPr>
          <w:rFonts w:eastAsia="仿宋_GB2312"/>
          <w:sz w:val="32"/>
          <w:szCs w:val="32"/>
        </w:rPr>
        <w:t xml:space="preserve"> 0 </w:t>
      </w:r>
      <w:r>
        <w:rPr>
          <w:rFonts w:eastAsia="仿宋_GB2312"/>
          <w:sz w:val="32"/>
          <w:szCs w:val="32"/>
        </w:rPr>
        <w:t>万元，本单位</w:t>
      </w:r>
      <w:r>
        <w:rPr>
          <w:rFonts w:eastAsia="仿宋_GB2312"/>
          <w:sz w:val="32"/>
          <w:szCs w:val="32"/>
        </w:rPr>
        <w:t xml:space="preserve"> 202</w:t>
      </w:r>
      <w:r>
        <w:rPr>
          <w:rFonts w:eastAsia="仿宋_GB2312" w:hint="eastAsia"/>
          <w:sz w:val="32"/>
          <w:szCs w:val="32"/>
        </w:rPr>
        <w:t>4</w:t>
      </w:r>
      <w:r>
        <w:rPr>
          <w:rFonts w:eastAsia="仿宋_GB2312"/>
          <w:sz w:val="32"/>
          <w:szCs w:val="32"/>
        </w:rPr>
        <w:t>年无外事接待任务，</w:t>
      </w:r>
      <w:bookmarkStart w:id="41" w:name="bookmark13"/>
      <w:bookmarkEnd w:id="41"/>
      <w:r>
        <w:rPr>
          <w:rFonts w:eastAsia="仿宋_GB2312"/>
          <w:sz w:val="32"/>
          <w:szCs w:val="32"/>
        </w:rPr>
        <w:t>无外事接待批次人次，无公务接待费财政拨款支出。</w:t>
      </w:r>
    </w:p>
    <w:p w:rsidR="00C8136A" w:rsidRDefault="00C8136A" w:rsidP="00C8136A">
      <w:pPr>
        <w:spacing w:line="560" w:lineRule="exact"/>
        <w:ind w:firstLineChars="200" w:firstLine="640"/>
        <w:outlineLvl w:val="1"/>
        <w:rPr>
          <w:rStyle w:val="2Char"/>
          <w:rFonts w:ascii="Times New Roman" w:eastAsia="黑体" w:hAnsi="Times New Roman" w:cs="Times New Roman"/>
        </w:rPr>
      </w:pPr>
      <w:bookmarkStart w:id="42" w:name="_Toc15396610"/>
      <w:bookmarkStart w:id="43" w:name="_Toc15377218"/>
      <w:r>
        <w:rPr>
          <w:rFonts w:eastAsia="黑体"/>
          <w:sz w:val="32"/>
          <w:szCs w:val="32"/>
        </w:rPr>
        <w:t>八、</w:t>
      </w:r>
      <w:r>
        <w:rPr>
          <w:rStyle w:val="2Char"/>
          <w:rFonts w:ascii="Times New Roman" w:eastAsia="黑体" w:hAnsi="Times New Roman" w:cs="Times New Roman"/>
          <w:b w:val="0"/>
        </w:rPr>
        <w:t>政府性基金预算支出决算情况说明</w:t>
      </w:r>
      <w:bookmarkEnd w:id="42"/>
      <w:bookmarkEnd w:id="43"/>
    </w:p>
    <w:p w:rsidR="00C8136A" w:rsidRDefault="00C8136A" w:rsidP="00770AC3">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年度政府性基金预算财政拨款支出</w:t>
      </w:r>
      <w:r>
        <w:rPr>
          <w:rFonts w:eastAsia="仿宋_GB2312"/>
          <w:sz w:val="32"/>
          <w:szCs w:val="32"/>
        </w:rPr>
        <w:t>0</w:t>
      </w:r>
      <w:r>
        <w:rPr>
          <w:rFonts w:eastAsia="仿宋_GB2312"/>
          <w:sz w:val="32"/>
          <w:szCs w:val="32"/>
        </w:rPr>
        <w:t>万元。</w:t>
      </w:r>
    </w:p>
    <w:p w:rsidR="00C8136A" w:rsidRDefault="00C8136A" w:rsidP="00C8136A">
      <w:pPr>
        <w:numPr>
          <w:ilvl w:val="0"/>
          <w:numId w:val="2"/>
        </w:numPr>
        <w:spacing w:line="560" w:lineRule="exact"/>
        <w:ind w:firstLineChars="200" w:firstLine="640"/>
        <w:outlineLvl w:val="1"/>
        <w:rPr>
          <w:rStyle w:val="2Char"/>
          <w:rFonts w:ascii="Times New Roman" w:eastAsia="黑体" w:hAnsi="Times New Roman" w:cs="Times New Roman"/>
          <w:b w:val="0"/>
        </w:rPr>
      </w:pPr>
      <w:bookmarkStart w:id="44" w:name="_Toc15377219"/>
      <w:bookmarkStart w:id="45" w:name="_Toc15396611"/>
      <w:r>
        <w:rPr>
          <w:rStyle w:val="2Char"/>
          <w:rFonts w:ascii="Times New Roman" w:eastAsia="黑体" w:hAnsi="Times New Roman" w:cs="Times New Roman"/>
          <w:b w:val="0"/>
        </w:rPr>
        <w:t>国有资本经营预算支出决算情况说明</w:t>
      </w:r>
      <w:bookmarkEnd w:id="44"/>
      <w:bookmarkEnd w:id="45"/>
    </w:p>
    <w:p w:rsidR="00C8136A" w:rsidRDefault="00C8136A" w:rsidP="00C8136A">
      <w:pPr>
        <w:ind w:firstLineChars="200" w:firstLine="640"/>
        <w:rPr>
          <w:rFonts w:eastAsia="方正小标宋简体"/>
          <w:sz w:val="44"/>
          <w:szCs w:val="44"/>
        </w:rPr>
      </w:pPr>
      <w:r>
        <w:rPr>
          <w:rFonts w:eastAsia="仿宋_GB2312"/>
          <w:sz w:val="32"/>
          <w:szCs w:val="32"/>
        </w:rPr>
        <w:t>202</w:t>
      </w:r>
      <w:r>
        <w:rPr>
          <w:rFonts w:eastAsia="仿宋_GB2312" w:hint="eastAsia"/>
          <w:sz w:val="32"/>
          <w:szCs w:val="32"/>
        </w:rPr>
        <w:t>4</w:t>
      </w:r>
      <w:r>
        <w:rPr>
          <w:rFonts w:eastAsia="仿宋_GB2312"/>
          <w:sz w:val="32"/>
          <w:szCs w:val="32"/>
        </w:rPr>
        <w:t>年度国有资本经营预算财政拨款支出</w:t>
      </w:r>
      <w:r>
        <w:rPr>
          <w:rFonts w:eastAsia="仿宋_GB2312"/>
          <w:sz w:val="32"/>
          <w:szCs w:val="32"/>
        </w:rPr>
        <w:t>0</w:t>
      </w:r>
      <w:r>
        <w:rPr>
          <w:rFonts w:eastAsia="仿宋_GB2312"/>
          <w:sz w:val="32"/>
          <w:szCs w:val="32"/>
        </w:rPr>
        <w:t>万元。</w:t>
      </w:r>
    </w:p>
    <w:p w:rsidR="00C8136A" w:rsidRDefault="00C8136A" w:rsidP="00C8136A">
      <w:pPr>
        <w:numPr>
          <w:ilvl w:val="0"/>
          <w:numId w:val="2"/>
        </w:numPr>
        <w:spacing w:line="600" w:lineRule="exact"/>
        <w:ind w:firstLineChars="200" w:firstLine="640"/>
        <w:outlineLvl w:val="1"/>
        <w:rPr>
          <w:rStyle w:val="2Char"/>
          <w:rFonts w:ascii="Times New Roman" w:eastAsia="黑体" w:hAnsi="Times New Roman" w:cs="Times New Roman"/>
          <w:b w:val="0"/>
        </w:rPr>
      </w:pPr>
      <w:bookmarkStart w:id="46" w:name="_Toc15396612"/>
      <w:bookmarkStart w:id="47" w:name="_Toc15377221"/>
      <w:r>
        <w:rPr>
          <w:rStyle w:val="2Char"/>
          <w:rFonts w:ascii="Times New Roman" w:eastAsia="黑体" w:hAnsi="Times New Roman" w:cs="Times New Roman"/>
          <w:b w:val="0"/>
        </w:rPr>
        <w:t>其他重要事项的情况说明</w:t>
      </w:r>
      <w:bookmarkEnd w:id="46"/>
      <w:bookmarkEnd w:id="47"/>
    </w:p>
    <w:p w:rsidR="00C8136A" w:rsidRPr="00770AC3" w:rsidRDefault="00C8136A" w:rsidP="00770AC3">
      <w:pPr>
        <w:spacing w:line="600" w:lineRule="exact"/>
        <w:ind w:firstLineChars="200" w:firstLine="640"/>
        <w:rPr>
          <w:rFonts w:ascii="方正楷体_GBK" w:eastAsia="方正楷体_GBK"/>
          <w:bCs/>
          <w:sz w:val="32"/>
          <w:szCs w:val="32"/>
        </w:rPr>
      </w:pPr>
      <w:bookmarkStart w:id="48" w:name="_Toc15377222"/>
      <w:r w:rsidRPr="00770AC3">
        <w:rPr>
          <w:rFonts w:ascii="方正楷体_GBK" w:eastAsia="方正楷体_GBK" w:hint="eastAsia"/>
          <w:bCs/>
          <w:sz w:val="32"/>
          <w:szCs w:val="32"/>
        </w:rPr>
        <w:t>（一）机关运行经费支出情况</w:t>
      </w:r>
      <w:bookmarkEnd w:id="48"/>
      <w:r w:rsidRPr="00770AC3">
        <w:rPr>
          <w:rFonts w:ascii="方正楷体_GBK" w:eastAsia="方正楷体_GBK" w:hint="eastAsia"/>
          <w:bCs/>
          <w:sz w:val="32"/>
          <w:szCs w:val="32"/>
        </w:rPr>
        <w:t>。</w:t>
      </w:r>
    </w:p>
    <w:p w:rsidR="00C8136A" w:rsidRDefault="00C8136A" w:rsidP="00C8136A">
      <w:pPr>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年度，盐边县青少年校外活动中心机关运行经费支出</w:t>
      </w:r>
      <w:r>
        <w:rPr>
          <w:rFonts w:eastAsia="仿宋_GB2312"/>
          <w:sz w:val="32"/>
          <w:szCs w:val="32"/>
        </w:rPr>
        <w:t>0</w:t>
      </w:r>
      <w:r>
        <w:rPr>
          <w:rFonts w:eastAsia="仿宋_GB2312"/>
          <w:sz w:val="32"/>
          <w:szCs w:val="32"/>
        </w:rPr>
        <w:t>万元，与</w:t>
      </w:r>
      <w:r>
        <w:rPr>
          <w:rFonts w:eastAsia="仿宋_GB2312"/>
          <w:sz w:val="32"/>
          <w:szCs w:val="32"/>
        </w:rPr>
        <w:t>202</w:t>
      </w:r>
      <w:r>
        <w:rPr>
          <w:rFonts w:eastAsia="仿宋_GB2312" w:hint="eastAsia"/>
          <w:sz w:val="32"/>
          <w:szCs w:val="32"/>
        </w:rPr>
        <w:t>3</w:t>
      </w:r>
      <w:r>
        <w:rPr>
          <w:rFonts w:eastAsia="仿宋_GB2312"/>
          <w:sz w:val="32"/>
          <w:szCs w:val="32"/>
        </w:rPr>
        <w:t>年度持平。主要原因是盐边县青少年校外活动中心为事业单位，按规定未使用机关运行的相关科目。</w:t>
      </w:r>
    </w:p>
    <w:p w:rsidR="00C8136A" w:rsidRPr="00770AC3" w:rsidRDefault="00C8136A" w:rsidP="00770AC3">
      <w:pPr>
        <w:spacing w:line="600" w:lineRule="exact"/>
        <w:ind w:firstLineChars="200" w:firstLine="640"/>
        <w:rPr>
          <w:rFonts w:ascii="方正楷体_GBK" w:eastAsia="方正楷体_GBK"/>
          <w:bCs/>
          <w:sz w:val="32"/>
          <w:szCs w:val="32"/>
        </w:rPr>
      </w:pPr>
      <w:bookmarkStart w:id="49" w:name="_Toc15377223"/>
      <w:r w:rsidRPr="00770AC3">
        <w:rPr>
          <w:rFonts w:ascii="方正楷体_GBK" w:eastAsia="方正楷体_GBK"/>
          <w:bCs/>
          <w:sz w:val="32"/>
          <w:szCs w:val="32"/>
        </w:rPr>
        <w:t>（二）政府采购支出情况</w:t>
      </w:r>
      <w:bookmarkEnd w:id="49"/>
      <w:r w:rsidRPr="00770AC3">
        <w:rPr>
          <w:rFonts w:ascii="方正楷体_GBK" w:eastAsia="方正楷体_GBK"/>
          <w:bCs/>
          <w:sz w:val="32"/>
          <w:szCs w:val="32"/>
        </w:rPr>
        <w:t>。</w:t>
      </w:r>
    </w:p>
    <w:p w:rsidR="00C8136A" w:rsidRDefault="00C8136A" w:rsidP="00C8136A">
      <w:pPr>
        <w:spacing w:line="60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年度，盐边县青少年校外活动中心政府采购支出总额</w:t>
      </w:r>
      <w:r>
        <w:rPr>
          <w:rFonts w:eastAsia="仿宋_GB2312"/>
          <w:sz w:val="32"/>
          <w:szCs w:val="32"/>
        </w:rPr>
        <w:t>0</w:t>
      </w:r>
      <w:r>
        <w:rPr>
          <w:rFonts w:eastAsia="仿宋_GB2312"/>
          <w:sz w:val="32"/>
          <w:szCs w:val="32"/>
        </w:rPr>
        <w:t>万元，其中：政府采购货物支出</w:t>
      </w:r>
      <w:r>
        <w:rPr>
          <w:rFonts w:eastAsia="仿宋_GB2312"/>
          <w:sz w:val="32"/>
          <w:szCs w:val="32"/>
        </w:rPr>
        <w:t>0</w:t>
      </w:r>
      <w:r>
        <w:rPr>
          <w:rFonts w:eastAsia="仿宋_GB2312"/>
          <w:sz w:val="32"/>
          <w:szCs w:val="32"/>
        </w:rPr>
        <w:t>万元、政府采购工程支出</w:t>
      </w:r>
      <w:r>
        <w:rPr>
          <w:rFonts w:eastAsia="仿宋_GB2312"/>
          <w:sz w:val="32"/>
          <w:szCs w:val="32"/>
        </w:rPr>
        <w:t>0</w:t>
      </w:r>
      <w:r>
        <w:rPr>
          <w:rFonts w:eastAsia="仿宋_GB2312"/>
          <w:sz w:val="32"/>
          <w:szCs w:val="32"/>
        </w:rPr>
        <w:t>万元、政府采购服务支出</w:t>
      </w:r>
      <w:r>
        <w:rPr>
          <w:rFonts w:eastAsia="仿宋_GB2312"/>
          <w:sz w:val="32"/>
          <w:szCs w:val="32"/>
        </w:rPr>
        <w:t>0</w:t>
      </w:r>
      <w:r>
        <w:rPr>
          <w:rFonts w:eastAsia="仿宋_GB2312"/>
          <w:sz w:val="32"/>
          <w:szCs w:val="32"/>
        </w:rPr>
        <w:t>万元。授予中小企业合同金额</w:t>
      </w:r>
      <w:r>
        <w:rPr>
          <w:rFonts w:eastAsia="仿宋_GB2312"/>
          <w:sz w:val="32"/>
          <w:szCs w:val="32"/>
        </w:rPr>
        <w:t>0</w:t>
      </w:r>
      <w:r>
        <w:rPr>
          <w:rFonts w:eastAsia="仿宋_GB2312"/>
          <w:sz w:val="32"/>
          <w:szCs w:val="32"/>
        </w:rPr>
        <w:t>万元，占政府采购支出总额的</w:t>
      </w:r>
      <w:r>
        <w:rPr>
          <w:rFonts w:eastAsia="仿宋_GB2312"/>
          <w:sz w:val="32"/>
          <w:szCs w:val="32"/>
        </w:rPr>
        <w:t>0%</w:t>
      </w:r>
      <w:r>
        <w:rPr>
          <w:rFonts w:eastAsia="仿宋_GB2312"/>
          <w:sz w:val="32"/>
          <w:szCs w:val="32"/>
        </w:rPr>
        <w:t>，其中：授予小微企业合同金额</w:t>
      </w:r>
      <w:r>
        <w:rPr>
          <w:rFonts w:eastAsia="仿宋_GB2312"/>
          <w:sz w:val="32"/>
          <w:szCs w:val="32"/>
        </w:rPr>
        <w:t>0</w:t>
      </w:r>
      <w:r>
        <w:rPr>
          <w:rFonts w:eastAsia="仿宋_GB2312"/>
          <w:sz w:val="32"/>
          <w:szCs w:val="32"/>
        </w:rPr>
        <w:t>万元，占政府采购支出总额的</w:t>
      </w:r>
      <w:r>
        <w:rPr>
          <w:rFonts w:eastAsia="仿宋_GB2312"/>
          <w:sz w:val="32"/>
          <w:szCs w:val="32"/>
        </w:rPr>
        <w:t>0%</w:t>
      </w:r>
      <w:r>
        <w:rPr>
          <w:rFonts w:eastAsia="仿宋_GB2312"/>
          <w:sz w:val="32"/>
          <w:szCs w:val="32"/>
        </w:rPr>
        <w:t>。</w:t>
      </w:r>
    </w:p>
    <w:p w:rsidR="00C8136A" w:rsidRPr="00770AC3" w:rsidRDefault="00C8136A" w:rsidP="00770AC3">
      <w:pPr>
        <w:spacing w:line="600" w:lineRule="exact"/>
        <w:ind w:firstLineChars="200" w:firstLine="640"/>
        <w:rPr>
          <w:rFonts w:ascii="方正楷体_GBK" w:eastAsia="方正楷体_GBK"/>
          <w:bCs/>
          <w:sz w:val="32"/>
          <w:szCs w:val="32"/>
        </w:rPr>
      </w:pPr>
      <w:bookmarkStart w:id="50" w:name="_Toc15377224"/>
      <w:r w:rsidRPr="00770AC3">
        <w:rPr>
          <w:rFonts w:ascii="方正楷体_GBK" w:eastAsia="方正楷体_GBK"/>
          <w:bCs/>
          <w:sz w:val="32"/>
          <w:szCs w:val="32"/>
        </w:rPr>
        <w:t>（三）国有资产占有使用情况</w:t>
      </w:r>
      <w:bookmarkEnd w:id="50"/>
      <w:r w:rsidRPr="00770AC3">
        <w:rPr>
          <w:rFonts w:ascii="方正楷体_GBK" w:eastAsia="方正楷体_GBK"/>
          <w:bCs/>
          <w:sz w:val="32"/>
          <w:szCs w:val="32"/>
        </w:rPr>
        <w:t>。</w:t>
      </w:r>
    </w:p>
    <w:p w:rsidR="00CA679F" w:rsidRDefault="00BB3014" w:rsidP="00BB3014">
      <w:pPr>
        <w:spacing w:line="600" w:lineRule="exact"/>
        <w:ind w:firstLine="640"/>
        <w:rPr>
          <w:rFonts w:eastAsia="仿宋_GB2312"/>
          <w:sz w:val="32"/>
          <w:szCs w:val="32"/>
        </w:rPr>
      </w:pPr>
      <w:r w:rsidRPr="00BB3014">
        <w:rPr>
          <w:rFonts w:eastAsia="仿宋_GB2312" w:hint="eastAsia"/>
          <w:sz w:val="32"/>
          <w:szCs w:val="32"/>
        </w:rPr>
        <w:t>截至</w:t>
      </w:r>
      <w:r w:rsidRPr="00BB3014">
        <w:rPr>
          <w:rFonts w:eastAsia="仿宋_GB2312" w:hint="eastAsia"/>
          <w:sz w:val="32"/>
          <w:szCs w:val="32"/>
        </w:rPr>
        <w:t>2024</w:t>
      </w:r>
      <w:r w:rsidRPr="00BB3014">
        <w:rPr>
          <w:rFonts w:eastAsia="仿宋_GB2312" w:hint="eastAsia"/>
          <w:sz w:val="32"/>
          <w:szCs w:val="32"/>
        </w:rPr>
        <w:t>年</w:t>
      </w:r>
      <w:r w:rsidRPr="00BB3014">
        <w:rPr>
          <w:rFonts w:eastAsia="仿宋_GB2312" w:hint="eastAsia"/>
          <w:sz w:val="32"/>
          <w:szCs w:val="32"/>
        </w:rPr>
        <w:t>12</w:t>
      </w:r>
      <w:r w:rsidRPr="00BB3014">
        <w:rPr>
          <w:rFonts w:eastAsia="仿宋_GB2312" w:hint="eastAsia"/>
          <w:sz w:val="32"/>
          <w:szCs w:val="32"/>
        </w:rPr>
        <w:t>月</w:t>
      </w:r>
      <w:r w:rsidRPr="00BB3014">
        <w:rPr>
          <w:rFonts w:eastAsia="仿宋_GB2312" w:hint="eastAsia"/>
          <w:sz w:val="32"/>
          <w:szCs w:val="32"/>
        </w:rPr>
        <w:t>31</w:t>
      </w:r>
      <w:r w:rsidRPr="00BB3014">
        <w:rPr>
          <w:rFonts w:eastAsia="仿宋_GB2312" w:hint="eastAsia"/>
          <w:sz w:val="32"/>
          <w:szCs w:val="32"/>
        </w:rPr>
        <w:t>日，盐边县青少年校外活动中心共有车辆</w:t>
      </w:r>
      <w:r w:rsidRPr="00BB3014">
        <w:rPr>
          <w:rFonts w:eastAsia="仿宋_GB2312" w:hint="eastAsia"/>
          <w:sz w:val="32"/>
          <w:szCs w:val="32"/>
        </w:rPr>
        <w:t>0</w:t>
      </w:r>
      <w:r w:rsidRPr="00BB3014">
        <w:rPr>
          <w:rFonts w:eastAsia="仿宋_GB2312" w:hint="eastAsia"/>
          <w:sz w:val="32"/>
          <w:szCs w:val="32"/>
        </w:rPr>
        <w:t>辆，其中：主要负责人用车</w:t>
      </w:r>
      <w:r w:rsidRPr="00BB3014">
        <w:rPr>
          <w:rFonts w:eastAsia="仿宋_GB2312" w:hint="eastAsia"/>
          <w:sz w:val="32"/>
          <w:szCs w:val="32"/>
        </w:rPr>
        <w:t>0</w:t>
      </w:r>
      <w:r w:rsidRPr="00BB3014">
        <w:rPr>
          <w:rFonts w:eastAsia="仿宋_GB2312" w:hint="eastAsia"/>
          <w:sz w:val="32"/>
          <w:szCs w:val="32"/>
        </w:rPr>
        <w:t>辆、机要通信用车</w:t>
      </w:r>
      <w:r w:rsidRPr="00BB3014">
        <w:rPr>
          <w:rFonts w:eastAsia="仿宋_GB2312" w:hint="eastAsia"/>
          <w:sz w:val="32"/>
          <w:szCs w:val="32"/>
        </w:rPr>
        <w:lastRenderedPageBreak/>
        <w:t>0</w:t>
      </w:r>
      <w:r w:rsidRPr="00BB3014">
        <w:rPr>
          <w:rFonts w:eastAsia="仿宋_GB2312" w:hint="eastAsia"/>
          <w:sz w:val="32"/>
          <w:szCs w:val="32"/>
        </w:rPr>
        <w:t>辆、</w:t>
      </w:r>
      <w:r w:rsidR="00F26F2F">
        <w:rPr>
          <w:rFonts w:eastAsia="仿宋_GB2312"/>
          <w:sz w:val="32"/>
          <w:szCs w:val="32"/>
        </w:rPr>
        <w:t>应急保障用车</w:t>
      </w:r>
      <w:r w:rsidR="00F26F2F">
        <w:rPr>
          <w:rFonts w:eastAsia="仿宋_GB2312"/>
          <w:sz w:val="32"/>
          <w:szCs w:val="32"/>
        </w:rPr>
        <w:t>0</w:t>
      </w:r>
      <w:r w:rsidR="00F26F2F">
        <w:rPr>
          <w:rFonts w:eastAsia="仿宋_GB2312"/>
          <w:sz w:val="32"/>
          <w:szCs w:val="32"/>
        </w:rPr>
        <w:t>辆、其他用车</w:t>
      </w:r>
      <w:r w:rsidR="00F26F2F">
        <w:rPr>
          <w:rFonts w:eastAsia="仿宋_GB2312"/>
          <w:sz w:val="32"/>
          <w:szCs w:val="32"/>
        </w:rPr>
        <w:t>0</w:t>
      </w:r>
      <w:r w:rsidR="00F26F2F">
        <w:rPr>
          <w:rFonts w:eastAsia="仿宋_GB2312"/>
          <w:sz w:val="32"/>
          <w:szCs w:val="32"/>
        </w:rPr>
        <w:t>辆，单价</w:t>
      </w:r>
      <w:r w:rsidR="00F26F2F">
        <w:rPr>
          <w:rFonts w:eastAsia="仿宋_GB2312"/>
          <w:sz w:val="32"/>
          <w:szCs w:val="32"/>
        </w:rPr>
        <w:t>100</w:t>
      </w:r>
      <w:r w:rsidR="00F26F2F">
        <w:rPr>
          <w:rFonts w:eastAsia="仿宋_GB2312"/>
          <w:sz w:val="32"/>
          <w:szCs w:val="32"/>
        </w:rPr>
        <w:t>万元以上设备（不含车辆）</w:t>
      </w:r>
      <w:r w:rsidR="00F26F2F">
        <w:rPr>
          <w:rFonts w:eastAsia="仿宋_GB2312"/>
          <w:sz w:val="32"/>
          <w:szCs w:val="32"/>
        </w:rPr>
        <w:t>0</w:t>
      </w:r>
      <w:r w:rsidR="00F26F2F">
        <w:rPr>
          <w:rFonts w:eastAsia="仿宋_GB2312"/>
          <w:sz w:val="32"/>
          <w:szCs w:val="32"/>
        </w:rPr>
        <w:t>台（套）。</w:t>
      </w:r>
    </w:p>
    <w:p w:rsidR="00CA679F" w:rsidRPr="00770AC3" w:rsidRDefault="00F26F2F" w:rsidP="00770AC3">
      <w:pPr>
        <w:spacing w:line="600" w:lineRule="exact"/>
        <w:ind w:firstLineChars="200" w:firstLine="640"/>
        <w:rPr>
          <w:rFonts w:ascii="方正楷体_GBK" w:eastAsia="方正楷体_GBK"/>
          <w:bCs/>
          <w:sz w:val="32"/>
          <w:szCs w:val="32"/>
        </w:rPr>
      </w:pPr>
      <w:r w:rsidRPr="00770AC3">
        <w:rPr>
          <w:rFonts w:ascii="方正楷体_GBK" w:eastAsia="方正楷体_GBK"/>
          <w:bCs/>
          <w:sz w:val="32"/>
          <w:szCs w:val="32"/>
        </w:rPr>
        <w:t>（四）预算绩效管理情况。</w:t>
      </w:r>
    </w:p>
    <w:p w:rsidR="00152EDE" w:rsidRDefault="00F26F2F" w:rsidP="00FC61B4">
      <w:pPr>
        <w:spacing w:line="580" w:lineRule="exact"/>
        <w:ind w:firstLineChars="200" w:firstLine="640"/>
        <w:rPr>
          <w:rFonts w:eastAsia="仿宋_GB2312"/>
          <w:sz w:val="32"/>
          <w:szCs w:val="32"/>
        </w:rPr>
      </w:pPr>
      <w:r>
        <w:rPr>
          <w:rFonts w:eastAsia="仿宋_GB2312"/>
          <w:sz w:val="32"/>
          <w:szCs w:val="32"/>
        </w:rPr>
        <w:t>根据预算绩效管理要</w:t>
      </w:r>
      <w:r w:rsidR="00152EDE">
        <w:rPr>
          <w:rFonts w:eastAsia="仿宋_GB2312"/>
          <w:sz w:val="32"/>
          <w:szCs w:val="32"/>
        </w:rPr>
        <w:t>求，本</w:t>
      </w:r>
      <w:r w:rsidR="00152EDE">
        <w:rPr>
          <w:rFonts w:eastAsia="仿宋_GB2312" w:hint="eastAsia"/>
          <w:sz w:val="32"/>
          <w:szCs w:val="32"/>
        </w:rPr>
        <w:t>单位</w:t>
      </w:r>
      <w:r>
        <w:rPr>
          <w:rFonts w:eastAsia="仿宋_GB2312"/>
          <w:sz w:val="32"/>
          <w:szCs w:val="32"/>
        </w:rPr>
        <w:t>在</w:t>
      </w:r>
      <w:r>
        <w:rPr>
          <w:rFonts w:eastAsia="仿宋_GB2312"/>
          <w:sz w:val="32"/>
          <w:szCs w:val="32"/>
        </w:rPr>
        <w:t>202</w:t>
      </w:r>
      <w:r w:rsidR="003601BA">
        <w:rPr>
          <w:rFonts w:eastAsia="仿宋_GB2312" w:hint="eastAsia"/>
          <w:sz w:val="32"/>
          <w:szCs w:val="32"/>
        </w:rPr>
        <w:t>4</w:t>
      </w:r>
      <w:r>
        <w:rPr>
          <w:rFonts w:eastAsia="仿宋_GB2312"/>
          <w:sz w:val="32"/>
          <w:szCs w:val="32"/>
        </w:rPr>
        <w:t>年度预算编制阶段，组织对</w:t>
      </w:r>
      <w:r w:rsidR="008667CC" w:rsidRPr="008667CC">
        <w:rPr>
          <w:rFonts w:eastAsia="仿宋_GB2312" w:hint="eastAsia"/>
          <w:sz w:val="32"/>
          <w:szCs w:val="32"/>
        </w:rPr>
        <w:t>青少年校外活动专项经费</w:t>
      </w:r>
      <w:r w:rsidR="00152EDE">
        <w:rPr>
          <w:rFonts w:eastAsia="仿宋_GB2312" w:hint="eastAsia"/>
          <w:sz w:val="32"/>
          <w:szCs w:val="32"/>
        </w:rPr>
        <w:t>一</w:t>
      </w:r>
      <w:r>
        <w:rPr>
          <w:rFonts w:eastAsia="仿宋_GB2312"/>
          <w:sz w:val="32"/>
          <w:szCs w:val="32"/>
        </w:rPr>
        <w:t>个项目开展了预算事前绩效评估，</w:t>
      </w:r>
      <w:r w:rsidR="00152EDE" w:rsidRPr="008667CC">
        <w:rPr>
          <w:rFonts w:eastAsia="仿宋_GB2312" w:hint="eastAsia"/>
          <w:sz w:val="32"/>
          <w:szCs w:val="32"/>
        </w:rPr>
        <w:t>对所有预算项目编制了绩效目标；预算执行过程中，对</w:t>
      </w:r>
      <w:r w:rsidR="008667CC" w:rsidRPr="008667CC">
        <w:rPr>
          <w:rFonts w:eastAsia="仿宋_GB2312" w:hint="eastAsia"/>
          <w:sz w:val="32"/>
          <w:szCs w:val="32"/>
        </w:rPr>
        <w:t>青少年校外活动专项经费</w:t>
      </w:r>
      <w:r w:rsidR="00152EDE" w:rsidRPr="008667CC">
        <w:rPr>
          <w:rFonts w:eastAsia="仿宋_GB2312" w:hint="eastAsia"/>
          <w:sz w:val="32"/>
          <w:szCs w:val="32"/>
        </w:rPr>
        <w:t>一个项目开展绩效监控和自评</w:t>
      </w:r>
      <w:r w:rsidR="00FC61B4" w:rsidRPr="008667CC">
        <w:rPr>
          <w:rFonts w:eastAsia="仿宋_GB2312" w:hint="eastAsia"/>
          <w:sz w:val="32"/>
          <w:szCs w:val="32"/>
        </w:rPr>
        <w:t>。</w:t>
      </w:r>
      <w:r w:rsidR="00FC61B4">
        <w:rPr>
          <w:rFonts w:eastAsia="仿宋_GB2312" w:hint="eastAsia"/>
          <w:sz w:val="32"/>
          <w:szCs w:val="32"/>
        </w:rPr>
        <w:t xml:space="preserve"> </w:t>
      </w:r>
    </w:p>
    <w:p w:rsidR="002458F2" w:rsidRDefault="002458F2" w:rsidP="00152EDE">
      <w:pPr>
        <w:spacing w:line="580" w:lineRule="exact"/>
        <w:ind w:firstLineChars="150" w:firstLine="660"/>
        <w:rPr>
          <w:rFonts w:eastAsia="黑体"/>
          <w:sz w:val="44"/>
          <w:szCs w:val="44"/>
        </w:rPr>
      </w:pPr>
    </w:p>
    <w:p w:rsidR="002458F2" w:rsidRDefault="002458F2" w:rsidP="00152EDE">
      <w:pPr>
        <w:spacing w:line="580" w:lineRule="exact"/>
        <w:ind w:firstLineChars="150" w:firstLine="660"/>
        <w:rPr>
          <w:rFonts w:eastAsia="黑体"/>
          <w:sz w:val="44"/>
          <w:szCs w:val="44"/>
        </w:rPr>
      </w:pPr>
    </w:p>
    <w:p w:rsidR="00CA679F" w:rsidRPr="0038178B" w:rsidRDefault="0038178B" w:rsidP="00152EDE">
      <w:pPr>
        <w:spacing w:line="580" w:lineRule="exact"/>
        <w:ind w:firstLineChars="150" w:firstLine="660"/>
        <w:rPr>
          <w:rFonts w:eastAsia="黑体"/>
          <w:sz w:val="44"/>
          <w:szCs w:val="44"/>
        </w:rPr>
      </w:pPr>
      <w:r w:rsidRPr="0038178B">
        <w:rPr>
          <w:rFonts w:eastAsia="黑体" w:hint="eastAsia"/>
          <w:sz w:val="44"/>
          <w:szCs w:val="44"/>
        </w:rPr>
        <w:t>第</w:t>
      </w:r>
      <w:r w:rsidR="00F26F2F" w:rsidRPr="0038178B">
        <w:rPr>
          <w:rFonts w:eastAsia="黑体"/>
          <w:sz w:val="44"/>
          <w:szCs w:val="44"/>
        </w:rPr>
        <w:t>三部分</w:t>
      </w:r>
      <w:r w:rsidR="00F26F2F" w:rsidRPr="0038178B">
        <w:rPr>
          <w:rFonts w:eastAsia="黑体"/>
          <w:sz w:val="44"/>
          <w:szCs w:val="44"/>
        </w:rPr>
        <w:t xml:space="preserve"> </w:t>
      </w:r>
      <w:r w:rsidR="00F26F2F" w:rsidRPr="0038178B">
        <w:rPr>
          <w:rFonts w:eastAsia="黑体"/>
          <w:sz w:val="44"/>
          <w:szCs w:val="44"/>
        </w:rPr>
        <w:t>名词解释</w:t>
      </w:r>
    </w:p>
    <w:p w:rsidR="0038178B" w:rsidRDefault="0038178B" w:rsidP="00C8136A">
      <w:pPr>
        <w:spacing w:line="560" w:lineRule="exact"/>
        <w:ind w:firstLineChars="200" w:firstLine="640"/>
        <w:rPr>
          <w:rFonts w:eastAsia="仿宋_GB2312"/>
          <w:sz w:val="32"/>
          <w:szCs w:val="32"/>
        </w:rPr>
      </w:pPr>
    </w:p>
    <w:p w:rsidR="00CA679F" w:rsidRDefault="00F26F2F" w:rsidP="00C8136A">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财政拨款收入：指单位从同级财政部门取得的财政预算资金。</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事业收入：指事业单位开展专业业务活动及辅助活动取得的收入。</w:t>
      </w:r>
      <w:r>
        <w:rPr>
          <w:rFonts w:eastAsia="仿宋_GB2312"/>
          <w:sz w:val="32"/>
          <w:szCs w:val="32"/>
        </w:rPr>
        <w:t xml:space="preserve"> </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教育（</w:t>
      </w:r>
      <w:r>
        <w:rPr>
          <w:rFonts w:eastAsia="仿宋_GB2312"/>
          <w:sz w:val="32"/>
          <w:szCs w:val="32"/>
        </w:rPr>
        <w:t>205</w:t>
      </w:r>
      <w:r>
        <w:rPr>
          <w:rFonts w:eastAsia="仿宋_GB2312"/>
          <w:sz w:val="32"/>
          <w:szCs w:val="32"/>
        </w:rPr>
        <w:t>类）普通教育（</w:t>
      </w:r>
      <w:r>
        <w:rPr>
          <w:rFonts w:eastAsia="仿宋_GB2312"/>
          <w:sz w:val="32"/>
          <w:szCs w:val="32"/>
        </w:rPr>
        <w:t>02</w:t>
      </w:r>
      <w:r>
        <w:rPr>
          <w:rFonts w:eastAsia="仿宋_GB2312"/>
          <w:sz w:val="32"/>
          <w:szCs w:val="32"/>
        </w:rPr>
        <w:t>款）其他普通教育支出（</w:t>
      </w:r>
      <w:r>
        <w:rPr>
          <w:rFonts w:eastAsia="仿宋_GB2312"/>
          <w:sz w:val="32"/>
          <w:szCs w:val="32"/>
        </w:rPr>
        <w:t>99</w:t>
      </w:r>
      <w:r>
        <w:rPr>
          <w:rFonts w:eastAsia="仿宋_GB2312"/>
          <w:sz w:val="32"/>
          <w:szCs w:val="32"/>
        </w:rPr>
        <w:t>项）</w:t>
      </w:r>
      <w:r>
        <w:rPr>
          <w:rFonts w:eastAsia="仿宋_GB2312"/>
          <w:sz w:val="32"/>
          <w:szCs w:val="32"/>
        </w:rPr>
        <w:t>:</w:t>
      </w:r>
      <w:r>
        <w:rPr>
          <w:rFonts w:eastAsia="仿宋_GB2312"/>
          <w:sz w:val="32"/>
          <w:szCs w:val="32"/>
        </w:rPr>
        <w:t>指除用于学前教育、小学教育、初中教育、高中教育、高等教育以外其他用于普通教育方面的支出。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社会保障和就业支出（</w:t>
      </w:r>
      <w:r>
        <w:rPr>
          <w:rFonts w:eastAsia="仿宋_GB2312"/>
          <w:sz w:val="32"/>
          <w:szCs w:val="32"/>
        </w:rPr>
        <w:t>208</w:t>
      </w:r>
      <w:r>
        <w:rPr>
          <w:rFonts w:eastAsia="仿宋_GB2312"/>
          <w:sz w:val="32"/>
          <w:szCs w:val="32"/>
        </w:rPr>
        <w:t>类）行政事业单位养老支出（</w:t>
      </w:r>
      <w:r>
        <w:rPr>
          <w:rFonts w:eastAsia="仿宋_GB2312"/>
          <w:sz w:val="32"/>
          <w:szCs w:val="32"/>
        </w:rPr>
        <w:t>05</w:t>
      </w:r>
      <w:r>
        <w:rPr>
          <w:rFonts w:eastAsia="仿宋_GB2312"/>
          <w:sz w:val="32"/>
          <w:szCs w:val="32"/>
        </w:rPr>
        <w:t>款）事业单位离退休（</w:t>
      </w:r>
      <w:r>
        <w:rPr>
          <w:rFonts w:eastAsia="仿宋_GB2312"/>
          <w:sz w:val="32"/>
          <w:szCs w:val="32"/>
        </w:rPr>
        <w:t>02</w:t>
      </w:r>
      <w:r>
        <w:rPr>
          <w:rFonts w:eastAsia="仿宋_GB2312"/>
          <w:sz w:val="32"/>
          <w:szCs w:val="32"/>
        </w:rPr>
        <w:t>项）：反映事业单位开支的离退休费。</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社会保障和就业支出（</w:t>
      </w:r>
      <w:r>
        <w:rPr>
          <w:rFonts w:eastAsia="仿宋_GB2312"/>
          <w:sz w:val="32"/>
          <w:szCs w:val="32"/>
        </w:rPr>
        <w:t>208</w:t>
      </w:r>
      <w:r>
        <w:rPr>
          <w:rFonts w:eastAsia="仿宋_GB2312"/>
          <w:sz w:val="32"/>
          <w:szCs w:val="32"/>
        </w:rPr>
        <w:t>类）行政事业单位养老支出（</w:t>
      </w:r>
      <w:r>
        <w:rPr>
          <w:rFonts w:eastAsia="仿宋_GB2312"/>
          <w:sz w:val="32"/>
          <w:szCs w:val="32"/>
        </w:rPr>
        <w:t>05</w:t>
      </w:r>
      <w:r>
        <w:rPr>
          <w:rFonts w:eastAsia="仿宋_GB2312"/>
          <w:sz w:val="32"/>
          <w:szCs w:val="32"/>
        </w:rPr>
        <w:t>款）机关事业单位基本养老保险缴费支出（</w:t>
      </w:r>
      <w:r>
        <w:rPr>
          <w:rFonts w:eastAsia="仿宋_GB2312"/>
          <w:sz w:val="32"/>
          <w:szCs w:val="32"/>
        </w:rPr>
        <w:t>05</w:t>
      </w:r>
      <w:r>
        <w:rPr>
          <w:rFonts w:eastAsia="仿宋_GB2312"/>
          <w:sz w:val="32"/>
          <w:szCs w:val="32"/>
        </w:rPr>
        <w:t>项）：</w:t>
      </w:r>
      <w:r>
        <w:rPr>
          <w:rFonts w:eastAsia="仿宋_GB2312"/>
          <w:sz w:val="32"/>
          <w:szCs w:val="32"/>
        </w:rPr>
        <w:lastRenderedPageBreak/>
        <w:t>反映机关事业单位实施养老保险制度由单位缴纳的基本养老保险费支出。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卫生健康支出（</w:t>
      </w:r>
      <w:r>
        <w:rPr>
          <w:rFonts w:eastAsia="仿宋_GB2312"/>
          <w:sz w:val="32"/>
          <w:szCs w:val="32"/>
        </w:rPr>
        <w:t>210</w:t>
      </w:r>
      <w:r>
        <w:rPr>
          <w:rFonts w:eastAsia="仿宋_GB2312"/>
          <w:sz w:val="32"/>
          <w:szCs w:val="32"/>
        </w:rPr>
        <w:t>类）行政事业单位医疗（</w:t>
      </w:r>
      <w:r>
        <w:rPr>
          <w:rFonts w:eastAsia="仿宋_GB2312"/>
          <w:sz w:val="32"/>
          <w:szCs w:val="32"/>
        </w:rPr>
        <w:t>11</w:t>
      </w:r>
      <w:r>
        <w:rPr>
          <w:rFonts w:eastAsia="仿宋_GB2312"/>
          <w:sz w:val="32"/>
          <w:szCs w:val="32"/>
        </w:rPr>
        <w:t>款）事业单位医疗（</w:t>
      </w:r>
      <w:r>
        <w:rPr>
          <w:rFonts w:eastAsia="仿宋_GB2312"/>
          <w:sz w:val="32"/>
          <w:szCs w:val="32"/>
        </w:rPr>
        <w:t>02</w:t>
      </w:r>
      <w:r>
        <w:rPr>
          <w:rFonts w:eastAsia="仿宋_GB2312"/>
          <w:sz w:val="32"/>
          <w:szCs w:val="32"/>
        </w:rPr>
        <w:t>项）：指反应财政部门安排的事业单位基本医疗保险缴费经费，未参加医疗保险费的事业单位的公费医疗经费，按国家规定享受离休人员待遇的医疗经费。</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卫生健康支出（</w:t>
      </w:r>
      <w:r>
        <w:rPr>
          <w:rFonts w:eastAsia="仿宋_GB2312"/>
          <w:sz w:val="32"/>
          <w:szCs w:val="32"/>
        </w:rPr>
        <w:t>210</w:t>
      </w:r>
      <w:r>
        <w:rPr>
          <w:rFonts w:eastAsia="仿宋_GB2312"/>
          <w:sz w:val="32"/>
          <w:szCs w:val="32"/>
        </w:rPr>
        <w:t>类）行政事业单位医疗（</w:t>
      </w:r>
      <w:r>
        <w:rPr>
          <w:rFonts w:eastAsia="仿宋_GB2312"/>
          <w:sz w:val="32"/>
          <w:szCs w:val="32"/>
        </w:rPr>
        <w:t>11</w:t>
      </w:r>
      <w:r>
        <w:rPr>
          <w:rFonts w:eastAsia="仿宋_GB2312"/>
          <w:sz w:val="32"/>
          <w:szCs w:val="32"/>
        </w:rPr>
        <w:t>款）其他行政事业单位医疗支出（</w:t>
      </w:r>
      <w:r>
        <w:rPr>
          <w:rFonts w:eastAsia="仿宋_GB2312"/>
          <w:sz w:val="32"/>
          <w:szCs w:val="32"/>
        </w:rPr>
        <w:t>99</w:t>
      </w:r>
      <w:r>
        <w:rPr>
          <w:rFonts w:eastAsia="仿宋_GB2312"/>
          <w:sz w:val="32"/>
          <w:szCs w:val="32"/>
        </w:rPr>
        <w:t>项）：除用于行政单位医疗、事业单位医疗、公务员医疗补助外的其他用于行政事业单位医疗方面的支出。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住房保障支出（</w:t>
      </w:r>
      <w:r>
        <w:rPr>
          <w:rFonts w:eastAsia="仿宋_GB2312"/>
          <w:sz w:val="32"/>
          <w:szCs w:val="32"/>
        </w:rPr>
        <w:t>221</w:t>
      </w:r>
      <w:r>
        <w:rPr>
          <w:rFonts w:eastAsia="仿宋_GB2312"/>
          <w:sz w:val="32"/>
          <w:szCs w:val="32"/>
        </w:rPr>
        <w:t>类）住房改革支出（</w:t>
      </w:r>
      <w:r>
        <w:rPr>
          <w:rFonts w:eastAsia="仿宋_GB2312"/>
          <w:sz w:val="32"/>
          <w:szCs w:val="32"/>
        </w:rPr>
        <w:t>02</w:t>
      </w:r>
      <w:r>
        <w:rPr>
          <w:rFonts w:eastAsia="仿宋_GB2312"/>
          <w:sz w:val="32"/>
          <w:szCs w:val="32"/>
        </w:rPr>
        <w:t>款）住房公积金（</w:t>
      </w:r>
      <w:r>
        <w:rPr>
          <w:rFonts w:eastAsia="仿宋_GB2312"/>
          <w:sz w:val="32"/>
          <w:szCs w:val="32"/>
        </w:rPr>
        <w:t>01</w:t>
      </w:r>
      <w:r>
        <w:rPr>
          <w:rFonts w:eastAsia="仿宋_GB2312"/>
          <w:sz w:val="32"/>
          <w:szCs w:val="32"/>
        </w:rPr>
        <w:t>项）</w:t>
      </w:r>
      <w:r>
        <w:rPr>
          <w:rFonts w:eastAsia="仿宋_GB2312"/>
          <w:sz w:val="32"/>
          <w:szCs w:val="32"/>
        </w:rPr>
        <w:t xml:space="preserve">: </w:t>
      </w:r>
      <w:r>
        <w:rPr>
          <w:rFonts w:eastAsia="仿宋_GB2312"/>
          <w:sz w:val="32"/>
          <w:szCs w:val="32"/>
        </w:rPr>
        <w:t>反映行政事业单位按照人力资源和社会保障部、财政部规定的基本工资和津贴补贴以及规定比例为职工缴纳的住房公积金。</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基本支出：指为保障机构正常运转、完成日常工作任务而发生的人员支出和公用支出。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10.</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11.</w:t>
      </w:r>
      <w:r w:rsidR="003601BA">
        <w:rPr>
          <w:rFonts w:eastAsia="仿宋_GB2312" w:hint="eastAsia"/>
          <w:sz w:val="32"/>
          <w:szCs w:val="32"/>
        </w:rPr>
        <w:t>“</w:t>
      </w:r>
      <w:r w:rsidR="003601BA">
        <w:rPr>
          <w:rFonts w:eastAsia="仿宋_GB2312"/>
          <w:sz w:val="32"/>
          <w:szCs w:val="32"/>
        </w:rPr>
        <w:t>三公</w:t>
      </w:r>
      <w:r w:rsidR="003601BA">
        <w:rPr>
          <w:rFonts w:eastAsia="仿宋_GB2312" w:hint="eastAsia"/>
          <w:sz w:val="32"/>
          <w:szCs w:val="32"/>
        </w:rPr>
        <w:t>”</w:t>
      </w:r>
      <w:r>
        <w:rPr>
          <w:rFonts w:eastAsia="仿宋_GB2312"/>
          <w:sz w:val="32"/>
          <w:szCs w:val="32"/>
        </w:rPr>
        <w:t>经费：指部门用财政拨款安排的因公出国（境）费、公务接待费和公务用车购置及运行费。其中：</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因公出国（境）费反映单位公务出国（境）的国际旅费、国外城市间交通费、住宿费、伙食费、培训费、公杂费等支出。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lastRenderedPageBreak/>
        <w:t>公务接待费反映单位按规定开支的各类公务接待（含外宾接待）支出。</w:t>
      </w:r>
    </w:p>
    <w:p w:rsidR="00CA679F" w:rsidRDefault="00F26F2F" w:rsidP="00C8136A">
      <w:pPr>
        <w:spacing w:line="560" w:lineRule="exact"/>
        <w:ind w:firstLineChars="200" w:firstLine="640"/>
        <w:rPr>
          <w:rFonts w:eastAsia="仿宋_GB2312"/>
          <w:sz w:val="32"/>
          <w:szCs w:val="32"/>
        </w:rPr>
      </w:pPr>
      <w:r>
        <w:rPr>
          <w:rFonts w:eastAsia="仿宋_GB2312"/>
          <w:sz w:val="32"/>
          <w:szCs w:val="32"/>
        </w:rPr>
        <w:t>公务用车购置及运行费反映单位公务用车车辆购置支出（含车辆购置税、牌照费）及公务用车燃料费、维修费、过路过桥费、保险费、安全奖励费用等支出。</w:t>
      </w:r>
    </w:p>
    <w:p w:rsidR="00CA679F" w:rsidRPr="00642E4B" w:rsidRDefault="00F26F2F" w:rsidP="00C8136A">
      <w:pPr>
        <w:spacing w:line="560" w:lineRule="exact"/>
        <w:ind w:firstLineChars="200" w:firstLine="640"/>
        <w:rPr>
          <w:rFonts w:eastAsia="仿宋_GB2312"/>
          <w:sz w:val="32"/>
          <w:szCs w:val="32"/>
        </w:rPr>
      </w:pPr>
      <w:r>
        <w:rPr>
          <w:rFonts w:eastAsia="仿宋_GB2312"/>
          <w:sz w:val="32"/>
          <w:szCs w:val="32"/>
        </w:rPr>
        <w:t>12.</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458F2" w:rsidRDefault="002458F2" w:rsidP="00B42A9A">
      <w:pPr>
        <w:spacing w:line="600" w:lineRule="exact"/>
        <w:jc w:val="center"/>
        <w:outlineLvl w:val="0"/>
        <w:rPr>
          <w:rFonts w:ascii="黑体" w:eastAsia="黑体" w:hAnsi="黑体"/>
          <w:sz w:val="44"/>
          <w:szCs w:val="44"/>
        </w:rPr>
      </w:pPr>
    </w:p>
    <w:p w:rsidR="002458F2" w:rsidRDefault="002458F2" w:rsidP="00B42A9A">
      <w:pPr>
        <w:spacing w:line="600" w:lineRule="exact"/>
        <w:jc w:val="center"/>
        <w:outlineLvl w:val="0"/>
        <w:rPr>
          <w:rFonts w:ascii="黑体" w:eastAsia="黑体" w:hAnsi="黑体"/>
          <w:sz w:val="44"/>
          <w:szCs w:val="44"/>
        </w:rPr>
      </w:pPr>
    </w:p>
    <w:p w:rsidR="00CA679F" w:rsidRPr="00B42A9A" w:rsidRDefault="00F26F2F" w:rsidP="00B42A9A">
      <w:pPr>
        <w:spacing w:line="600" w:lineRule="exact"/>
        <w:jc w:val="center"/>
        <w:outlineLvl w:val="0"/>
        <w:rPr>
          <w:rFonts w:ascii="黑体" w:eastAsia="黑体" w:hAnsi="黑体"/>
          <w:sz w:val="44"/>
          <w:szCs w:val="44"/>
        </w:rPr>
      </w:pPr>
      <w:r w:rsidRPr="00B42A9A">
        <w:rPr>
          <w:rFonts w:ascii="黑体" w:eastAsia="黑体" w:hAnsi="黑体" w:hint="eastAsia"/>
          <w:sz w:val="44"/>
          <w:szCs w:val="44"/>
        </w:rPr>
        <w:t>第四部分 附件</w:t>
      </w:r>
    </w:p>
    <w:p w:rsidR="001A24F2" w:rsidRPr="00B554DA" w:rsidRDefault="009B453B" w:rsidP="001A24F2">
      <w:pPr>
        <w:autoSpaceDE w:val="0"/>
        <w:autoSpaceDN w:val="0"/>
        <w:adjustRightInd w:val="0"/>
        <w:spacing w:line="560" w:lineRule="exact"/>
        <w:ind w:firstLineChars="200" w:firstLine="640"/>
        <w:rPr>
          <w:rFonts w:ascii="宋体" w:hAnsi="宋体" w:cs="宋体"/>
          <w:sz w:val="32"/>
          <w:szCs w:val="32"/>
        </w:rPr>
      </w:pPr>
      <w:r>
        <w:rPr>
          <w:rFonts w:eastAsia="仿宋_GB2312" w:hint="eastAsia"/>
          <w:sz w:val="32"/>
          <w:szCs w:val="32"/>
        </w:rPr>
        <w:t>部门预算项目支出绩效</w:t>
      </w:r>
      <w:r w:rsidRPr="009B453B">
        <w:rPr>
          <w:rFonts w:eastAsia="仿宋_GB2312" w:hint="eastAsia"/>
          <w:sz w:val="32"/>
          <w:szCs w:val="32"/>
        </w:rPr>
        <w:t>评</w:t>
      </w:r>
      <w:r>
        <w:rPr>
          <w:rFonts w:eastAsia="仿宋_GB2312" w:hint="eastAsia"/>
          <w:sz w:val="32"/>
          <w:szCs w:val="32"/>
        </w:rPr>
        <w:t>价</w:t>
      </w:r>
      <w:r w:rsidRPr="009B453B">
        <w:rPr>
          <w:rFonts w:eastAsia="仿宋_GB2312" w:hint="eastAsia"/>
          <w:sz w:val="32"/>
          <w:szCs w:val="32"/>
        </w:rPr>
        <w:t>表（</w:t>
      </w:r>
      <w:r w:rsidRPr="009B453B">
        <w:rPr>
          <w:rFonts w:eastAsia="仿宋_GB2312" w:hint="eastAsia"/>
          <w:sz w:val="32"/>
          <w:szCs w:val="32"/>
        </w:rPr>
        <w:t>2024</w:t>
      </w:r>
      <w:r w:rsidRPr="009B453B">
        <w:rPr>
          <w:rFonts w:eastAsia="仿宋_GB2312" w:hint="eastAsia"/>
          <w:sz w:val="32"/>
          <w:szCs w:val="32"/>
        </w:rPr>
        <w:t>年度）</w:t>
      </w:r>
      <w:r w:rsidR="00B554DA">
        <w:rPr>
          <w:rFonts w:ascii="宋体" w:hAnsi="宋体" w:cs="宋体" w:hint="eastAsia"/>
          <w:sz w:val="32"/>
          <w:szCs w:val="32"/>
        </w:rPr>
        <w:t>,详见附件。</w:t>
      </w:r>
    </w:p>
    <w:p w:rsidR="001A24F2" w:rsidRDefault="001A24F2" w:rsidP="00910AA3">
      <w:pPr>
        <w:autoSpaceDE w:val="0"/>
        <w:autoSpaceDN w:val="0"/>
        <w:adjustRightInd w:val="0"/>
        <w:spacing w:line="560" w:lineRule="exact"/>
        <w:rPr>
          <w:rFonts w:eastAsia="仿宋_GB2312"/>
          <w:sz w:val="32"/>
          <w:szCs w:val="32"/>
        </w:rPr>
      </w:pPr>
    </w:p>
    <w:p w:rsidR="00CA679F" w:rsidRPr="00BD1683" w:rsidRDefault="001A24F2" w:rsidP="00BD1683">
      <w:pPr>
        <w:autoSpaceDE w:val="0"/>
        <w:autoSpaceDN w:val="0"/>
        <w:adjustRightInd w:val="0"/>
        <w:spacing w:line="560" w:lineRule="exact"/>
        <w:jc w:val="center"/>
        <w:rPr>
          <w:rFonts w:eastAsia="仿宋_GB2312"/>
          <w:sz w:val="44"/>
          <w:szCs w:val="44"/>
        </w:rPr>
      </w:pPr>
      <w:r w:rsidRPr="00BD1683">
        <w:rPr>
          <w:rFonts w:eastAsia="黑体" w:hint="eastAsia"/>
          <w:sz w:val="44"/>
          <w:szCs w:val="44"/>
        </w:rPr>
        <w:t>第</w:t>
      </w:r>
      <w:r w:rsidR="00F26F2F" w:rsidRPr="00BD1683">
        <w:rPr>
          <w:rFonts w:eastAsia="黑体"/>
          <w:sz w:val="44"/>
          <w:szCs w:val="44"/>
        </w:rPr>
        <w:t>五部分</w:t>
      </w:r>
      <w:r w:rsidR="00F26F2F" w:rsidRPr="00BD1683">
        <w:rPr>
          <w:rFonts w:eastAsia="黑体"/>
          <w:sz w:val="44"/>
          <w:szCs w:val="44"/>
        </w:rPr>
        <w:t xml:space="preserve"> </w:t>
      </w:r>
      <w:r w:rsidR="00F26F2F" w:rsidRPr="00BD1683">
        <w:rPr>
          <w:rFonts w:eastAsia="黑体"/>
          <w:sz w:val="44"/>
          <w:szCs w:val="44"/>
        </w:rPr>
        <w:t>附表</w:t>
      </w:r>
    </w:p>
    <w:p w:rsidR="00BD1683" w:rsidRDefault="00BD1683">
      <w:pPr>
        <w:ind w:firstLineChars="200" w:firstLine="640"/>
        <w:rPr>
          <w:rFonts w:eastAsia="仿宋_GB2312"/>
          <w:sz w:val="32"/>
          <w:szCs w:val="32"/>
        </w:rPr>
      </w:pPr>
    </w:p>
    <w:p w:rsidR="00CA679F" w:rsidRPr="002A7FB6" w:rsidRDefault="00F26F2F">
      <w:pPr>
        <w:ind w:firstLineChars="200" w:firstLine="640"/>
        <w:rPr>
          <w:rFonts w:eastAsia="仿宋_GB2312"/>
          <w:sz w:val="32"/>
          <w:szCs w:val="32"/>
        </w:rPr>
      </w:pPr>
      <w:r w:rsidRPr="002A7FB6">
        <w:rPr>
          <w:rFonts w:eastAsia="仿宋_GB2312"/>
          <w:sz w:val="32"/>
          <w:szCs w:val="32"/>
        </w:rPr>
        <w:t>一、收入支出决算总表</w:t>
      </w:r>
    </w:p>
    <w:p w:rsidR="00CA679F" w:rsidRPr="002A7FB6" w:rsidRDefault="00F26F2F">
      <w:pPr>
        <w:ind w:firstLineChars="200" w:firstLine="640"/>
        <w:rPr>
          <w:rFonts w:eastAsia="仿宋_GB2312"/>
          <w:sz w:val="32"/>
          <w:szCs w:val="32"/>
        </w:rPr>
      </w:pPr>
      <w:r w:rsidRPr="002A7FB6">
        <w:rPr>
          <w:rFonts w:eastAsia="仿宋_GB2312"/>
          <w:sz w:val="32"/>
          <w:szCs w:val="32"/>
        </w:rPr>
        <w:t>二、收入决算表</w:t>
      </w:r>
    </w:p>
    <w:p w:rsidR="00CA679F" w:rsidRPr="002A7FB6" w:rsidRDefault="00F26F2F">
      <w:pPr>
        <w:ind w:firstLineChars="200" w:firstLine="640"/>
        <w:rPr>
          <w:rFonts w:eastAsia="仿宋_GB2312"/>
          <w:sz w:val="32"/>
          <w:szCs w:val="32"/>
        </w:rPr>
      </w:pPr>
      <w:r w:rsidRPr="002A7FB6">
        <w:rPr>
          <w:rFonts w:eastAsia="仿宋_GB2312"/>
          <w:sz w:val="32"/>
          <w:szCs w:val="32"/>
        </w:rPr>
        <w:t>三、支出决算表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四、财政拨款收入支出决算总表</w:t>
      </w:r>
    </w:p>
    <w:p w:rsidR="00CA679F" w:rsidRPr="002A7FB6" w:rsidRDefault="00F26F2F">
      <w:pPr>
        <w:ind w:firstLineChars="200" w:firstLine="640"/>
        <w:rPr>
          <w:rFonts w:eastAsia="仿宋_GB2312"/>
          <w:sz w:val="32"/>
          <w:szCs w:val="32"/>
        </w:rPr>
      </w:pPr>
      <w:r w:rsidRPr="002A7FB6">
        <w:rPr>
          <w:rFonts w:eastAsia="仿宋_GB2312"/>
          <w:sz w:val="32"/>
          <w:szCs w:val="32"/>
        </w:rPr>
        <w:t>五、财政拨款支出决算明细表</w:t>
      </w:r>
    </w:p>
    <w:p w:rsidR="00CA679F" w:rsidRPr="002A7FB6" w:rsidRDefault="00F26F2F">
      <w:pPr>
        <w:ind w:firstLineChars="200" w:firstLine="640"/>
        <w:rPr>
          <w:rFonts w:eastAsia="仿宋_GB2312"/>
          <w:sz w:val="32"/>
          <w:szCs w:val="32"/>
        </w:rPr>
      </w:pPr>
      <w:r w:rsidRPr="002A7FB6">
        <w:rPr>
          <w:rFonts w:eastAsia="仿宋_GB2312"/>
          <w:sz w:val="32"/>
          <w:szCs w:val="32"/>
        </w:rPr>
        <w:t>六、一般公共预算财政拨款支出决算表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lastRenderedPageBreak/>
        <w:t>七、一般公共预算财政拨款支出决算明细表</w:t>
      </w:r>
    </w:p>
    <w:p w:rsidR="00CA679F" w:rsidRPr="002A7FB6" w:rsidRDefault="00F26F2F">
      <w:pPr>
        <w:ind w:firstLineChars="200" w:firstLine="640"/>
        <w:rPr>
          <w:rFonts w:eastAsia="仿宋_GB2312"/>
          <w:sz w:val="32"/>
          <w:szCs w:val="32"/>
        </w:rPr>
      </w:pPr>
      <w:r w:rsidRPr="002A7FB6">
        <w:rPr>
          <w:rFonts w:eastAsia="仿宋_GB2312"/>
          <w:sz w:val="32"/>
          <w:szCs w:val="32"/>
        </w:rPr>
        <w:t>八、一般公共预算财政拨款基本支出决算表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九、一般公共预算财政拨款项目支出决算表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十、政府性基金预算财政拨款收入支出决算表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十一、国有资本经营预算财政拨款收入支出决算表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十二、国有资本经营预算财政拨款支出决算表</w:t>
      </w:r>
    </w:p>
    <w:p w:rsidR="00CA679F" w:rsidRPr="002A7FB6" w:rsidRDefault="00F26F2F">
      <w:pPr>
        <w:ind w:firstLineChars="200" w:firstLine="640"/>
        <w:rPr>
          <w:rFonts w:eastAsia="仿宋_GB2312"/>
          <w:sz w:val="32"/>
          <w:szCs w:val="32"/>
        </w:rPr>
      </w:pPr>
      <w:r w:rsidRPr="002A7FB6">
        <w:rPr>
          <w:rFonts w:eastAsia="仿宋_GB2312"/>
          <w:sz w:val="32"/>
          <w:szCs w:val="32"/>
        </w:rPr>
        <w:t>十三、财政拨款</w:t>
      </w:r>
      <w:r w:rsidR="007F080B" w:rsidRPr="002A7FB6">
        <w:rPr>
          <w:rFonts w:eastAsia="仿宋_GB2312" w:hint="eastAsia"/>
          <w:sz w:val="32"/>
          <w:szCs w:val="32"/>
        </w:rPr>
        <w:t>“</w:t>
      </w:r>
      <w:r w:rsidR="007F080B" w:rsidRPr="002A7FB6">
        <w:rPr>
          <w:rFonts w:eastAsia="仿宋_GB2312"/>
          <w:sz w:val="32"/>
          <w:szCs w:val="32"/>
        </w:rPr>
        <w:t>三公</w:t>
      </w:r>
      <w:r w:rsidR="007F080B" w:rsidRPr="002A7FB6">
        <w:rPr>
          <w:rFonts w:eastAsia="仿宋_GB2312" w:hint="eastAsia"/>
          <w:sz w:val="32"/>
          <w:szCs w:val="32"/>
        </w:rPr>
        <w:t>”</w:t>
      </w:r>
      <w:r w:rsidRPr="002A7FB6">
        <w:rPr>
          <w:rFonts w:eastAsia="仿宋_GB2312"/>
          <w:sz w:val="32"/>
          <w:szCs w:val="32"/>
        </w:rPr>
        <w:t>经费支出决算表</w:t>
      </w:r>
    </w:p>
    <w:sectPr w:rsidR="00CA679F" w:rsidRPr="002A7FB6" w:rsidSect="00CA679F">
      <w:footerReference w:type="default" r:id="rId17"/>
      <w:footerReference w:type="first" r:id="rId1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EA" w:rsidRDefault="008977EA" w:rsidP="00CA679F">
      <w:r>
        <w:separator/>
      </w:r>
    </w:p>
  </w:endnote>
  <w:endnote w:type="continuationSeparator" w:id="0">
    <w:p w:rsidR="008977EA" w:rsidRDefault="008977EA" w:rsidP="00CA6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1" w:usb1="080E0000" w:usb2="00000010" w:usb3="00000000" w:csb0="00040000" w:csb1="00000000"/>
    <w:embedRegular r:id="rId1" w:subsetted="1" w:fontKey="{C4DCA27B-723C-4914-93F2-5C141F6EA57F}"/>
  </w:font>
  <w:font w:name="Calibri">
    <w:panose1 w:val="020F0502020204030204"/>
    <w:charset w:val="00"/>
    <w:family w:val="swiss"/>
    <w:pitch w:val="variable"/>
    <w:sig w:usb0="E00002FF" w:usb1="4000ACFF" w:usb2="00000001" w:usb3="00000000" w:csb0="0000019F" w:csb1="00000000"/>
    <w:embedRegular r:id="rId2" w:subsetted="1" w:fontKey="{DE3A425D-DA1E-455F-9BC6-FAE1F1ED313F}"/>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C47ACC81-859E-437B-94B2-4660CA7F9A51}"/>
    <w:embedBold r:id="rId4" w:subsetted="1" w:fontKey="{36A3C5EB-5FDC-400C-8D7F-E99F0231E1A6}"/>
  </w:font>
  <w:font w:name="??">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方正小标宋简体">
    <w:altName w:val="hakuyoxingshu7000"/>
    <w:charset w:val="86"/>
    <w:family w:val="script"/>
    <w:pitch w:val="fixed"/>
    <w:sig w:usb0="00000001" w:usb1="080E0000" w:usb2="00000010" w:usb3="00000000" w:csb0="00040000" w:csb1="00000000"/>
    <w:embedRegular r:id="rId5" w:subsetted="1" w:fontKey="{EE8CEB6F-43D4-4C1D-931B-F3467AFC547D}"/>
  </w:font>
  <w:font w:name="方正小标宋_GBK">
    <w:charset w:val="86"/>
    <w:family w:val="script"/>
    <w:pitch w:val="fixed"/>
    <w:sig w:usb0="00000001" w:usb1="080E0000" w:usb2="00000010" w:usb3="00000000" w:csb0="00040000" w:csb1="00000000"/>
    <w:embedRegular r:id="rId6" w:subsetted="1" w:fontKey="{B5FFAC99-89A6-4875-AFBB-D3365882E17D}"/>
    <w:embedBold r:id="rId7" w:subsetted="1" w:fontKey="{DD519D6E-F8E9-4D90-9DB8-92E4A7BBE99F}"/>
  </w:font>
  <w:font w:name="楷体">
    <w:panose1 w:val="02010609060101010101"/>
    <w:charset w:val="86"/>
    <w:family w:val="modern"/>
    <w:pitch w:val="fixed"/>
    <w:sig w:usb0="800002BF" w:usb1="38CF7CFA" w:usb2="00000016" w:usb3="00000000" w:csb0="00040001" w:csb1="00000000"/>
    <w:embedRegular r:id="rId8" w:subsetted="1" w:fontKey="{1663B3DF-C1EC-4F6D-91AD-C8122576D207}"/>
    <w:embedBold r:id="rId9" w:subsetted="1" w:fontKey="{B94976A5-E1C7-4668-972C-449D1CCF1968}"/>
  </w:font>
  <w:font w:name="方正仿宋_GBK">
    <w:altName w:val="hakuyoxingshu7000"/>
    <w:charset w:val="86"/>
    <w:family w:val="script"/>
    <w:pitch w:val="fixed"/>
    <w:sig w:usb0="00000001" w:usb1="080E0000" w:usb2="00000010" w:usb3="00000000" w:csb0="00040000" w:csb1="00000000"/>
    <w:embedRegular r:id="rId10" w:subsetted="1" w:fontKey="{9075606A-0FA6-4A54-A7ED-AFC30051A60A}"/>
  </w:font>
  <w:font w:name="方正楷体_GBK">
    <w:altName w:val="hakuyoxingshu7000"/>
    <w:charset w:val="86"/>
    <w:family w:val="script"/>
    <w:pitch w:val="fixed"/>
    <w:sig w:usb0="00000001" w:usb1="080E0000" w:usb2="00000010" w:usb3="00000000" w:csb0="00040000" w:csb1="00000000"/>
    <w:embedRegular r:id="rId11" w:subsetted="1" w:fontKey="{1B86481F-F1C4-4FA2-943E-0EF12411DD0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9F" w:rsidRDefault="00134977">
    <w:pPr>
      <w:pStyle w:val="a6"/>
    </w:pPr>
    <w:r>
      <w:rPr>
        <w:noProof/>
      </w:rPr>
      <w:pict>
        <v:shapetype id="_x0000_t202" coordsize="21600,21600" o:spt="202" path="m,l,21600r21600,l21600,xe">
          <v:stroke joinstyle="miter"/>
          <v:path gradientshapeok="t" o:connecttype="rect"/>
        </v:shapetype>
        <v:shape id="文本框 1" o:spid="_x0000_s4098" type="#_x0000_t202" style="position:absolute;margin-left:-244.4pt;margin-top:0;width:29.4pt;height:11.6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" filled="f" stroked="f" strokeweight=".5pt">
          <v:path arrowok="t"/>
          <v:textbox style="mso-fit-shape-to-text:t" inset="0,0,0,0">
            <w:txbxContent>
              <w:p w:rsidR="00CA679F" w:rsidRDefault="00F26F2F">
                <w:pPr>
                  <w:pStyle w:val="a6"/>
                </w:pPr>
                <w:r>
                  <w:t xml:space="preserve">— </w:t>
                </w:r>
                <w:r w:rsidR="00134977">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  \* MERGEFORMAT </w:instrText>
                </w:r>
                <w:r w:rsidR="00134977">
                  <w:rPr>
                    <w:rFonts w:asciiTheme="minorEastAsia" w:eastAsiaTheme="minorEastAsia" w:hAnsiTheme="minorEastAsia" w:cstheme="minorEastAsia" w:hint="eastAsia"/>
                  </w:rPr>
                  <w:fldChar w:fldCharType="separate"/>
                </w:r>
                <w:r w:rsidR="00D0483B">
                  <w:rPr>
                    <w:rFonts w:asciiTheme="minorEastAsia" w:eastAsiaTheme="minorEastAsia" w:hAnsiTheme="minorEastAsia" w:cstheme="minorEastAsia"/>
                    <w:noProof/>
                  </w:rPr>
                  <w:t>1</w:t>
                </w:r>
                <w:r w:rsidR="00134977">
                  <w:rPr>
                    <w:rFonts w:asciiTheme="minorEastAsia" w:eastAsiaTheme="minorEastAsia" w:hAnsiTheme="minorEastAsia" w:cstheme="minorEastAsia" w:hint="eastAsia"/>
                  </w:rPr>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9F" w:rsidRDefault="00134977">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&#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mkOaryECAAAn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CA679F" w:rsidRDefault="00134977">
                <w:pPr>
                  <w:pStyle w:val="a6"/>
                </w:pPr>
                <w:r>
                  <w:fldChar w:fldCharType="begin"/>
                </w:r>
                <w:r w:rsidR="00F26F2F">
                  <w:instrText xml:space="preserve"> PAGE  \* MERGEFORMAT </w:instrText>
                </w:r>
                <w:r>
                  <w:fldChar w:fldCharType="separate"/>
                </w:r>
                <w:r w:rsidR="00F26F2F">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EA" w:rsidRDefault="008977EA" w:rsidP="00CA679F">
      <w:r>
        <w:separator/>
      </w:r>
    </w:p>
  </w:footnote>
  <w:footnote w:type="continuationSeparator" w:id="0">
    <w:p w:rsidR="008977EA" w:rsidRDefault="008977EA" w:rsidP="00CA6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9F" w:rsidRDefault="00CA679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9F" w:rsidRDefault="00CA679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8912A"/>
    <w:multiLevelType w:val="singleLevel"/>
    <w:tmpl w:val="9978912A"/>
    <w:lvl w:ilvl="0">
      <w:start w:val="3"/>
      <w:numFmt w:val="chineseCounting"/>
      <w:suff w:val="nothing"/>
      <w:lvlText w:val="（%1）"/>
      <w:lvlJc w:val="left"/>
      <w:rPr>
        <w:rFonts w:hint="eastAsia"/>
      </w:rPr>
    </w:lvl>
  </w:abstractNum>
  <w:abstractNum w:abstractNumId="1">
    <w:nsid w:val="C149886C"/>
    <w:multiLevelType w:val="singleLevel"/>
    <w:tmpl w:val="C149886C"/>
    <w:lvl w:ilvl="0">
      <w:start w:val="1"/>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4C5D6FF6"/>
    <w:multiLevelType w:val="singleLevel"/>
    <w:tmpl w:val="4C5D6FF6"/>
    <w:lvl w:ilvl="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101"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E1ZWM2Mjk0MGFlMjk1MTg4MjI1ZTliYmQwMmMwYmQifQ=="/>
  </w:docVars>
  <w:rsids>
    <w:rsidRoot w:val="00F1361C"/>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 w:val="00010DE2"/>
    <w:rsid w:val="00014A1C"/>
    <w:rsid w:val="000222C6"/>
    <w:rsid w:val="0002549F"/>
    <w:rsid w:val="00035392"/>
    <w:rsid w:val="000468DB"/>
    <w:rsid w:val="00047557"/>
    <w:rsid w:val="00051E9F"/>
    <w:rsid w:val="0006487A"/>
    <w:rsid w:val="00065F8F"/>
    <w:rsid w:val="00070A43"/>
    <w:rsid w:val="00070E42"/>
    <w:rsid w:val="000768F2"/>
    <w:rsid w:val="00076DDD"/>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006C0"/>
    <w:rsid w:val="00114E9B"/>
    <w:rsid w:val="00134977"/>
    <w:rsid w:val="00135BF2"/>
    <w:rsid w:val="00142216"/>
    <w:rsid w:val="00144D6A"/>
    <w:rsid w:val="0014729F"/>
    <w:rsid w:val="00152EDE"/>
    <w:rsid w:val="00157BAB"/>
    <w:rsid w:val="00157BAC"/>
    <w:rsid w:val="001654D1"/>
    <w:rsid w:val="001730E5"/>
    <w:rsid w:val="00174518"/>
    <w:rsid w:val="0018106D"/>
    <w:rsid w:val="001863C9"/>
    <w:rsid w:val="001877A7"/>
    <w:rsid w:val="00191536"/>
    <w:rsid w:val="00196687"/>
    <w:rsid w:val="001A24F2"/>
    <w:rsid w:val="001A7339"/>
    <w:rsid w:val="001C0962"/>
    <w:rsid w:val="001C2738"/>
    <w:rsid w:val="001D7531"/>
    <w:rsid w:val="001E737D"/>
    <w:rsid w:val="001F0592"/>
    <w:rsid w:val="001F6419"/>
    <w:rsid w:val="001F7506"/>
    <w:rsid w:val="002006CD"/>
    <w:rsid w:val="00201D8E"/>
    <w:rsid w:val="00202B36"/>
    <w:rsid w:val="002036A5"/>
    <w:rsid w:val="0020383F"/>
    <w:rsid w:val="00204B7A"/>
    <w:rsid w:val="00204CDC"/>
    <w:rsid w:val="00204CDE"/>
    <w:rsid w:val="0021101A"/>
    <w:rsid w:val="00215805"/>
    <w:rsid w:val="00220536"/>
    <w:rsid w:val="00222090"/>
    <w:rsid w:val="0023153C"/>
    <w:rsid w:val="00235629"/>
    <w:rsid w:val="002458F2"/>
    <w:rsid w:val="0024771D"/>
    <w:rsid w:val="00260289"/>
    <w:rsid w:val="00260C38"/>
    <w:rsid w:val="002616C0"/>
    <w:rsid w:val="002643DB"/>
    <w:rsid w:val="00265372"/>
    <w:rsid w:val="002662AA"/>
    <w:rsid w:val="00267362"/>
    <w:rsid w:val="00270F4A"/>
    <w:rsid w:val="00271971"/>
    <w:rsid w:val="00280496"/>
    <w:rsid w:val="00282D30"/>
    <w:rsid w:val="00283D47"/>
    <w:rsid w:val="00293893"/>
    <w:rsid w:val="00294DC9"/>
    <w:rsid w:val="00295495"/>
    <w:rsid w:val="002A31DE"/>
    <w:rsid w:val="002A62F7"/>
    <w:rsid w:val="002A7FB6"/>
    <w:rsid w:val="002B2613"/>
    <w:rsid w:val="002B2AD5"/>
    <w:rsid w:val="002B78DA"/>
    <w:rsid w:val="002C1468"/>
    <w:rsid w:val="002D6D05"/>
    <w:rsid w:val="002E2F05"/>
    <w:rsid w:val="002F1818"/>
    <w:rsid w:val="002F5109"/>
    <w:rsid w:val="002F567B"/>
    <w:rsid w:val="002F684E"/>
    <w:rsid w:val="002F7477"/>
    <w:rsid w:val="00305400"/>
    <w:rsid w:val="003216A9"/>
    <w:rsid w:val="00322A31"/>
    <w:rsid w:val="0033078D"/>
    <w:rsid w:val="00335A74"/>
    <w:rsid w:val="00344122"/>
    <w:rsid w:val="003447F6"/>
    <w:rsid w:val="003539CF"/>
    <w:rsid w:val="003601BA"/>
    <w:rsid w:val="0036561B"/>
    <w:rsid w:val="00367B25"/>
    <w:rsid w:val="0037013F"/>
    <w:rsid w:val="00380C92"/>
    <w:rsid w:val="0038178B"/>
    <w:rsid w:val="00391AE4"/>
    <w:rsid w:val="003A484F"/>
    <w:rsid w:val="003A4883"/>
    <w:rsid w:val="003A5948"/>
    <w:rsid w:val="003B0BE0"/>
    <w:rsid w:val="003B0C1B"/>
    <w:rsid w:val="003B1107"/>
    <w:rsid w:val="003B688C"/>
    <w:rsid w:val="003C0291"/>
    <w:rsid w:val="003C138B"/>
    <w:rsid w:val="003C39AE"/>
    <w:rsid w:val="003C7B60"/>
    <w:rsid w:val="003D0C0F"/>
    <w:rsid w:val="003D1FB2"/>
    <w:rsid w:val="003D2919"/>
    <w:rsid w:val="003D66DA"/>
    <w:rsid w:val="003E1310"/>
    <w:rsid w:val="003E2E6A"/>
    <w:rsid w:val="003E6F55"/>
    <w:rsid w:val="003F006D"/>
    <w:rsid w:val="003F7CC2"/>
    <w:rsid w:val="00406254"/>
    <w:rsid w:val="00410559"/>
    <w:rsid w:val="0041585D"/>
    <w:rsid w:val="00420B47"/>
    <w:rsid w:val="004223DE"/>
    <w:rsid w:val="00434489"/>
    <w:rsid w:val="004351B1"/>
    <w:rsid w:val="00437085"/>
    <w:rsid w:val="00443880"/>
    <w:rsid w:val="004458FF"/>
    <w:rsid w:val="004464F4"/>
    <w:rsid w:val="00447329"/>
    <w:rsid w:val="00471401"/>
    <w:rsid w:val="00473F31"/>
    <w:rsid w:val="00477916"/>
    <w:rsid w:val="0048263A"/>
    <w:rsid w:val="004826A2"/>
    <w:rsid w:val="00487E5D"/>
    <w:rsid w:val="004A4FF8"/>
    <w:rsid w:val="004A711F"/>
    <w:rsid w:val="004B199D"/>
    <w:rsid w:val="004B4690"/>
    <w:rsid w:val="004C3E6A"/>
    <w:rsid w:val="004D3E28"/>
    <w:rsid w:val="004E0A2D"/>
    <w:rsid w:val="004E206B"/>
    <w:rsid w:val="004E3607"/>
    <w:rsid w:val="004E6DF7"/>
    <w:rsid w:val="004E7FA3"/>
    <w:rsid w:val="004F0FBD"/>
    <w:rsid w:val="004F7D92"/>
    <w:rsid w:val="00502E5D"/>
    <w:rsid w:val="005052EB"/>
    <w:rsid w:val="00505A47"/>
    <w:rsid w:val="00512FDA"/>
    <w:rsid w:val="00520DA0"/>
    <w:rsid w:val="00525879"/>
    <w:rsid w:val="0056095F"/>
    <w:rsid w:val="005664BB"/>
    <w:rsid w:val="00566805"/>
    <w:rsid w:val="00566FFA"/>
    <w:rsid w:val="0057126A"/>
    <w:rsid w:val="0057481D"/>
    <w:rsid w:val="00576809"/>
    <w:rsid w:val="0058486E"/>
    <w:rsid w:val="00585B33"/>
    <w:rsid w:val="00587B20"/>
    <w:rsid w:val="0059014D"/>
    <w:rsid w:val="005926D5"/>
    <w:rsid w:val="005A09FD"/>
    <w:rsid w:val="005A29E5"/>
    <w:rsid w:val="005A2F65"/>
    <w:rsid w:val="005B0198"/>
    <w:rsid w:val="005B321C"/>
    <w:rsid w:val="005B5A69"/>
    <w:rsid w:val="005B5C64"/>
    <w:rsid w:val="005C5337"/>
    <w:rsid w:val="005C6BD0"/>
    <w:rsid w:val="005D1C8B"/>
    <w:rsid w:val="005D468D"/>
    <w:rsid w:val="005D5CED"/>
    <w:rsid w:val="005D63BB"/>
    <w:rsid w:val="005E0110"/>
    <w:rsid w:val="005E29CB"/>
    <w:rsid w:val="005F1A4C"/>
    <w:rsid w:val="005F3DBB"/>
    <w:rsid w:val="00605688"/>
    <w:rsid w:val="006070AF"/>
    <w:rsid w:val="00607E6C"/>
    <w:rsid w:val="006101B1"/>
    <w:rsid w:val="006116A6"/>
    <w:rsid w:val="00612764"/>
    <w:rsid w:val="00614E44"/>
    <w:rsid w:val="00620030"/>
    <w:rsid w:val="0062027B"/>
    <w:rsid w:val="0062270A"/>
    <w:rsid w:val="00622830"/>
    <w:rsid w:val="00623DA0"/>
    <w:rsid w:val="00630AEF"/>
    <w:rsid w:val="006325F8"/>
    <w:rsid w:val="00633463"/>
    <w:rsid w:val="00634C9A"/>
    <w:rsid w:val="006358D9"/>
    <w:rsid w:val="00640417"/>
    <w:rsid w:val="00641F56"/>
    <w:rsid w:val="00642E4B"/>
    <w:rsid w:val="006440E4"/>
    <w:rsid w:val="00650FA2"/>
    <w:rsid w:val="006510EC"/>
    <w:rsid w:val="00663031"/>
    <w:rsid w:val="0066343B"/>
    <w:rsid w:val="00664777"/>
    <w:rsid w:val="006748A4"/>
    <w:rsid w:val="00681A31"/>
    <w:rsid w:val="00683E73"/>
    <w:rsid w:val="00692573"/>
    <w:rsid w:val="00692C56"/>
    <w:rsid w:val="006A0C3B"/>
    <w:rsid w:val="006A3141"/>
    <w:rsid w:val="006A5E34"/>
    <w:rsid w:val="006B17ED"/>
    <w:rsid w:val="006B2422"/>
    <w:rsid w:val="006B2B9A"/>
    <w:rsid w:val="006B4393"/>
    <w:rsid w:val="006C1937"/>
    <w:rsid w:val="006C3E21"/>
    <w:rsid w:val="006D5472"/>
    <w:rsid w:val="006E4DAB"/>
    <w:rsid w:val="006F020C"/>
    <w:rsid w:val="007127B7"/>
    <w:rsid w:val="0071798E"/>
    <w:rsid w:val="0073123C"/>
    <w:rsid w:val="00740B0F"/>
    <w:rsid w:val="007416B6"/>
    <w:rsid w:val="0074516B"/>
    <w:rsid w:val="00746F48"/>
    <w:rsid w:val="0075404D"/>
    <w:rsid w:val="007612FF"/>
    <w:rsid w:val="0076182A"/>
    <w:rsid w:val="00762406"/>
    <w:rsid w:val="0076493D"/>
    <w:rsid w:val="00767B7E"/>
    <w:rsid w:val="00770AC3"/>
    <w:rsid w:val="007770C3"/>
    <w:rsid w:val="00784D24"/>
    <w:rsid w:val="00785FBA"/>
    <w:rsid w:val="00786E4A"/>
    <w:rsid w:val="007875EB"/>
    <w:rsid w:val="00791987"/>
    <w:rsid w:val="0079426B"/>
    <w:rsid w:val="007B29A4"/>
    <w:rsid w:val="007C2A4F"/>
    <w:rsid w:val="007D1682"/>
    <w:rsid w:val="007D2293"/>
    <w:rsid w:val="007D312A"/>
    <w:rsid w:val="007D3F19"/>
    <w:rsid w:val="007E23B0"/>
    <w:rsid w:val="007E23E5"/>
    <w:rsid w:val="007E6A82"/>
    <w:rsid w:val="007F080B"/>
    <w:rsid w:val="007F1991"/>
    <w:rsid w:val="007F2C2F"/>
    <w:rsid w:val="007F55FC"/>
    <w:rsid w:val="007F5665"/>
    <w:rsid w:val="007F7385"/>
    <w:rsid w:val="00800112"/>
    <w:rsid w:val="00813348"/>
    <w:rsid w:val="008217D2"/>
    <w:rsid w:val="008253BB"/>
    <w:rsid w:val="008349EE"/>
    <w:rsid w:val="0083706E"/>
    <w:rsid w:val="008408F6"/>
    <w:rsid w:val="008423A5"/>
    <w:rsid w:val="00845EF7"/>
    <w:rsid w:val="00850625"/>
    <w:rsid w:val="00853718"/>
    <w:rsid w:val="00855221"/>
    <w:rsid w:val="00860645"/>
    <w:rsid w:val="0086535A"/>
    <w:rsid w:val="008667CC"/>
    <w:rsid w:val="00871F71"/>
    <w:rsid w:val="00872FD8"/>
    <w:rsid w:val="00875641"/>
    <w:rsid w:val="00885AF4"/>
    <w:rsid w:val="00887F08"/>
    <w:rsid w:val="00890CE3"/>
    <w:rsid w:val="008914B9"/>
    <w:rsid w:val="008939CD"/>
    <w:rsid w:val="008977EA"/>
    <w:rsid w:val="008A064D"/>
    <w:rsid w:val="008B0147"/>
    <w:rsid w:val="008B768C"/>
    <w:rsid w:val="008B769E"/>
    <w:rsid w:val="008C3D60"/>
    <w:rsid w:val="008C4DB1"/>
    <w:rsid w:val="008C4EAF"/>
    <w:rsid w:val="008C5176"/>
    <w:rsid w:val="008C7FD0"/>
    <w:rsid w:val="008E1DE7"/>
    <w:rsid w:val="008E646C"/>
    <w:rsid w:val="008E707C"/>
    <w:rsid w:val="00900B08"/>
    <w:rsid w:val="00902155"/>
    <w:rsid w:val="00902FA3"/>
    <w:rsid w:val="0090365F"/>
    <w:rsid w:val="00910AA3"/>
    <w:rsid w:val="00923564"/>
    <w:rsid w:val="0092392E"/>
    <w:rsid w:val="009315F9"/>
    <w:rsid w:val="00933499"/>
    <w:rsid w:val="009334F0"/>
    <w:rsid w:val="00935C98"/>
    <w:rsid w:val="00945C54"/>
    <w:rsid w:val="00946945"/>
    <w:rsid w:val="00951248"/>
    <w:rsid w:val="0095152F"/>
    <w:rsid w:val="009546E4"/>
    <w:rsid w:val="00954C49"/>
    <w:rsid w:val="00955E37"/>
    <w:rsid w:val="0097099F"/>
    <w:rsid w:val="00971997"/>
    <w:rsid w:val="00971FFC"/>
    <w:rsid w:val="0098660A"/>
    <w:rsid w:val="009931C3"/>
    <w:rsid w:val="009A4CD1"/>
    <w:rsid w:val="009B2C43"/>
    <w:rsid w:val="009B453B"/>
    <w:rsid w:val="009B4EAE"/>
    <w:rsid w:val="009B7573"/>
    <w:rsid w:val="009C22F4"/>
    <w:rsid w:val="009C2A4B"/>
    <w:rsid w:val="009C2E98"/>
    <w:rsid w:val="009D3447"/>
    <w:rsid w:val="009D4711"/>
    <w:rsid w:val="009E34F8"/>
    <w:rsid w:val="009E44F4"/>
    <w:rsid w:val="009E50C8"/>
    <w:rsid w:val="009F1185"/>
    <w:rsid w:val="009F18CD"/>
    <w:rsid w:val="009F2A13"/>
    <w:rsid w:val="009F7527"/>
    <w:rsid w:val="00A04EB0"/>
    <w:rsid w:val="00A13158"/>
    <w:rsid w:val="00A13CC1"/>
    <w:rsid w:val="00A1435D"/>
    <w:rsid w:val="00A16847"/>
    <w:rsid w:val="00A225ED"/>
    <w:rsid w:val="00A237D8"/>
    <w:rsid w:val="00A25C9F"/>
    <w:rsid w:val="00A268C4"/>
    <w:rsid w:val="00A27947"/>
    <w:rsid w:val="00A27C77"/>
    <w:rsid w:val="00A307CD"/>
    <w:rsid w:val="00A32D81"/>
    <w:rsid w:val="00A331C8"/>
    <w:rsid w:val="00A40A00"/>
    <w:rsid w:val="00A4142F"/>
    <w:rsid w:val="00A422EB"/>
    <w:rsid w:val="00A43C82"/>
    <w:rsid w:val="00A43EBE"/>
    <w:rsid w:val="00A4511D"/>
    <w:rsid w:val="00A45BB7"/>
    <w:rsid w:val="00A56DF2"/>
    <w:rsid w:val="00A56E6E"/>
    <w:rsid w:val="00A67AB5"/>
    <w:rsid w:val="00A733B2"/>
    <w:rsid w:val="00A741C2"/>
    <w:rsid w:val="00A74A9E"/>
    <w:rsid w:val="00A819BF"/>
    <w:rsid w:val="00A91760"/>
    <w:rsid w:val="00A93B00"/>
    <w:rsid w:val="00A93C21"/>
    <w:rsid w:val="00AB64C9"/>
    <w:rsid w:val="00AC2E50"/>
    <w:rsid w:val="00AC3C6A"/>
    <w:rsid w:val="00AD4D1E"/>
    <w:rsid w:val="00AD5620"/>
    <w:rsid w:val="00AD6096"/>
    <w:rsid w:val="00AD656B"/>
    <w:rsid w:val="00AD7C1B"/>
    <w:rsid w:val="00AE16BA"/>
    <w:rsid w:val="00AE1EBE"/>
    <w:rsid w:val="00B01C35"/>
    <w:rsid w:val="00B03C9D"/>
    <w:rsid w:val="00B060AE"/>
    <w:rsid w:val="00B073AD"/>
    <w:rsid w:val="00B10517"/>
    <w:rsid w:val="00B12E8B"/>
    <w:rsid w:val="00B14E76"/>
    <w:rsid w:val="00B161B8"/>
    <w:rsid w:val="00B2048C"/>
    <w:rsid w:val="00B310B9"/>
    <w:rsid w:val="00B326CB"/>
    <w:rsid w:val="00B35F3F"/>
    <w:rsid w:val="00B36CBB"/>
    <w:rsid w:val="00B411A6"/>
    <w:rsid w:val="00B425E0"/>
    <w:rsid w:val="00B42A9A"/>
    <w:rsid w:val="00B440AA"/>
    <w:rsid w:val="00B44B70"/>
    <w:rsid w:val="00B50F25"/>
    <w:rsid w:val="00B53C56"/>
    <w:rsid w:val="00B54F64"/>
    <w:rsid w:val="00B554DA"/>
    <w:rsid w:val="00B57DAF"/>
    <w:rsid w:val="00B633CC"/>
    <w:rsid w:val="00B7230C"/>
    <w:rsid w:val="00B76F9D"/>
    <w:rsid w:val="00B77EA6"/>
    <w:rsid w:val="00B81598"/>
    <w:rsid w:val="00B817FB"/>
    <w:rsid w:val="00B841F1"/>
    <w:rsid w:val="00B903CF"/>
    <w:rsid w:val="00B944D6"/>
    <w:rsid w:val="00BA579E"/>
    <w:rsid w:val="00BB3014"/>
    <w:rsid w:val="00BB4DF0"/>
    <w:rsid w:val="00BC1B7B"/>
    <w:rsid w:val="00BC289F"/>
    <w:rsid w:val="00BC2AAC"/>
    <w:rsid w:val="00BC2D50"/>
    <w:rsid w:val="00BC5361"/>
    <w:rsid w:val="00BC5460"/>
    <w:rsid w:val="00BC6B50"/>
    <w:rsid w:val="00BD0E25"/>
    <w:rsid w:val="00BD1683"/>
    <w:rsid w:val="00BD28D2"/>
    <w:rsid w:val="00BD688E"/>
    <w:rsid w:val="00BD71CD"/>
    <w:rsid w:val="00BF2E89"/>
    <w:rsid w:val="00BF3AD8"/>
    <w:rsid w:val="00BF5BD6"/>
    <w:rsid w:val="00C03E31"/>
    <w:rsid w:val="00C22B41"/>
    <w:rsid w:val="00C2740F"/>
    <w:rsid w:val="00C33E72"/>
    <w:rsid w:val="00C34FA5"/>
    <w:rsid w:val="00C354B2"/>
    <w:rsid w:val="00C35554"/>
    <w:rsid w:val="00C42709"/>
    <w:rsid w:val="00C43019"/>
    <w:rsid w:val="00C45B3B"/>
    <w:rsid w:val="00C46119"/>
    <w:rsid w:val="00C533CC"/>
    <w:rsid w:val="00C54346"/>
    <w:rsid w:val="00C54BDB"/>
    <w:rsid w:val="00C54C4B"/>
    <w:rsid w:val="00C566FD"/>
    <w:rsid w:val="00C5751C"/>
    <w:rsid w:val="00C61BFC"/>
    <w:rsid w:val="00C62B85"/>
    <w:rsid w:val="00C65438"/>
    <w:rsid w:val="00C8136A"/>
    <w:rsid w:val="00C860D5"/>
    <w:rsid w:val="00C87938"/>
    <w:rsid w:val="00C87FD8"/>
    <w:rsid w:val="00C91381"/>
    <w:rsid w:val="00C91CBB"/>
    <w:rsid w:val="00C96DB5"/>
    <w:rsid w:val="00CA4D2C"/>
    <w:rsid w:val="00CA4E78"/>
    <w:rsid w:val="00CA6168"/>
    <w:rsid w:val="00CA679F"/>
    <w:rsid w:val="00CB4E70"/>
    <w:rsid w:val="00CC09B6"/>
    <w:rsid w:val="00CC666F"/>
    <w:rsid w:val="00CD1E3F"/>
    <w:rsid w:val="00CD36F1"/>
    <w:rsid w:val="00CE44F6"/>
    <w:rsid w:val="00CE49DA"/>
    <w:rsid w:val="00CE73DE"/>
    <w:rsid w:val="00CE7B61"/>
    <w:rsid w:val="00CE7D8C"/>
    <w:rsid w:val="00CF0555"/>
    <w:rsid w:val="00D00095"/>
    <w:rsid w:val="00D0483B"/>
    <w:rsid w:val="00D05A06"/>
    <w:rsid w:val="00D114F0"/>
    <w:rsid w:val="00D118F6"/>
    <w:rsid w:val="00D16C1C"/>
    <w:rsid w:val="00D20620"/>
    <w:rsid w:val="00D254F7"/>
    <w:rsid w:val="00D26091"/>
    <w:rsid w:val="00D2685C"/>
    <w:rsid w:val="00D34E7C"/>
    <w:rsid w:val="00D35489"/>
    <w:rsid w:val="00D36AFE"/>
    <w:rsid w:val="00D45952"/>
    <w:rsid w:val="00D51276"/>
    <w:rsid w:val="00D653B5"/>
    <w:rsid w:val="00D7035F"/>
    <w:rsid w:val="00D950A1"/>
    <w:rsid w:val="00DA634F"/>
    <w:rsid w:val="00DA65AC"/>
    <w:rsid w:val="00DB1913"/>
    <w:rsid w:val="00DC410D"/>
    <w:rsid w:val="00DC5A81"/>
    <w:rsid w:val="00DC68CA"/>
    <w:rsid w:val="00DC7CBA"/>
    <w:rsid w:val="00DD73B7"/>
    <w:rsid w:val="00DE0975"/>
    <w:rsid w:val="00DE14C3"/>
    <w:rsid w:val="00DF050A"/>
    <w:rsid w:val="00DF24DF"/>
    <w:rsid w:val="00DF28BC"/>
    <w:rsid w:val="00DF34B9"/>
    <w:rsid w:val="00DF379B"/>
    <w:rsid w:val="00E01053"/>
    <w:rsid w:val="00E01B70"/>
    <w:rsid w:val="00E07ACF"/>
    <w:rsid w:val="00E11813"/>
    <w:rsid w:val="00E23F10"/>
    <w:rsid w:val="00E331A1"/>
    <w:rsid w:val="00E33202"/>
    <w:rsid w:val="00E336A9"/>
    <w:rsid w:val="00E472B1"/>
    <w:rsid w:val="00E50624"/>
    <w:rsid w:val="00E568DF"/>
    <w:rsid w:val="00E64269"/>
    <w:rsid w:val="00E82267"/>
    <w:rsid w:val="00E853CE"/>
    <w:rsid w:val="00E867B6"/>
    <w:rsid w:val="00E9015E"/>
    <w:rsid w:val="00EA010F"/>
    <w:rsid w:val="00EA078E"/>
    <w:rsid w:val="00EB0FAE"/>
    <w:rsid w:val="00EB6C0C"/>
    <w:rsid w:val="00EC1E60"/>
    <w:rsid w:val="00ED1B63"/>
    <w:rsid w:val="00ED2C4A"/>
    <w:rsid w:val="00ED3C1F"/>
    <w:rsid w:val="00ED4085"/>
    <w:rsid w:val="00ED420E"/>
    <w:rsid w:val="00ED6FBE"/>
    <w:rsid w:val="00EE2F57"/>
    <w:rsid w:val="00EF4C34"/>
    <w:rsid w:val="00EF77C6"/>
    <w:rsid w:val="00F03938"/>
    <w:rsid w:val="00F05438"/>
    <w:rsid w:val="00F06D77"/>
    <w:rsid w:val="00F06F93"/>
    <w:rsid w:val="00F07DE0"/>
    <w:rsid w:val="00F1361C"/>
    <w:rsid w:val="00F156F0"/>
    <w:rsid w:val="00F160C7"/>
    <w:rsid w:val="00F2408F"/>
    <w:rsid w:val="00F240E9"/>
    <w:rsid w:val="00F26F2F"/>
    <w:rsid w:val="00F36D8F"/>
    <w:rsid w:val="00F417B1"/>
    <w:rsid w:val="00F45853"/>
    <w:rsid w:val="00F5561B"/>
    <w:rsid w:val="00F56B44"/>
    <w:rsid w:val="00F57EDF"/>
    <w:rsid w:val="00F602DF"/>
    <w:rsid w:val="00F62831"/>
    <w:rsid w:val="00F754A1"/>
    <w:rsid w:val="00F7619F"/>
    <w:rsid w:val="00F81FD9"/>
    <w:rsid w:val="00F841AA"/>
    <w:rsid w:val="00F84A94"/>
    <w:rsid w:val="00F86D2D"/>
    <w:rsid w:val="00F87E96"/>
    <w:rsid w:val="00FA0D4A"/>
    <w:rsid w:val="00FA23E8"/>
    <w:rsid w:val="00FA789D"/>
    <w:rsid w:val="00FB5D11"/>
    <w:rsid w:val="00FC61B4"/>
    <w:rsid w:val="00FC7DA4"/>
    <w:rsid w:val="00FD3CC1"/>
    <w:rsid w:val="00FD7783"/>
    <w:rsid w:val="00FE013B"/>
    <w:rsid w:val="00FE3C0C"/>
    <w:rsid w:val="00FF1E02"/>
    <w:rsid w:val="00FF30B4"/>
    <w:rsid w:val="00FF74CB"/>
    <w:rsid w:val="0139678D"/>
    <w:rsid w:val="015975B8"/>
    <w:rsid w:val="02D40E3D"/>
    <w:rsid w:val="02F0618C"/>
    <w:rsid w:val="02FEBE30"/>
    <w:rsid w:val="033E6215"/>
    <w:rsid w:val="035467D9"/>
    <w:rsid w:val="036F8141"/>
    <w:rsid w:val="03C10FAB"/>
    <w:rsid w:val="066E0107"/>
    <w:rsid w:val="0753730F"/>
    <w:rsid w:val="07996F6E"/>
    <w:rsid w:val="07DFD8BA"/>
    <w:rsid w:val="08FD2E27"/>
    <w:rsid w:val="09626735"/>
    <w:rsid w:val="0A2032A3"/>
    <w:rsid w:val="0B495EAF"/>
    <w:rsid w:val="0D2B003C"/>
    <w:rsid w:val="0D35B1ED"/>
    <w:rsid w:val="0D87659B"/>
    <w:rsid w:val="0E1961C0"/>
    <w:rsid w:val="0E7ED1F5"/>
    <w:rsid w:val="0F60783C"/>
    <w:rsid w:val="0F98263C"/>
    <w:rsid w:val="101860EC"/>
    <w:rsid w:val="10C055FF"/>
    <w:rsid w:val="118107EC"/>
    <w:rsid w:val="11D30BC8"/>
    <w:rsid w:val="136C53D7"/>
    <w:rsid w:val="13D50BC4"/>
    <w:rsid w:val="13F5616D"/>
    <w:rsid w:val="14554BD2"/>
    <w:rsid w:val="167C0D51"/>
    <w:rsid w:val="16BB723D"/>
    <w:rsid w:val="17AF6E8C"/>
    <w:rsid w:val="17F9714D"/>
    <w:rsid w:val="1918F934"/>
    <w:rsid w:val="1B505FB3"/>
    <w:rsid w:val="1BE8440E"/>
    <w:rsid w:val="1C0C0C25"/>
    <w:rsid w:val="1C0C0F5F"/>
    <w:rsid w:val="1C2226CB"/>
    <w:rsid w:val="1D155CEE"/>
    <w:rsid w:val="1DFBC4B3"/>
    <w:rsid w:val="1E740ACF"/>
    <w:rsid w:val="1EFC297D"/>
    <w:rsid w:val="1F19C781"/>
    <w:rsid w:val="1F33FCE5"/>
    <w:rsid w:val="1F7F7398"/>
    <w:rsid w:val="1FD2DB6F"/>
    <w:rsid w:val="1FF35744"/>
    <w:rsid w:val="1FF6BC77"/>
    <w:rsid w:val="1FF9236D"/>
    <w:rsid w:val="21A91C64"/>
    <w:rsid w:val="2237239B"/>
    <w:rsid w:val="2333840E"/>
    <w:rsid w:val="23860B96"/>
    <w:rsid w:val="240371BF"/>
    <w:rsid w:val="24F97AC7"/>
    <w:rsid w:val="257C638F"/>
    <w:rsid w:val="273E0D11"/>
    <w:rsid w:val="28A165CA"/>
    <w:rsid w:val="29C10C41"/>
    <w:rsid w:val="29FD04D3"/>
    <w:rsid w:val="2BFF7BC6"/>
    <w:rsid w:val="2C8A61B5"/>
    <w:rsid w:val="2CD59C95"/>
    <w:rsid w:val="2DF04E50"/>
    <w:rsid w:val="2E0B6BC6"/>
    <w:rsid w:val="2EFD05E5"/>
    <w:rsid w:val="2F040D46"/>
    <w:rsid w:val="2F4F95CE"/>
    <w:rsid w:val="2FACAFDD"/>
    <w:rsid w:val="2FAE5751"/>
    <w:rsid w:val="2FB1A395"/>
    <w:rsid w:val="2FCF0B76"/>
    <w:rsid w:val="2FD9A7D8"/>
    <w:rsid w:val="301B055C"/>
    <w:rsid w:val="31057764"/>
    <w:rsid w:val="319F7F4E"/>
    <w:rsid w:val="3241302A"/>
    <w:rsid w:val="3304709D"/>
    <w:rsid w:val="34E75A4A"/>
    <w:rsid w:val="355B4D86"/>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171874"/>
    <w:rsid w:val="3D6A7F9F"/>
    <w:rsid w:val="3D7E7F4D"/>
    <w:rsid w:val="3D98207C"/>
    <w:rsid w:val="3D9CF30A"/>
    <w:rsid w:val="3DFF5A3E"/>
    <w:rsid w:val="3E78745D"/>
    <w:rsid w:val="3EA42E21"/>
    <w:rsid w:val="3EEE77E9"/>
    <w:rsid w:val="3F394AF5"/>
    <w:rsid w:val="3FBE5714"/>
    <w:rsid w:val="3FDD8615"/>
    <w:rsid w:val="3FDFB2FF"/>
    <w:rsid w:val="3FF4CAE0"/>
    <w:rsid w:val="3FF75FAF"/>
    <w:rsid w:val="3FF7B227"/>
    <w:rsid w:val="41A251FE"/>
    <w:rsid w:val="426023BA"/>
    <w:rsid w:val="436B609A"/>
    <w:rsid w:val="446D7BCC"/>
    <w:rsid w:val="44E268DA"/>
    <w:rsid w:val="457F4F6B"/>
    <w:rsid w:val="463F6CC4"/>
    <w:rsid w:val="4737FB58"/>
    <w:rsid w:val="47ECCB02"/>
    <w:rsid w:val="47FA6A3F"/>
    <w:rsid w:val="4838794A"/>
    <w:rsid w:val="48636ED0"/>
    <w:rsid w:val="49D7AE48"/>
    <w:rsid w:val="4A3F6C7E"/>
    <w:rsid w:val="4A627F82"/>
    <w:rsid w:val="4B0E749A"/>
    <w:rsid w:val="4B4F25DA"/>
    <w:rsid w:val="4BBB4781"/>
    <w:rsid w:val="4BD709A5"/>
    <w:rsid w:val="4BDD9BFF"/>
    <w:rsid w:val="4BE068DB"/>
    <w:rsid w:val="4C087C26"/>
    <w:rsid w:val="4D2A0AF4"/>
    <w:rsid w:val="4D577224"/>
    <w:rsid w:val="4DBF1CEB"/>
    <w:rsid w:val="4DBF6A6B"/>
    <w:rsid w:val="4DF6A672"/>
    <w:rsid w:val="4EA05A70"/>
    <w:rsid w:val="4EAB630A"/>
    <w:rsid w:val="4ECE2238"/>
    <w:rsid w:val="4F7EA413"/>
    <w:rsid w:val="4FAB812F"/>
    <w:rsid w:val="4FE9BD67"/>
    <w:rsid w:val="4FEE4C07"/>
    <w:rsid w:val="4FFB052F"/>
    <w:rsid w:val="502E070E"/>
    <w:rsid w:val="537E6D0A"/>
    <w:rsid w:val="53AB6B88"/>
    <w:rsid w:val="53B93865"/>
    <w:rsid w:val="53F74C96"/>
    <w:rsid w:val="54784B95"/>
    <w:rsid w:val="5583522D"/>
    <w:rsid w:val="55877F6C"/>
    <w:rsid w:val="57BD3DD4"/>
    <w:rsid w:val="57F9CD1E"/>
    <w:rsid w:val="58550FBC"/>
    <w:rsid w:val="58802B72"/>
    <w:rsid w:val="597A1B6E"/>
    <w:rsid w:val="5AF92295"/>
    <w:rsid w:val="5AF9D8E9"/>
    <w:rsid w:val="5BDD38BD"/>
    <w:rsid w:val="5BDD79E6"/>
    <w:rsid w:val="5BEFC772"/>
    <w:rsid w:val="5BFF5DFC"/>
    <w:rsid w:val="5CD71FC4"/>
    <w:rsid w:val="5D1F11B5"/>
    <w:rsid w:val="5D3647F9"/>
    <w:rsid w:val="5DA644D4"/>
    <w:rsid w:val="5DAE1B18"/>
    <w:rsid w:val="5DE7D9E5"/>
    <w:rsid w:val="5E0A45F7"/>
    <w:rsid w:val="5ECEC941"/>
    <w:rsid w:val="5EFF8FC6"/>
    <w:rsid w:val="5F44420C"/>
    <w:rsid w:val="5F5BA39A"/>
    <w:rsid w:val="5F7D3B79"/>
    <w:rsid w:val="5F7F4610"/>
    <w:rsid w:val="5FBF9FF3"/>
    <w:rsid w:val="5FCD4E2C"/>
    <w:rsid w:val="5FEF394A"/>
    <w:rsid w:val="5FF67715"/>
    <w:rsid w:val="61CA71D5"/>
    <w:rsid w:val="627EE9EA"/>
    <w:rsid w:val="6341763A"/>
    <w:rsid w:val="634B363B"/>
    <w:rsid w:val="63B23AA5"/>
    <w:rsid w:val="63C70AB0"/>
    <w:rsid w:val="647F5392"/>
    <w:rsid w:val="64E322C4"/>
    <w:rsid w:val="65FB93B9"/>
    <w:rsid w:val="6633C463"/>
    <w:rsid w:val="67220E97"/>
    <w:rsid w:val="67D55B77"/>
    <w:rsid w:val="67EE7F84"/>
    <w:rsid w:val="686F5F53"/>
    <w:rsid w:val="6A085D9A"/>
    <w:rsid w:val="6AFFCEAF"/>
    <w:rsid w:val="6B96E9E6"/>
    <w:rsid w:val="6BCE57B5"/>
    <w:rsid w:val="6BFEA4DB"/>
    <w:rsid w:val="6BFFB662"/>
    <w:rsid w:val="6C4A05C8"/>
    <w:rsid w:val="6C746B0E"/>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BD6F00"/>
    <w:rsid w:val="71FFD401"/>
    <w:rsid w:val="72021D5D"/>
    <w:rsid w:val="72233669"/>
    <w:rsid w:val="72734D90"/>
    <w:rsid w:val="7332FE48"/>
    <w:rsid w:val="73AD73D5"/>
    <w:rsid w:val="73B6EB34"/>
    <w:rsid w:val="73FA497D"/>
    <w:rsid w:val="7441038D"/>
    <w:rsid w:val="744731E5"/>
    <w:rsid w:val="74BBD01D"/>
    <w:rsid w:val="74DF6386"/>
    <w:rsid w:val="74ED5379"/>
    <w:rsid w:val="75DEEEC2"/>
    <w:rsid w:val="767F479D"/>
    <w:rsid w:val="76E3355F"/>
    <w:rsid w:val="76F742AF"/>
    <w:rsid w:val="76F7BE7D"/>
    <w:rsid w:val="76FF5125"/>
    <w:rsid w:val="773570D3"/>
    <w:rsid w:val="77384DD5"/>
    <w:rsid w:val="77597F31"/>
    <w:rsid w:val="776F6FFA"/>
    <w:rsid w:val="7777A522"/>
    <w:rsid w:val="77858688"/>
    <w:rsid w:val="778769C8"/>
    <w:rsid w:val="77CB741A"/>
    <w:rsid w:val="77D7BE3A"/>
    <w:rsid w:val="77DC22F5"/>
    <w:rsid w:val="785E2F5C"/>
    <w:rsid w:val="794728C1"/>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176E76"/>
    <w:rsid w:val="7C565878"/>
    <w:rsid w:val="7CBFC87B"/>
    <w:rsid w:val="7CFE0F48"/>
    <w:rsid w:val="7D3DE31C"/>
    <w:rsid w:val="7D7EC23E"/>
    <w:rsid w:val="7D7F8A13"/>
    <w:rsid w:val="7DBBCB01"/>
    <w:rsid w:val="7DC765D0"/>
    <w:rsid w:val="7DDB0EE0"/>
    <w:rsid w:val="7DFF51D8"/>
    <w:rsid w:val="7E634199"/>
    <w:rsid w:val="7E8ADEBF"/>
    <w:rsid w:val="7EDE3AAC"/>
    <w:rsid w:val="7EEF11D3"/>
    <w:rsid w:val="7EF78C20"/>
    <w:rsid w:val="7F3F679B"/>
    <w:rsid w:val="7F4FC4EF"/>
    <w:rsid w:val="7F543B14"/>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9F"/>
    <w:pPr>
      <w:widowControl w:val="0"/>
      <w:jc w:val="both"/>
    </w:pPr>
    <w:rPr>
      <w:kern w:val="2"/>
      <w:sz w:val="21"/>
      <w:szCs w:val="24"/>
    </w:rPr>
  </w:style>
  <w:style w:type="paragraph" w:styleId="1">
    <w:name w:val="heading 1"/>
    <w:basedOn w:val="a"/>
    <w:next w:val="a"/>
    <w:link w:val="1Char"/>
    <w:uiPriority w:val="9"/>
    <w:qFormat/>
    <w:rsid w:val="00CA679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A67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A67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A679F"/>
    <w:pPr>
      <w:spacing w:beforeLines="30"/>
    </w:pPr>
    <w:rPr>
      <w:rFonts w:ascii="仿宋_GB2312" w:eastAsia="仿宋_GB2312"/>
      <w:kern w:val="0"/>
      <w:sz w:val="30"/>
    </w:rPr>
  </w:style>
  <w:style w:type="paragraph" w:styleId="a4">
    <w:name w:val="Body Text Indent"/>
    <w:basedOn w:val="a"/>
    <w:qFormat/>
    <w:rsid w:val="00CA679F"/>
    <w:pPr>
      <w:spacing w:after="120"/>
      <w:ind w:leftChars="200" w:left="200"/>
    </w:pPr>
    <w:rPr>
      <w:rFonts w:ascii="仿宋_GB2312"/>
      <w:szCs w:val="32"/>
    </w:rPr>
  </w:style>
  <w:style w:type="paragraph" w:styleId="30">
    <w:name w:val="toc 3"/>
    <w:basedOn w:val="a"/>
    <w:next w:val="a"/>
    <w:uiPriority w:val="39"/>
    <w:unhideWhenUsed/>
    <w:qFormat/>
    <w:rsid w:val="00CA679F"/>
    <w:pPr>
      <w:tabs>
        <w:tab w:val="right" w:leader="dot" w:pos="8296"/>
      </w:tabs>
      <w:ind w:leftChars="400" w:left="840"/>
    </w:pPr>
  </w:style>
  <w:style w:type="paragraph" w:styleId="a5">
    <w:name w:val="Balloon Text"/>
    <w:basedOn w:val="a"/>
    <w:link w:val="Char0"/>
    <w:uiPriority w:val="99"/>
    <w:semiHidden/>
    <w:unhideWhenUsed/>
    <w:qFormat/>
    <w:rsid w:val="00CA679F"/>
    <w:rPr>
      <w:sz w:val="18"/>
      <w:szCs w:val="18"/>
    </w:rPr>
  </w:style>
  <w:style w:type="paragraph" w:styleId="a6">
    <w:name w:val="footer"/>
    <w:basedOn w:val="a"/>
    <w:link w:val="Char1"/>
    <w:uiPriority w:val="99"/>
    <w:qFormat/>
    <w:rsid w:val="00CA679F"/>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CA679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A679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A679F"/>
    <w:pPr>
      <w:tabs>
        <w:tab w:val="right" w:leader="dot" w:pos="8296"/>
      </w:tabs>
      <w:ind w:leftChars="200" w:left="420"/>
    </w:pPr>
  </w:style>
  <w:style w:type="paragraph" w:styleId="21">
    <w:name w:val="Body Text First Indent 2"/>
    <w:basedOn w:val="a4"/>
    <w:uiPriority w:val="99"/>
    <w:unhideWhenUsed/>
    <w:qFormat/>
    <w:rsid w:val="00CA679F"/>
    <w:pPr>
      <w:ind w:firstLineChars="200" w:firstLine="420"/>
    </w:pPr>
  </w:style>
  <w:style w:type="character" w:styleId="a8">
    <w:name w:val="Strong"/>
    <w:basedOn w:val="a0"/>
    <w:uiPriority w:val="99"/>
    <w:qFormat/>
    <w:rsid w:val="00CA679F"/>
    <w:rPr>
      <w:b/>
    </w:rPr>
  </w:style>
  <w:style w:type="character" w:styleId="a9">
    <w:name w:val="Hyperlink"/>
    <w:basedOn w:val="a0"/>
    <w:uiPriority w:val="99"/>
    <w:unhideWhenUsed/>
    <w:qFormat/>
    <w:rsid w:val="00CA679F"/>
    <w:rPr>
      <w:color w:val="0000FF" w:themeColor="hyperlink"/>
      <w:u w:val="single"/>
    </w:rPr>
  </w:style>
  <w:style w:type="paragraph" w:customStyle="1" w:styleId="5">
    <w:name w:val="标题 5（有编号）（绿盟科技）"/>
    <w:next w:val="a"/>
    <w:uiPriority w:val="99"/>
    <w:qFormat/>
    <w:rsid w:val="00CA679F"/>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0"/>
    <w:uiPriority w:val="99"/>
    <w:semiHidden/>
    <w:qFormat/>
    <w:rsid w:val="00CA679F"/>
    <w:rPr>
      <w:rFonts w:ascii="Times New Roman" w:hAnsi="Times New Roman"/>
      <w:sz w:val="18"/>
      <w:szCs w:val="18"/>
    </w:rPr>
  </w:style>
  <w:style w:type="character" w:customStyle="1" w:styleId="Char2">
    <w:name w:val="页眉 Char"/>
    <w:link w:val="a7"/>
    <w:uiPriority w:val="99"/>
    <w:semiHidden/>
    <w:qFormat/>
    <w:locked/>
    <w:rsid w:val="00CA679F"/>
    <w:rPr>
      <w:sz w:val="18"/>
    </w:rPr>
  </w:style>
  <w:style w:type="character" w:customStyle="1" w:styleId="FooterChar">
    <w:name w:val="Footer Char"/>
    <w:basedOn w:val="a0"/>
    <w:uiPriority w:val="99"/>
    <w:semiHidden/>
    <w:qFormat/>
    <w:rsid w:val="00CA679F"/>
    <w:rPr>
      <w:rFonts w:ascii="Times New Roman" w:hAnsi="Times New Roman"/>
      <w:sz w:val="18"/>
      <w:szCs w:val="18"/>
    </w:rPr>
  </w:style>
  <w:style w:type="character" w:customStyle="1" w:styleId="Char1">
    <w:name w:val="页脚 Char"/>
    <w:link w:val="a6"/>
    <w:uiPriority w:val="99"/>
    <w:qFormat/>
    <w:locked/>
    <w:rsid w:val="00CA679F"/>
    <w:rPr>
      <w:sz w:val="18"/>
    </w:rPr>
  </w:style>
  <w:style w:type="character" w:customStyle="1" w:styleId="BodyTextChar">
    <w:name w:val="Body Text Char"/>
    <w:basedOn w:val="a0"/>
    <w:uiPriority w:val="99"/>
    <w:semiHidden/>
    <w:qFormat/>
    <w:rsid w:val="00CA679F"/>
    <w:rPr>
      <w:rFonts w:ascii="Times New Roman" w:hAnsi="Times New Roman"/>
      <w:szCs w:val="24"/>
    </w:rPr>
  </w:style>
  <w:style w:type="character" w:customStyle="1" w:styleId="Char">
    <w:name w:val="正文文本 Char"/>
    <w:link w:val="a3"/>
    <w:uiPriority w:val="99"/>
    <w:qFormat/>
    <w:locked/>
    <w:rsid w:val="00CA679F"/>
    <w:rPr>
      <w:rFonts w:ascii="仿宋_GB2312" w:eastAsia="仿宋_GB2312" w:hAnsi="Times New Roman"/>
      <w:sz w:val="24"/>
    </w:rPr>
  </w:style>
  <w:style w:type="paragraph" w:customStyle="1" w:styleId="Default">
    <w:name w:val="Default"/>
    <w:uiPriority w:val="99"/>
    <w:qFormat/>
    <w:rsid w:val="00CA679F"/>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CA679F"/>
    <w:pPr>
      <w:ind w:firstLineChars="200" w:firstLine="420"/>
    </w:pPr>
  </w:style>
  <w:style w:type="character" w:customStyle="1" w:styleId="1Char">
    <w:name w:val="标题 1 Char"/>
    <w:basedOn w:val="a0"/>
    <w:link w:val="1"/>
    <w:uiPriority w:val="9"/>
    <w:qFormat/>
    <w:rsid w:val="00CA679F"/>
    <w:rPr>
      <w:rFonts w:ascii="Times New Roman" w:hAnsi="Times New Roman"/>
      <w:b/>
      <w:bCs/>
      <w:kern w:val="44"/>
      <w:sz w:val="44"/>
      <w:szCs w:val="44"/>
    </w:rPr>
  </w:style>
  <w:style w:type="character" w:customStyle="1" w:styleId="2Char">
    <w:name w:val="标题 2 Char"/>
    <w:basedOn w:val="a0"/>
    <w:link w:val="2"/>
    <w:uiPriority w:val="9"/>
    <w:qFormat/>
    <w:rsid w:val="00CA679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A679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CA679F"/>
    <w:rPr>
      <w:rFonts w:ascii="Times New Roman" w:hAnsi="Times New Roman"/>
      <w:kern w:val="2"/>
      <w:sz w:val="18"/>
      <w:szCs w:val="18"/>
    </w:rPr>
  </w:style>
  <w:style w:type="character" w:customStyle="1" w:styleId="3Char">
    <w:name w:val="标题 3 Char"/>
    <w:basedOn w:val="a0"/>
    <w:link w:val="3"/>
    <w:uiPriority w:val="9"/>
    <w:qFormat/>
    <w:rsid w:val="00CA679F"/>
    <w:rPr>
      <w:rFonts w:ascii="Times New Roman" w:hAnsi="Times New Roman"/>
      <w:b/>
      <w:bCs/>
      <w:kern w:val="2"/>
      <w:sz w:val="32"/>
      <w:szCs w:val="32"/>
    </w:rPr>
  </w:style>
  <w:style w:type="paragraph" w:customStyle="1" w:styleId="TOC2">
    <w:name w:val="TOC 标题2"/>
    <w:basedOn w:val="1"/>
    <w:next w:val="a"/>
    <w:uiPriority w:val="39"/>
    <w:unhideWhenUsed/>
    <w:qFormat/>
    <w:rsid w:val="00CA679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rsid w:val="00CA679F"/>
    <w:pPr>
      <w:spacing w:line="360" w:lineRule="auto"/>
    </w:pPr>
    <w:rPr>
      <w:rFonts w:ascii="??" w:hAnsi="??"/>
      <w:color w:val="000000"/>
      <w:kern w:val="0"/>
      <w:sz w:val="28"/>
      <w:szCs w:val="21"/>
      <w:lang w:val="zh-CN"/>
    </w:rPr>
  </w:style>
  <w:style w:type="paragraph" w:customStyle="1" w:styleId="BodyText1I2">
    <w:name w:val="BodyText1I2"/>
    <w:basedOn w:val="BodyTextIndent"/>
    <w:qFormat/>
    <w:rsid w:val="00CA679F"/>
    <w:pPr>
      <w:ind w:firstLine="420"/>
    </w:pPr>
  </w:style>
  <w:style w:type="paragraph" w:customStyle="1" w:styleId="BodyTextIndent">
    <w:name w:val="BodyTextIndent"/>
    <w:basedOn w:val="a"/>
    <w:next w:val="a"/>
    <w:qFormat/>
    <w:rsid w:val="00CA679F"/>
    <w:pPr>
      <w:spacing w:after="120"/>
      <w:ind w:leftChars="200" w:left="420"/>
    </w:pPr>
  </w:style>
  <w:style w:type="paragraph" w:styleId="ac">
    <w:name w:val="Plain Text"/>
    <w:basedOn w:val="a"/>
    <w:link w:val="Char3"/>
    <w:qFormat/>
    <w:rsid w:val="00B42A9A"/>
    <w:rPr>
      <w:rFonts w:ascii="宋体" w:hAnsi="Courier New"/>
    </w:rPr>
  </w:style>
  <w:style w:type="character" w:customStyle="1" w:styleId="Char3">
    <w:name w:val="纯文本 Char"/>
    <w:basedOn w:val="a0"/>
    <w:link w:val="ac"/>
    <w:qFormat/>
    <w:rsid w:val="00B42A9A"/>
    <w:rPr>
      <w:rFonts w:ascii="宋体" w:hAnsi="Courier New"/>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9F"/>
    <w:pPr>
      <w:widowControl w:val="0"/>
      <w:jc w:val="both"/>
    </w:pPr>
    <w:rPr>
      <w:kern w:val="2"/>
      <w:sz w:val="21"/>
      <w:szCs w:val="24"/>
    </w:rPr>
  </w:style>
  <w:style w:type="paragraph" w:styleId="1">
    <w:name w:val="heading 1"/>
    <w:basedOn w:val="a"/>
    <w:next w:val="a"/>
    <w:link w:val="1Char"/>
    <w:uiPriority w:val="9"/>
    <w:qFormat/>
    <w:rsid w:val="00CA679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A67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A67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A679F"/>
    <w:pPr>
      <w:spacing w:beforeLines="30"/>
    </w:pPr>
    <w:rPr>
      <w:rFonts w:ascii="仿宋_GB2312" w:eastAsia="仿宋_GB2312"/>
      <w:kern w:val="0"/>
      <w:sz w:val="30"/>
    </w:rPr>
  </w:style>
  <w:style w:type="paragraph" w:styleId="a4">
    <w:name w:val="Body Text Indent"/>
    <w:basedOn w:val="a"/>
    <w:qFormat/>
    <w:rsid w:val="00CA679F"/>
    <w:pPr>
      <w:spacing w:after="120"/>
      <w:ind w:leftChars="200" w:left="200"/>
    </w:pPr>
    <w:rPr>
      <w:rFonts w:ascii="仿宋_GB2312"/>
      <w:szCs w:val="32"/>
    </w:rPr>
  </w:style>
  <w:style w:type="paragraph" w:styleId="30">
    <w:name w:val="toc 3"/>
    <w:basedOn w:val="a"/>
    <w:next w:val="a"/>
    <w:uiPriority w:val="39"/>
    <w:unhideWhenUsed/>
    <w:qFormat/>
    <w:rsid w:val="00CA679F"/>
    <w:pPr>
      <w:tabs>
        <w:tab w:val="right" w:leader="dot" w:pos="8296"/>
      </w:tabs>
      <w:ind w:leftChars="400" w:left="840"/>
    </w:pPr>
  </w:style>
  <w:style w:type="paragraph" w:styleId="a5">
    <w:name w:val="Balloon Text"/>
    <w:basedOn w:val="a"/>
    <w:link w:val="Char0"/>
    <w:uiPriority w:val="99"/>
    <w:semiHidden/>
    <w:unhideWhenUsed/>
    <w:qFormat/>
    <w:rsid w:val="00CA679F"/>
    <w:rPr>
      <w:sz w:val="18"/>
      <w:szCs w:val="18"/>
    </w:rPr>
  </w:style>
  <w:style w:type="paragraph" w:styleId="a6">
    <w:name w:val="footer"/>
    <w:basedOn w:val="a"/>
    <w:link w:val="Char1"/>
    <w:uiPriority w:val="99"/>
    <w:qFormat/>
    <w:rsid w:val="00CA679F"/>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CA679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A679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A679F"/>
    <w:pPr>
      <w:tabs>
        <w:tab w:val="right" w:leader="dot" w:pos="8296"/>
      </w:tabs>
      <w:ind w:leftChars="200" w:left="420"/>
    </w:pPr>
  </w:style>
  <w:style w:type="paragraph" w:styleId="21">
    <w:name w:val="Body Text First Indent 2"/>
    <w:basedOn w:val="a4"/>
    <w:uiPriority w:val="99"/>
    <w:unhideWhenUsed/>
    <w:qFormat/>
    <w:rsid w:val="00CA679F"/>
    <w:pPr>
      <w:ind w:firstLineChars="200" w:firstLine="420"/>
    </w:pPr>
  </w:style>
  <w:style w:type="character" w:styleId="a8">
    <w:name w:val="Strong"/>
    <w:basedOn w:val="a0"/>
    <w:uiPriority w:val="99"/>
    <w:qFormat/>
    <w:rsid w:val="00CA679F"/>
    <w:rPr>
      <w:b/>
    </w:rPr>
  </w:style>
  <w:style w:type="character" w:styleId="a9">
    <w:name w:val="Hyperlink"/>
    <w:basedOn w:val="a0"/>
    <w:uiPriority w:val="99"/>
    <w:unhideWhenUsed/>
    <w:qFormat/>
    <w:rsid w:val="00CA679F"/>
    <w:rPr>
      <w:color w:val="0000FF" w:themeColor="hyperlink"/>
      <w:u w:val="single"/>
    </w:rPr>
  </w:style>
  <w:style w:type="paragraph" w:customStyle="1" w:styleId="5">
    <w:name w:val="标题 5（有编号）（绿盟科技）"/>
    <w:next w:val="a"/>
    <w:uiPriority w:val="99"/>
    <w:qFormat/>
    <w:rsid w:val="00CA679F"/>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0"/>
    <w:uiPriority w:val="99"/>
    <w:semiHidden/>
    <w:qFormat/>
    <w:rsid w:val="00CA679F"/>
    <w:rPr>
      <w:rFonts w:ascii="Times New Roman" w:hAnsi="Times New Roman"/>
      <w:sz w:val="18"/>
      <w:szCs w:val="18"/>
    </w:rPr>
  </w:style>
  <w:style w:type="character" w:customStyle="1" w:styleId="Char2">
    <w:name w:val="页眉 Char"/>
    <w:link w:val="a7"/>
    <w:uiPriority w:val="99"/>
    <w:semiHidden/>
    <w:qFormat/>
    <w:locked/>
    <w:rsid w:val="00CA679F"/>
    <w:rPr>
      <w:sz w:val="18"/>
    </w:rPr>
  </w:style>
  <w:style w:type="character" w:customStyle="1" w:styleId="FooterChar">
    <w:name w:val="Footer Char"/>
    <w:basedOn w:val="a0"/>
    <w:uiPriority w:val="99"/>
    <w:semiHidden/>
    <w:qFormat/>
    <w:rsid w:val="00CA679F"/>
    <w:rPr>
      <w:rFonts w:ascii="Times New Roman" w:hAnsi="Times New Roman"/>
      <w:sz w:val="18"/>
      <w:szCs w:val="18"/>
    </w:rPr>
  </w:style>
  <w:style w:type="character" w:customStyle="1" w:styleId="Char1">
    <w:name w:val="页脚 Char"/>
    <w:link w:val="a6"/>
    <w:uiPriority w:val="99"/>
    <w:qFormat/>
    <w:locked/>
    <w:rsid w:val="00CA679F"/>
    <w:rPr>
      <w:sz w:val="18"/>
    </w:rPr>
  </w:style>
  <w:style w:type="character" w:customStyle="1" w:styleId="BodyTextChar">
    <w:name w:val="Body Text Char"/>
    <w:basedOn w:val="a0"/>
    <w:uiPriority w:val="99"/>
    <w:semiHidden/>
    <w:qFormat/>
    <w:rsid w:val="00CA679F"/>
    <w:rPr>
      <w:rFonts w:ascii="Times New Roman" w:hAnsi="Times New Roman"/>
      <w:szCs w:val="24"/>
    </w:rPr>
  </w:style>
  <w:style w:type="character" w:customStyle="1" w:styleId="Char">
    <w:name w:val="正文文本 Char"/>
    <w:link w:val="a3"/>
    <w:uiPriority w:val="99"/>
    <w:qFormat/>
    <w:locked/>
    <w:rsid w:val="00CA679F"/>
    <w:rPr>
      <w:rFonts w:ascii="仿宋_GB2312" w:eastAsia="仿宋_GB2312" w:hAnsi="Times New Roman"/>
      <w:sz w:val="24"/>
    </w:rPr>
  </w:style>
  <w:style w:type="paragraph" w:customStyle="1" w:styleId="Default">
    <w:name w:val="Default"/>
    <w:uiPriority w:val="99"/>
    <w:qFormat/>
    <w:rsid w:val="00CA679F"/>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CA679F"/>
    <w:pPr>
      <w:ind w:firstLineChars="200" w:firstLine="420"/>
    </w:pPr>
  </w:style>
  <w:style w:type="character" w:customStyle="1" w:styleId="1Char">
    <w:name w:val="标题 1 Char"/>
    <w:basedOn w:val="a0"/>
    <w:link w:val="1"/>
    <w:uiPriority w:val="9"/>
    <w:qFormat/>
    <w:rsid w:val="00CA679F"/>
    <w:rPr>
      <w:rFonts w:ascii="Times New Roman" w:hAnsi="Times New Roman"/>
      <w:b/>
      <w:bCs/>
      <w:kern w:val="44"/>
      <w:sz w:val="44"/>
      <w:szCs w:val="44"/>
    </w:rPr>
  </w:style>
  <w:style w:type="character" w:customStyle="1" w:styleId="2Char">
    <w:name w:val="标题 2 Char"/>
    <w:basedOn w:val="a0"/>
    <w:link w:val="2"/>
    <w:uiPriority w:val="9"/>
    <w:qFormat/>
    <w:rsid w:val="00CA679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A679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CA679F"/>
    <w:rPr>
      <w:rFonts w:ascii="Times New Roman" w:hAnsi="Times New Roman"/>
      <w:kern w:val="2"/>
      <w:sz w:val="18"/>
      <w:szCs w:val="18"/>
    </w:rPr>
  </w:style>
  <w:style w:type="character" w:customStyle="1" w:styleId="3Char">
    <w:name w:val="标题 3 Char"/>
    <w:basedOn w:val="a0"/>
    <w:link w:val="3"/>
    <w:uiPriority w:val="9"/>
    <w:qFormat/>
    <w:rsid w:val="00CA679F"/>
    <w:rPr>
      <w:rFonts w:ascii="Times New Roman" w:hAnsi="Times New Roman"/>
      <w:b/>
      <w:bCs/>
      <w:kern w:val="2"/>
      <w:sz w:val="32"/>
      <w:szCs w:val="32"/>
    </w:rPr>
  </w:style>
  <w:style w:type="paragraph" w:customStyle="1" w:styleId="TOC2">
    <w:name w:val="TOC 标题2"/>
    <w:basedOn w:val="1"/>
    <w:next w:val="a"/>
    <w:uiPriority w:val="39"/>
    <w:unhideWhenUsed/>
    <w:qFormat/>
    <w:rsid w:val="00CA679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rsid w:val="00CA679F"/>
    <w:pPr>
      <w:spacing w:line="360" w:lineRule="auto"/>
    </w:pPr>
    <w:rPr>
      <w:rFonts w:ascii="??" w:hAnsi="??"/>
      <w:color w:val="000000"/>
      <w:kern w:val="0"/>
      <w:sz w:val="28"/>
      <w:szCs w:val="21"/>
      <w:lang w:val="zh-CN"/>
    </w:rPr>
  </w:style>
  <w:style w:type="paragraph" w:customStyle="1" w:styleId="BodyText1I2">
    <w:name w:val="BodyText1I2"/>
    <w:basedOn w:val="BodyTextIndent"/>
    <w:qFormat/>
    <w:rsid w:val="00CA679F"/>
    <w:pPr>
      <w:ind w:firstLine="420"/>
    </w:pPr>
  </w:style>
  <w:style w:type="paragraph" w:customStyle="1" w:styleId="BodyTextIndent">
    <w:name w:val="BodyTextIndent"/>
    <w:basedOn w:val="a"/>
    <w:next w:val="a"/>
    <w:qFormat/>
    <w:rsid w:val="00CA679F"/>
    <w:pPr>
      <w:spacing w:after="120"/>
      <w:ind w:leftChars="200" w:left="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3.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barChart>
        <c:barDir val="col"/>
        <c:grouping val="stacked"/>
        <c:ser>
          <c:idx val="0"/>
          <c:order val="0"/>
          <c:tx>
            <c:strRef>
              <c:f>Sheet1!$B$1</c:f>
              <c:strCache>
                <c:ptCount val="1"/>
                <c:pt idx="0">
                  <c:v>收支决算总计变动图</c:v>
                </c:pt>
              </c:strCache>
            </c:strRef>
          </c:tx>
          <c:cat>
            <c:strRef>
              <c:f>Sheet1!$A$2:$A$3</c:f>
              <c:strCache>
                <c:ptCount val="2"/>
                <c:pt idx="0">
                  <c:v>2024年</c:v>
                </c:pt>
                <c:pt idx="1">
                  <c:v>2023年</c:v>
                </c:pt>
              </c:strCache>
            </c:strRef>
          </c:cat>
          <c:val>
            <c:numRef>
              <c:f>Sheet1!$B$2:$B$3</c:f>
              <c:numCache>
                <c:formatCode>General</c:formatCode>
                <c:ptCount val="2"/>
                <c:pt idx="0">
                  <c:v>125.66999999999999</c:v>
                </c:pt>
                <c:pt idx="1">
                  <c:v>136.73999999999998</c:v>
                </c:pt>
              </c:numCache>
            </c:numRef>
          </c:val>
        </c:ser>
        <c:gapWidth val="95"/>
        <c:overlap val="100"/>
        <c:axId val="70359296"/>
        <c:axId val="85110784"/>
      </c:barChart>
      <c:catAx>
        <c:axId val="70359296"/>
        <c:scaling>
          <c:orientation val="minMax"/>
        </c:scaling>
        <c:axPos val="b"/>
        <c:majorTickMark val="none"/>
        <c:tickLblPos val="nextTo"/>
        <c:crossAx val="85110784"/>
        <c:crosses val="autoZero"/>
        <c:auto val="1"/>
        <c:lblAlgn val="ctr"/>
        <c:lblOffset val="100"/>
      </c:catAx>
      <c:valAx>
        <c:axId val="85110784"/>
        <c:scaling>
          <c:orientation val="minMax"/>
        </c:scaling>
        <c:axPos val="l"/>
        <c:majorGridlines/>
        <c:numFmt formatCode="General" sourceLinked="1"/>
        <c:majorTickMark val="none"/>
        <c:tickLblPos val="nextTo"/>
        <c:crossAx val="70359296"/>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收入决算结构图</c:v>
                </c:pt>
              </c:strCache>
            </c:strRef>
          </c:tx>
          <c:dLbls>
            <c:dLbl>
              <c:idx val="0"/>
              <c:layout/>
              <c:tx>
                <c:rich>
                  <a:bodyPr/>
                  <a:lstStyle/>
                  <a:p>
                    <a:r>
                      <a:rPr lang="en-US" altLang="zh-CN"/>
                      <a:t>88.73%</a:t>
                    </a:r>
                  </a:p>
                </c:rich>
              </c:tx>
              <c:showPercent val="1"/>
            </c:dLbl>
            <c:dLbl>
              <c:idx val="1"/>
              <c:layout/>
              <c:tx>
                <c:rich>
                  <a:bodyPr/>
                  <a:lstStyle/>
                  <a:p>
                    <a:r>
                      <a:rPr lang="en-US" altLang="zh-CN"/>
                      <a:t>11.27%</a:t>
                    </a:r>
                  </a:p>
                </c:rich>
              </c:tx>
              <c:showPercent val="1"/>
            </c:dLbl>
            <c:showPercent val="1"/>
            <c:showLeaderLines val="1"/>
          </c:dLbls>
          <c:cat>
            <c:strRef>
              <c:f>Sheet1!$A$2:$A$3</c:f>
              <c:strCache>
                <c:ptCount val="2"/>
                <c:pt idx="0">
                  <c:v>一般公共预算财政拨款收入111.52万元</c:v>
                </c:pt>
                <c:pt idx="1">
                  <c:v>事业收入14.15万元</c:v>
                </c:pt>
              </c:strCache>
            </c:strRef>
          </c:cat>
          <c:val>
            <c:numRef>
              <c:f>Sheet1!$B$2:$B$3</c:f>
              <c:numCache>
                <c:formatCode>General</c:formatCode>
                <c:ptCount val="2"/>
                <c:pt idx="0">
                  <c:v>111.52</c:v>
                </c:pt>
                <c:pt idx="1">
                  <c:v>14.15</c:v>
                </c:pt>
              </c:numCache>
            </c:numRef>
          </c:val>
        </c:ser>
        <c:dLbls>
          <c:showPercent val="1"/>
        </c:dLbls>
        <c:firstSliceAng val="0"/>
      </c:pie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支出决算结构图</c:v>
                </c:pt>
              </c:strCache>
            </c:strRef>
          </c:tx>
          <c:dLbls>
            <c:dLbl>
              <c:idx val="0"/>
              <c:layout/>
              <c:tx>
                <c:rich>
                  <a:bodyPr/>
                  <a:lstStyle/>
                  <a:p>
                    <a:r>
                      <a:rPr lang="en-US" altLang="zh-CN"/>
                      <a:t>88.73%</a:t>
                    </a:r>
                  </a:p>
                </c:rich>
              </c:tx>
              <c:showPercent val="1"/>
            </c:dLbl>
            <c:dLbl>
              <c:idx val="1"/>
              <c:layout/>
              <c:tx>
                <c:rich>
                  <a:bodyPr/>
                  <a:lstStyle/>
                  <a:p>
                    <a:r>
                      <a:rPr lang="en-US" altLang="zh-CN"/>
                      <a:t>11.27%</a:t>
                    </a:r>
                  </a:p>
                </c:rich>
              </c:tx>
              <c:showPercent val="1"/>
            </c:dLbl>
            <c:showPercent val="1"/>
            <c:showLeaderLines val="1"/>
          </c:dLbls>
          <c:cat>
            <c:strRef>
              <c:f>Sheet1!$A$2:$A$3</c:f>
              <c:strCache>
                <c:ptCount val="2"/>
                <c:pt idx="0">
                  <c:v>基本支出111.52万元</c:v>
                </c:pt>
                <c:pt idx="1">
                  <c:v>项目支出14.15万元</c:v>
                </c:pt>
              </c:strCache>
            </c:strRef>
          </c:cat>
          <c:val>
            <c:numRef>
              <c:f>Sheet1!$B$2:$B$3</c:f>
              <c:numCache>
                <c:formatCode>General</c:formatCode>
                <c:ptCount val="2"/>
                <c:pt idx="0">
                  <c:v>111.52</c:v>
                </c:pt>
                <c:pt idx="1">
                  <c:v>14.15</c:v>
                </c:pt>
              </c:numCache>
            </c:numRef>
          </c:val>
        </c:ser>
        <c:dLbls>
          <c:showPercent val="1"/>
        </c:dLbls>
        <c:firstSliceAng val="0"/>
      </c:pieChart>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barChart>
        <c:barDir val="col"/>
        <c:grouping val="clustered"/>
        <c:ser>
          <c:idx val="0"/>
          <c:order val="0"/>
          <c:tx>
            <c:strRef>
              <c:f>Sheet1!$B$1</c:f>
              <c:strCache>
                <c:ptCount val="1"/>
                <c:pt idx="0">
                  <c:v>财政拨款收入（万元）</c:v>
                </c:pt>
              </c:strCache>
            </c:strRef>
          </c:tx>
          <c:cat>
            <c:strRef>
              <c:f>Sheet1!$A$2:$A$3</c:f>
              <c:strCache>
                <c:ptCount val="2"/>
                <c:pt idx="0">
                  <c:v>2023年</c:v>
                </c:pt>
                <c:pt idx="1">
                  <c:v>2024年</c:v>
                </c:pt>
              </c:strCache>
            </c:strRef>
          </c:cat>
          <c:val>
            <c:numRef>
              <c:f>Sheet1!$B$2:$B$3</c:f>
              <c:numCache>
                <c:formatCode>General</c:formatCode>
                <c:ptCount val="2"/>
                <c:pt idx="0">
                  <c:v>121.55</c:v>
                </c:pt>
                <c:pt idx="1">
                  <c:v>111.52</c:v>
                </c:pt>
              </c:numCache>
            </c:numRef>
          </c:val>
        </c:ser>
        <c:ser>
          <c:idx val="1"/>
          <c:order val="1"/>
          <c:tx>
            <c:strRef>
              <c:f>Sheet1!$C$1</c:f>
              <c:strCache>
                <c:ptCount val="1"/>
                <c:pt idx="0">
                  <c:v>财政拨款支出（万元）</c:v>
                </c:pt>
              </c:strCache>
            </c:strRef>
          </c:tx>
          <c:cat>
            <c:strRef>
              <c:f>Sheet1!$A$2:$A$3</c:f>
              <c:strCache>
                <c:ptCount val="2"/>
                <c:pt idx="0">
                  <c:v>2023年</c:v>
                </c:pt>
                <c:pt idx="1">
                  <c:v>2024年</c:v>
                </c:pt>
              </c:strCache>
            </c:strRef>
          </c:cat>
          <c:val>
            <c:numRef>
              <c:f>Sheet1!$C$2:$C$3</c:f>
              <c:numCache>
                <c:formatCode>General</c:formatCode>
                <c:ptCount val="2"/>
                <c:pt idx="0">
                  <c:v>121.55</c:v>
                </c:pt>
                <c:pt idx="1">
                  <c:v>111.52</c:v>
                </c:pt>
              </c:numCache>
            </c:numRef>
          </c:val>
        </c:ser>
        <c:axId val="85327232"/>
        <c:axId val="42341504"/>
      </c:barChart>
      <c:catAx>
        <c:axId val="85327232"/>
        <c:scaling>
          <c:orientation val="minMax"/>
        </c:scaling>
        <c:axPos val="b"/>
        <c:majorTickMark val="none"/>
        <c:tickLblPos val="nextTo"/>
        <c:crossAx val="42341504"/>
        <c:crosses val="autoZero"/>
        <c:auto val="1"/>
        <c:lblAlgn val="ctr"/>
        <c:lblOffset val="100"/>
      </c:catAx>
      <c:valAx>
        <c:axId val="42341504"/>
        <c:scaling>
          <c:orientation val="minMax"/>
        </c:scaling>
        <c:axPos val="l"/>
        <c:majorGridlines/>
        <c:numFmt formatCode="General" sourceLinked="1"/>
        <c:majorTickMark val="none"/>
        <c:tickLblPos val="nextTo"/>
        <c:crossAx val="85327232"/>
        <c:crosses val="autoZero"/>
        <c:crossBetween val="between"/>
      </c:valAx>
      <c:dTable>
        <c:showHorzBorder val="1"/>
        <c:showVertBorder val="1"/>
        <c:showOutline val="1"/>
        <c:showKeys val="1"/>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stacked"/>
        <c:ser>
          <c:idx val="0"/>
          <c:order val="0"/>
          <c:tx>
            <c:strRef>
              <c:f>Sheet1!$B$1</c:f>
              <c:strCache>
                <c:ptCount val="1"/>
                <c:pt idx="0">
                  <c:v>一般公共预算财政拨款支出（万元）</c:v>
                </c:pt>
              </c:strCache>
            </c:strRef>
          </c:tx>
          <c:dLbls>
            <c:dLbl>
              <c:idx val="0"/>
              <c:layout/>
              <c:tx>
                <c:rich>
                  <a:bodyPr/>
                  <a:lstStyle/>
                  <a:p>
                    <a:r>
                      <a:rPr lang="en-US" altLang="en-US"/>
                      <a:t>111.52</a:t>
                    </a:r>
                  </a:p>
                </c:rich>
              </c:tx>
              <c:showVal val="1"/>
            </c:dLbl>
            <c:showVal val="1"/>
          </c:dLbls>
          <c:cat>
            <c:strRef>
              <c:f>Sheet1!$A$2:$A$3</c:f>
              <c:strCache>
                <c:ptCount val="2"/>
                <c:pt idx="0">
                  <c:v>2024年</c:v>
                </c:pt>
                <c:pt idx="1">
                  <c:v>2023年</c:v>
                </c:pt>
              </c:strCache>
            </c:strRef>
          </c:cat>
          <c:val>
            <c:numRef>
              <c:f>Sheet1!$B$2:$B$3</c:f>
              <c:numCache>
                <c:formatCode>General</c:formatCode>
                <c:ptCount val="2"/>
                <c:pt idx="0">
                  <c:v>111.51</c:v>
                </c:pt>
                <c:pt idx="1">
                  <c:v>121.55</c:v>
                </c:pt>
              </c:numCache>
            </c:numRef>
          </c:val>
        </c:ser>
        <c:dLbls>
          <c:showVal val="1"/>
        </c:dLbls>
        <c:gapWidth val="75"/>
        <c:overlap val="100"/>
        <c:axId val="42354944"/>
        <c:axId val="42377216"/>
      </c:barChart>
      <c:catAx>
        <c:axId val="42354944"/>
        <c:scaling>
          <c:orientation val="minMax"/>
        </c:scaling>
        <c:axPos val="b"/>
        <c:majorTickMark val="none"/>
        <c:tickLblPos val="nextTo"/>
        <c:crossAx val="42377216"/>
        <c:crosses val="autoZero"/>
        <c:auto val="1"/>
        <c:lblAlgn val="ctr"/>
        <c:lblOffset val="100"/>
      </c:catAx>
      <c:valAx>
        <c:axId val="42377216"/>
        <c:scaling>
          <c:orientation val="minMax"/>
        </c:scaling>
        <c:axPos val="l"/>
        <c:numFmt formatCode="General" sourceLinked="1"/>
        <c:majorTickMark val="none"/>
        <c:tickLblPos val="nextTo"/>
        <c:crossAx val="42354944"/>
        <c:crosses val="autoZero"/>
        <c:crossBetween val="between"/>
      </c:valAx>
    </c:plotArea>
    <c:legend>
      <c:legendPos val="b"/>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一般公共预算财政拨款支出占比</c:v>
                </c:pt>
              </c:strCache>
            </c:strRef>
          </c:tx>
          <c:dLbls>
            <c:dLbl>
              <c:idx val="0"/>
              <c:layout/>
              <c:tx>
                <c:rich>
                  <a:bodyPr/>
                  <a:lstStyle/>
                  <a:p>
                    <a:r>
                      <a:rPr lang="en-US" altLang="zh-CN"/>
                      <a:t>71.74%</a:t>
                    </a:r>
                  </a:p>
                </c:rich>
              </c:tx>
              <c:showPercent val="1"/>
            </c:dLbl>
            <c:dLbl>
              <c:idx val="1"/>
              <c:layout/>
              <c:tx>
                <c:rich>
                  <a:bodyPr/>
                  <a:lstStyle/>
                  <a:p>
                    <a:r>
                      <a:rPr lang="en-US" altLang="zh-CN"/>
                      <a:t>13.56%</a:t>
                    </a:r>
                  </a:p>
                </c:rich>
              </c:tx>
              <c:showPercent val="1"/>
            </c:dLbl>
            <c:dLbl>
              <c:idx val="2"/>
              <c:layout/>
              <c:tx>
                <c:rich>
                  <a:bodyPr/>
                  <a:lstStyle/>
                  <a:p>
                    <a:r>
                      <a:rPr lang="en-US" altLang="zh-CN"/>
                      <a:t>7.09%</a:t>
                    </a:r>
                  </a:p>
                </c:rich>
              </c:tx>
              <c:showPercent val="1"/>
            </c:dLbl>
            <c:dLbl>
              <c:idx val="3"/>
              <c:layout/>
              <c:tx>
                <c:rich>
                  <a:bodyPr/>
                  <a:lstStyle/>
                  <a:p>
                    <a:r>
                      <a:rPr lang="en-US" altLang="zh-CN"/>
                      <a:t>7.61%</a:t>
                    </a:r>
                  </a:p>
                </c:rich>
              </c:tx>
              <c:showPercent val="1"/>
            </c:dLbl>
            <c:showPercent val="1"/>
            <c:showLeaderLines val="1"/>
          </c:dLbls>
          <c:cat>
            <c:strRef>
              <c:f>Sheet1!$A$2:$A$5</c:f>
              <c:strCache>
                <c:ptCount val="4"/>
                <c:pt idx="0">
                  <c:v>教育支出</c:v>
                </c:pt>
                <c:pt idx="1">
                  <c:v>社会保障和就业支出</c:v>
                </c:pt>
                <c:pt idx="2">
                  <c:v>住房保障支出</c:v>
                </c:pt>
                <c:pt idx="3">
                  <c:v>卫生健康支出</c:v>
                </c:pt>
              </c:strCache>
            </c:strRef>
          </c:cat>
          <c:val>
            <c:numRef>
              <c:f>Sheet1!$B$2:$B$5</c:f>
              <c:numCache>
                <c:formatCode>General</c:formatCode>
                <c:ptCount val="4"/>
                <c:pt idx="0">
                  <c:v>79.989999999999995</c:v>
                </c:pt>
                <c:pt idx="1">
                  <c:v>15.12</c:v>
                </c:pt>
                <c:pt idx="2">
                  <c:v>7.91</c:v>
                </c:pt>
                <c:pt idx="3">
                  <c:v>8.49</c:v>
                </c:pt>
              </c:numCache>
            </c:numRef>
          </c:val>
        </c:ser>
        <c:ser>
          <c:idx val="1"/>
          <c:order val="1"/>
          <c:tx>
            <c:strRef>
              <c:f>Sheet1!$C$1</c:f>
              <c:strCache>
                <c:ptCount val="1"/>
                <c:pt idx="0">
                  <c:v>占比</c:v>
                </c:pt>
              </c:strCache>
            </c:strRef>
          </c:tx>
          <c:dLbls>
            <c:showPercent val="1"/>
            <c:showLeaderLines val="1"/>
          </c:dLbls>
          <c:cat>
            <c:strRef>
              <c:f>Sheet1!$A$2:$A$5</c:f>
              <c:strCache>
                <c:ptCount val="4"/>
                <c:pt idx="0">
                  <c:v>教育支出</c:v>
                </c:pt>
                <c:pt idx="1">
                  <c:v>社会保障和就业支出</c:v>
                </c:pt>
                <c:pt idx="2">
                  <c:v>住房保障支出</c:v>
                </c:pt>
                <c:pt idx="3">
                  <c:v>卫生健康支出</c:v>
                </c:pt>
              </c:strCache>
            </c:strRef>
          </c:cat>
          <c:val>
            <c:numRef>
              <c:f>Sheet1!$C$2:$C$5</c:f>
              <c:numCache>
                <c:formatCode>0.00%</c:formatCode>
                <c:ptCount val="4"/>
                <c:pt idx="0">
                  <c:v>0.71740000000000004</c:v>
                </c:pt>
                <c:pt idx="1">
                  <c:v>0.1356</c:v>
                </c:pt>
                <c:pt idx="2">
                  <c:v>7.0900000000000019E-2</c:v>
                </c:pt>
                <c:pt idx="3">
                  <c:v>7.6100000000000001E-2</c:v>
                </c:pt>
              </c:numCache>
            </c:numRef>
          </c:val>
        </c:ser>
        <c:dLbls>
          <c:showPercent val="1"/>
        </c:dLbls>
        <c:firstSliceAng val="0"/>
      </c:pie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F5F31-6237-4177-9968-FA216711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4341</Words>
  <Characters>620</Characters>
  <Application>Microsoft Office Word</Application>
  <DocSecurity>0</DocSecurity>
  <Lines>5</Lines>
  <Paragraphs>9</Paragraphs>
  <ScaleCrop>false</ScaleCrop>
  <Company>四川省财政厅</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攀枝花市盐边县养路队</cp:lastModifiedBy>
  <cp:revision>137</cp:revision>
  <cp:lastPrinted>2023-08-03T10:35:00Z</cp:lastPrinted>
  <dcterms:created xsi:type="dcterms:W3CDTF">2025-10-05T08:42:00Z</dcterms:created>
  <dcterms:modified xsi:type="dcterms:W3CDTF">2025-10-27T08:59:00Z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842E132640CD496F86220E9A540E1C0A_12</vt:lpwstr>
  </property>
</Properties>
</file>