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17CD9">
      <w:pPr>
        <w:pStyle w:val="8"/>
        <w:spacing w:before="93"/>
        <w:rPr>
          <w:rFonts w:ascii="Times New Roman" w:eastAsia="方正小标宋简体"/>
          <w:kern w:val="2"/>
          <w:sz w:val="72"/>
          <w:szCs w:val="72"/>
        </w:rPr>
      </w:pPr>
      <w:bookmarkStart w:id="0" w:name="_Toc15378441"/>
      <w:bookmarkStart w:id="1" w:name="_Toc15396475"/>
      <w:bookmarkStart w:id="2" w:name="_Toc15377193"/>
      <w:bookmarkStart w:id="3" w:name="_Toc15377425"/>
      <w:bookmarkStart w:id="4" w:name="_Toc15306267"/>
      <w:bookmarkStart w:id="5" w:name="_Toc15396597"/>
    </w:p>
    <w:p w14:paraId="27915798">
      <w:pPr>
        <w:pStyle w:val="8"/>
        <w:spacing w:before="93"/>
        <w:rPr>
          <w:rFonts w:ascii="Times New Roman" w:eastAsia="方正小标宋简体"/>
          <w:kern w:val="2"/>
          <w:sz w:val="72"/>
          <w:szCs w:val="72"/>
        </w:rPr>
      </w:pPr>
    </w:p>
    <w:p w14:paraId="5A0D7E4E">
      <w:pPr>
        <w:pStyle w:val="8"/>
        <w:spacing w:before="93"/>
        <w:rPr>
          <w:rFonts w:ascii="Times New Roman" w:eastAsia="方正小标宋简体"/>
          <w:kern w:val="2"/>
          <w:sz w:val="72"/>
          <w:szCs w:val="72"/>
        </w:rPr>
      </w:pPr>
    </w:p>
    <w:p w14:paraId="1B29A7D0">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55C509DB">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红十字会</w:t>
      </w:r>
      <w:r>
        <w:rPr>
          <w:rFonts w:hint="eastAsia" w:ascii="Times New Roman" w:eastAsia="方正小标宋简体"/>
          <w:kern w:val="2"/>
          <w:sz w:val="72"/>
          <w:szCs w:val="72"/>
        </w:rPr>
        <w:t>单位决算</w:t>
      </w:r>
    </w:p>
    <w:p w14:paraId="479230E2">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798ED59B">
      <w:pPr>
        <w:spacing w:line="600" w:lineRule="exact"/>
        <w:jc w:val="center"/>
        <w:outlineLvl w:val="0"/>
        <w:rPr>
          <w:rFonts w:eastAsia="方正小标宋简体"/>
          <w:sz w:val="72"/>
          <w:szCs w:val="72"/>
        </w:rPr>
      </w:pPr>
    </w:p>
    <w:p w14:paraId="0CC7475F">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1D2E831"/>
    <w:bookmarkEnd w:id="0"/>
    <w:bookmarkEnd w:id="1"/>
    <w:bookmarkEnd w:id="2"/>
    <w:bookmarkEnd w:id="3"/>
    <w:bookmarkEnd w:id="4"/>
    <w:bookmarkEnd w:id="5"/>
    <w:p w14:paraId="2BA54488">
      <w:pPr>
        <w:widowControl/>
        <w:jc w:val="center"/>
        <w:rPr>
          <w:rFonts w:eastAsia="黑体"/>
          <w:sz w:val="48"/>
          <w:szCs w:val="48"/>
        </w:rPr>
      </w:pPr>
      <w:r>
        <w:rPr>
          <w:rFonts w:hint="eastAsia" w:eastAsia="黑体"/>
          <w:sz w:val="48"/>
          <w:szCs w:val="48"/>
        </w:rPr>
        <w:t>目录</w:t>
      </w:r>
    </w:p>
    <w:p w14:paraId="40E07E72">
      <w:pPr>
        <w:widowControl/>
        <w:jc w:val="center"/>
        <w:rPr>
          <w:rFonts w:eastAsia="黑体" w:cstheme="minorBidi"/>
          <w:sz w:val="28"/>
          <w:szCs w:val="28"/>
        </w:rPr>
      </w:pPr>
    </w:p>
    <w:p w14:paraId="5FCDD124">
      <w:pPr>
        <w:pStyle w:val="13"/>
        <w:rPr>
          <w:rFonts w:ascii="Times New Roman" w:hAnsi="Times New Roman" w:eastAsia="仿宋_GB2312" w:cs="仿宋_GB2312"/>
        </w:rPr>
      </w:pPr>
      <w:r>
        <w:rPr>
          <w:rFonts w:hint="eastAsia" w:ascii="Times New Roman" w:hAnsi="Times New Roman" w:eastAsia="仿宋_GB2312" w:cs="仿宋_GB2312"/>
        </w:rPr>
        <w:t xml:space="preserve">公开时间：2025年10月 </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 xml:space="preserve"> 日</w:t>
      </w:r>
    </w:p>
    <w:p w14:paraId="367C80CD">
      <w:pPr>
        <w:rPr>
          <w:sz w:val="28"/>
          <w:szCs w:val="28"/>
        </w:rPr>
      </w:pPr>
    </w:p>
    <w:p w14:paraId="742A2125">
      <w:pPr>
        <w:pStyle w:val="13"/>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第一部分 单位概况</w:t>
      </w:r>
      <w:r>
        <w:rPr>
          <w:rFonts w:hint="eastAsia" w:ascii="Times New Roman" w:hAnsi="Times New Roman" w:eastAsia="黑体" w:cs="黑体"/>
          <w:lang w:val="en-US" w:eastAsia="zh-CN"/>
        </w:rPr>
        <w:t>..................................................................................1</w:t>
      </w:r>
    </w:p>
    <w:p w14:paraId="4F764790">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一、主要职责</w:t>
      </w:r>
      <w:r>
        <w:rPr>
          <w:rFonts w:hint="eastAsia" w:eastAsia="仿宋_GB2312" w:cs="仿宋_GB2312"/>
          <w:sz w:val="28"/>
          <w:szCs w:val="28"/>
          <w:lang w:val="en-US" w:eastAsia="zh-CN"/>
        </w:rPr>
        <w:t>......................................................................................1</w:t>
      </w:r>
    </w:p>
    <w:p w14:paraId="25FE2827">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二、机构设置</w:t>
      </w:r>
      <w:r>
        <w:rPr>
          <w:rFonts w:hint="eastAsia" w:eastAsia="仿宋_GB2312" w:cs="仿宋_GB2312"/>
          <w:sz w:val="28"/>
          <w:szCs w:val="28"/>
          <w:lang w:val="en-US" w:eastAsia="zh-CN"/>
        </w:rPr>
        <w:t>.....................................................................................1</w:t>
      </w:r>
    </w:p>
    <w:p w14:paraId="40B26AB5">
      <w:pPr>
        <w:pStyle w:val="13"/>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第二部分 2024年度部门决算情况说明</w:t>
      </w:r>
      <w:r>
        <w:rPr>
          <w:rFonts w:hint="eastAsia" w:ascii="Times New Roman" w:hAnsi="Times New Roman" w:eastAsia="黑体" w:cs="黑体"/>
          <w:lang w:val="en-US" w:eastAsia="zh-CN"/>
        </w:rPr>
        <w:t>..................................................2</w:t>
      </w:r>
    </w:p>
    <w:p w14:paraId="329E4AD9">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一、收入支出决算总体情况说明</w:t>
      </w:r>
      <w:r>
        <w:rPr>
          <w:rFonts w:hint="eastAsia" w:eastAsia="仿宋_GB2312" w:cs="仿宋_GB2312"/>
          <w:sz w:val="28"/>
          <w:szCs w:val="28"/>
          <w:lang w:val="en-US" w:eastAsia="zh-CN"/>
        </w:rPr>
        <w:t>......................................................2</w:t>
      </w:r>
    </w:p>
    <w:p w14:paraId="516C7BEC">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二、收入决算情况说明</w:t>
      </w:r>
      <w:r>
        <w:rPr>
          <w:rFonts w:hint="eastAsia" w:eastAsia="仿宋_GB2312" w:cs="仿宋_GB2312"/>
          <w:sz w:val="28"/>
          <w:szCs w:val="28"/>
          <w:lang w:val="en-US" w:eastAsia="zh-CN"/>
        </w:rPr>
        <w:t>.....................................................................2</w:t>
      </w:r>
    </w:p>
    <w:p w14:paraId="0AFFA46D">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三、支出决算情况说明</w:t>
      </w:r>
      <w:r>
        <w:rPr>
          <w:rFonts w:hint="eastAsia" w:eastAsia="仿宋_GB2312" w:cs="仿宋_GB2312"/>
          <w:sz w:val="28"/>
          <w:szCs w:val="28"/>
          <w:lang w:val="en-US" w:eastAsia="zh-CN"/>
        </w:rPr>
        <w:t>......................................................................3</w:t>
      </w:r>
    </w:p>
    <w:p w14:paraId="36A63557">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四、财政拨款收入支出决算总体情况说明</w:t>
      </w:r>
      <w:r>
        <w:rPr>
          <w:rFonts w:hint="eastAsia" w:eastAsia="仿宋_GB2312" w:cs="仿宋_GB2312"/>
          <w:sz w:val="28"/>
          <w:szCs w:val="28"/>
          <w:lang w:val="en-US" w:eastAsia="zh-CN"/>
        </w:rPr>
        <w:t>......................................4</w:t>
      </w:r>
    </w:p>
    <w:p w14:paraId="0202B503">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五、一般公共预算财政拨款支出决算情况说明</w:t>
      </w:r>
      <w:r>
        <w:rPr>
          <w:rFonts w:hint="eastAsia" w:eastAsia="仿宋_GB2312" w:cs="仿宋_GB2312"/>
          <w:sz w:val="28"/>
          <w:szCs w:val="28"/>
          <w:lang w:val="en-US" w:eastAsia="zh-CN"/>
        </w:rPr>
        <w:t>..............................4</w:t>
      </w:r>
    </w:p>
    <w:p w14:paraId="3A972584">
      <w:pPr>
        <w:pStyle w:val="14"/>
        <w:adjustRightInd w:val="0"/>
        <w:snapToGrid w:val="0"/>
        <w:spacing w:line="560" w:lineRule="exact"/>
        <w:ind w:left="559" w:leftChars="266" w:firstLine="0" w:firstLineChars="0"/>
        <w:jc w:val="left"/>
        <w:rPr>
          <w:rFonts w:hint="eastAsia" w:eastAsia="仿宋_GB2312" w:cs="仿宋_GB2312"/>
          <w:sz w:val="28"/>
          <w:szCs w:val="28"/>
          <w:lang w:val="en-US" w:eastAsia="zh-CN"/>
        </w:rPr>
      </w:pPr>
      <w:r>
        <w:rPr>
          <w:rFonts w:hint="eastAsia" w:eastAsia="仿宋_GB2312" w:cs="仿宋_GB2312"/>
          <w:sz w:val="28"/>
          <w:szCs w:val="28"/>
        </w:rPr>
        <w:t>六、一般公共预算财政拨款基本支出决算情况说明</w:t>
      </w:r>
      <w:r>
        <w:rPr>
          <w:rFonts w:hint="eastAsia" w:eastAsia="仿宋_GB2312" w:cs="仿宋_GB2312"/>
          <w:sz w:val="28"/>
          <w:szCs w:val="28"/>
          <w:lang w:val="en-US" w:eastAsia="zh-CN"/>
        </w:rPr>
        <w:t>......................7</w:t>
      </w:r>
    </w:p>
    <w:p w14:paraId="644D3104">
      <w:pPr>
        <w:pStyle w:val="14"/>
        <w:adjustRightInd w:val="0"/>
        <w:snapToGrid w:val="0"/>
        <w:spacing w:line="560" w:lineRule="exact"/>
        <w:ind w:left="559" w:leftChars="266" w:firstLine="0" w:firstLineChars="0"/>
        <w:jc w:val="left"/>
        <w:rPr>
          <w:rFonts w:hint="default" w:eastAsia="仿宋_GB2312" w:cs="仿宋_GB2312"/>
          <w:sz w:val="28"/>
          <w:szCs w:val="28"/>
          <w:lang w:val="en-US" w:eastAsia="zh-CN"/>
        </w:rPr>
      </w:pPr>
      <w:r>
        <w:rPr>
          <w:rFonts w:hint="eastAsia" w:eastAsia="仿宋_GB2312" w:cs="仿宋_GB2312"/>
          <w:sz w:val="28"/>
          <w:szCs w:val="28"/>
        </w:rPr>
        <w:t>七、财政拨款“三公”经费支出决算情况说明</w:t>
      </w:r>
      <w:r>
        <w:rPr>
          <w:rFonts w:hint="eastAsia" w:eastAsia="仿宋_GB2312" w:cs="仿宋_GB2312"/>
          <w:sz w:val="28"/>
          <w:szCs w:val="28"/>
          <w:lang w:val="en-US" w:eastAsia="zh-CN"/>
        </w:rPr>
        <w:t>.............................7</w:t>
      </w:r>
    </w:p>
    <w:p w14:paraId="67808A55">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八、政府性基金预算支出决算情况说明</w:t>
      </w:r>
      <w:r>
        <w:rPr>
          <w:rFonts w:hint="eastAsia" w:eastAsia="仿宋_GB2312" w:cs="仿宋_GB2312"/>
          <w:sz w:val="28"/>
          <w:szCs w:val="28"/>
          <w:lang w:val="en-US" w:eastAsia="zh-CN"/>
        </w:rPr>
        <w:t>.........................................8</w:t>
      </w:r>
    </w:p>
    <w:p w14:paraId="716435C7">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九、国有资本经营预算支出决算情况说明</w:t>
      </w:r>
      <w:r>
        <w:rPr>
          <w:rFonts w:hint="eastAsia" w:eastAsia="仿宋_GB2312" w:cs="仿宋_GB2312"/>
          <w:sz w:val="28"/>
          <w:szCs w:val="28"/>
          <w:lang w:val="en-US" w:eastAsia="zh-CN"/>
        </w:rPr>
        <w:t>.....................................8</w:t>
      </w:r>
    </w:p>
    <w:p w14:paraId="3040C29C">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十、其他重要事项的情况说明</w:t>
      </w:r>
      <w:r>
        <w:rPr>
          <w:rFonts w:hint="eastAsia" w:eastAsia="仿宋_GB2312" w:cs="仿宋_GB2312"/>
          <w:sz w:val="28"/>
          <w:szCs w:val="28"/>
          <w:lang w:val="en-US" w:eastAsia="zh-CN"/>
        </w:rPr>
        <w:t>.........................................................8</w:t>
      </w:r>
    </w:p>
    <w:p w14:paraId="6760BDAC">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第三部分 名词解释</w:t>
      </w:r>
      <w:r>
        <w:rPr>
          <w:rFonts w:hint="eastAsia" w:ascii="Times New Roman" w:hAnsi="Times New Roman" w:eastAsia="黑体" w:cs="黑体"/>
          <w:lang w:val="en-US" w:eastAsia="zh-CN"/>
        </w:rPr>
        <w:t>................................................................................</w:t>
      </w:r>
      <w:bookmarkStart w:id="65" w:name="_GoBack"/>
      <w:bookmarkEnd w:id="65"/>
      <w:r>
        <w:rPr>
          <w:rFonts w:hint="eastAsia" w:ascii="Times New Roman" w:hAnsi="Times New Roman" w:eastAsia="黑体" w:cs="黑体"/>
          <w:lang w:val="en-US" w:eastAsia="zh-CN"/>
        </w:rPr>
        <w:t>10</w:t>
      </w:r>
    </w:p>
    <w:p w14:paraId="5364D129">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第四部分 附件</w:t>
      </w:r>
      <w:r>
        <w:rPr>
          <w:rFonts w:hint="eastAsia" w:ascii="Times New Roman" w:hAnsi="Times New Roman" w:eastAsia="黑体" w:cs="黑体"/>
          <w:lang w:val="en-US" w:eastAsia="zh-CN"/>
        </w:rPr>
        <w:t>........................................................................................13</w:t>
      </w:r>
    </w:p>
    <w:p w14:paraId="49E47076">
      <w:pPr>
        <w:pStyle w:val="13"/>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第五部分 附表</w:t>
      </w:r>
      <w:r>
        <w:rPr>
          <w:rFonts w:hint="eastAsia" w:ascii="Times New Roman" w:hAnsi="Times New Roman" w:eastAsia="黑体" w:cs="黑体"/>
          <w:lang w:val="en-US" w:eastAsia="zh-CN"/>
        </w:rPr>
        <w:t>........................................................................................14</w:t>
      </w:r>
    </w:p>
    <w:p w14:paraId="6006BC25">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一、收入支出决算总表</w:t>
      </w:r>
      <w:r>
        <w:rPr>
          <w:rFonts w:hint="eastAsia" w:eastAsia="仿宋_GB2312" w:cs="仿宋_GB2312"/>
          <w:sz w:val="28"/>
          <w:szCs w:val="28"/>
          <w:lang w:val="en-US" w:eastAsia="zh-CN"/>
        </w:rPr>
        <w:t>..................................................................14</w:t>
      </w:r>
    </w:p>
    <w:p w14:paraId="655C52D4">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二、收入决算表</w:t>
      </w:r>
      <w:r>
        <w:rPr>
          <w:rFonts w:hint="eastAsia" w:eastAsia="仿宋_GB2312" w:cs="仿宋_GB2312"/>
          <w:sz w:val="28"/>
          <w:szCs w:val="28"/>
          <w:lang w:val="en-US" w:eastAsia="zh-CN"/>
        </w:rPr>
        <w:t>..............................................................................14</w:t>
      </w:r>
    </w:p>
    <w:p w14:paraId="380F380F">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三、支出决算表</w:t>
      </w:r>
      <w:r>
        <w:rPr>
          <w:rFonts w:hint="eastAsia" w:eastAsia="仿宋_GB2312" w:cs="仿宋_GB2312"/>
          <w:sz w:val="28"/>
          <w:szCs w:val="28"/>
          <w:lang w:val="en-US" w:eastAsia="zh-CN"/>
        </w:rPr>
        <w:t>................................................................................14</w:t>
      </w:r>
    </w:p>
    <w:p w14:paraId="7ACB2646">
      <w:pPr>
        <w:pStyle w:val="14"/>
        <w:adjustRightInd w:val="0"/>
        <w:snapToGrid w:val="0"/>
        <w:spacing w:line="560" w:lineRule="exact"/>
        <w:ind w:left="559" w:leftChars="266" w:firstLine="0" w:firstLineChars="0"/>
        <w:jc w:val="left"/>
        <w:rPr>
          <w:rFonts w:hint="default" w:eastAsia="仿宋_GB2312" w:cs="仿宋_GB2312"/>
          <w:sz w:val="28"/>
          <w:szCs w:val="28"/>
          <w:lang w:val="en-US" w:eastAsia="zh-CN"/>
        </w:rPr>
      </w:pPr>
      <w:r>
        <w:rPr>
          <w:rFonts w:hint="eastAsia" w:eastAsia="仿宋_GB2312" w:cs="仿宋_GB2312"/>
          <w:sz w:val="28"/>
          <w:szCs w:val="28"/>
        </w:rPr>
        <w:t>四、财政拨款收入支出决算总表</w:t>
      </w:r>
      <w:r>
        <w:rPr>
          <w:rFonts w:hint="eastAsia" w:eastAsia="仿宋_GB2312" w:cs="仿宋_GB2312"/>
          <w:sz w:val="28"/>
          <w:szCs w:val="28"/>
          <w:lang w:val="en-US" w:eastAsia="zh-CN"/>
        </w:rPr>
        <w:t>...................................................14</w:t>
      </w:r>
      <w:r>
        <w:rPr>
          <w:rFonts w:hint="eastAsia" w:eastAsia="仿宋_GB2312" w:cs="仿宋_GB2312"/>
          <w:sz w:val="28"/>
          <w:szCs w:val="28"/>
        </w:rPr>
        <w:t>五、财政拨款支出决算明细表</w:t>
      </w:r>
      <w:r>
        <w:rPr>
          <w:rFonts w:hint="eastAsia" w:eastAsia="仿宋_GB2312" w:cs="仿宋_GB2312"/>
          <w:sz w:val="28"/>
          <w:szCs w:val="28"/>
          <w:lang w:val="en-US" w:eastAsia="zh-CN"/>
        </w:rPr>
        <w:t>........................................................14</w:t>
      </w:r>
    </w:p>
    <w:p w14:paraId="689FB8CC">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六、一般公共预算财政拨款支出决算表</w:t>
      </w:r>
      <w:r>
        <w:rPr>
          <w:rFonts w:hint="eastAsia" w:eastAsia="仿宋_GB2312" w:cs="仿宋_GB2312"/>
          <w:sz w:val="28"/>
          <w:szCs w:val="28"/>
          <w:lang w:val="en-US" w:eastAsia="zh-CN"/>
        </w:rPr>
        <w:t>.......................................14</w:t>
      </w:r>
    </w:p>
    <w:p w14:paraId="4E16E580">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七、一般公共预算财政拨款支出决算明细表</w:t>
      </w:r>
      <w:r>
        <w:rPr>
          <w:rFonts w:hint="eastAsia" w:eastAsia="仿宋_GB2312" w:cs="仿宋_GB2312"/>
          <w:sz w:val="28"/>
          <w:szCs w:val="28"/>
          <w:lang w:val="en-US" w:eastAsia="zh-CN"/>
        </w:rPr>
        <w:t>...............................14</w:t>
      </w:r>
    </w:p>
    <w:p w14:paraId="3D476C5E">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八、一般公共预算财政拨款基本支出决算明细表</w:t>
      </w:r>
      <w:r>
        <w:rPr>
          <w:rFonts w:hint="eastAsia" w:eastAsia="仿宋_GB2312" w:cs="仿宋_GB2312"/>
          <w:sz w:val="28"/>
          <w:szCs w:val="28"/>
          <w:lang w:val="en-US" w:eastAsia="zh-CN"/>
        </w:rPr>
        <w:t>.......................14</w:t>
      </w:r>
    </w:p>
    <w:p w14:paraId="316C6BCB">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九、一般公共预算财政拨款项目支出决算表</w:t>
      </w:r>
      <w:r>
        <w:rPr>
          <w:rFonts w:hint="eastAsia" w:eastAsia="仿宋_GB2312" w:cs="仿宋_GB2312"/>
          <w:sz w:val="28"/>
          <w:szCs w:val="28"/>
          <w:lang w:val="en-US" w:eastAsia="zh-CN"/>
        </w:rPr>
        <w:t>...............................14</w:t>
      </w:r>
    </w:p>
    <w:p w14:paraId="095C9634">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十、政府性基金预算财政拨款收入支出决算表</w:t>
      </w:r>
      <w:r>
        <w:rPr>
          <w:rFonts w:hint="eastAsia" w:eastAsia="仿宋_GB2312" w:cs="仿宋_GB2312"/>
          <w:sz w:val="28"/>
          <w:szCs w:val="28"/>
          <w:lang w:val="en-US" w:eastAsia="zh-CN"/>
        </w:rPr>
        <w:t>...........................14</w:t>
      </w:r>
    </w:p>
    <w:p w14:paraId="1F9BD363">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eastAsia="仿宋_GB2312" w:cs="仿宋_GB2312"/>
          <w:sz w:val="28"/>
          <w:szCs w:val="28"/>
          <w:lang w:val="en-US" w:eastAsia="zh-CN"/>
        </w:rPr>
        <w:t>....................14</w:t>
      </w:r>
    </w:p>
    <w:p w14:paraId="071E37B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eastAsia="仿宋_GB2312" w:cs="仿宋_GB2312"/>
          <w:sz w:val="28"/>
          <w:szCs w:val="28"/>
          <w:lang w:val="en-US" w:eastAsia="zh-CN"/>
        </w:rPr>
        <w:t>...........................14</w:t>
      </w:r>
    </w:p>
    <w:p w14:paraId="06AE22C1">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十三、财政拨款“三公”经费支出决算表</w:t>
      </w:r>
      <w:r>
        <w:rPr>
          <w:rFonts w:hint="eastAsia" w:eastAsia="仿宋_GB2312" w:cs="仿宋_GB2312"/>
          <w:sz w:val="28"/>
          <w:szCs w:val="28"/>
          <w:lang w:val="en-US" w:eastAsia="zh-CN"/>
        </w:rPr>
        <w:t>...................................14</w:t>
      </w:r>
    </w:p>
    <w:p w14:paraId="26732991">
      <w:pPr>
        <w:pStyle w:val="14"/>
        <w:adjustRightInd w:val="0"/>
        <w:snapToGrid w:val="0"/>
        <w:spacing w:line="560" w:lineRule="exact"/>
        <w:ind w:left="0" w:leftChars="0" w:firstLine="560" w:firstLineChars="200"/>
        <w:jc w:val="left"/>
        <w:rPr>
          <w:rFonts w:eastAsia="仿宋_GB2312" w:cs="仿宋_GB2312"/>
          <w:sz w:val="28"/>
          <w:szCs w:val="28"/>
        </w:rPr>
      </w:pPr>
    </w:p>
    <w:p w14:paraId="3422C34C">
      <w:pPr>
        <w:pStyle w:val="5"/>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3FC134FA">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188FC519">
      <w:pPr>
        <w:widowControl/>
        <w:jc w:val="left"/>
        <w:rPr>
          <w:rFonts w:eastAsia="黑体"/>
          <w:sz w:val="32"/>
          <w:szCs w:val="32"/>
        </w:rPr>
      </w:pPr>
    </w:p>
    <w:p w14:paraId="1FC8506C">
      <w:pPr>
        <w:pStyle w:val="27"/>
        <w:spacing w:line="600" w:lineRule="exact"/>
        <w:ind w:left="0" w:leftChars="0" w:firstLine="640" w:firstLineChars="200"/>
        <w:outlineLvl w:val="1"/>
        <w:rPr>
          <w:rStyle w:val="29"/>
          <w:rFonts w:hint="eastAsia" w:ascii="Times New Roman" w:hAnsi="Times New Roman" w:eastAsia="黑体"/>
          <w:b w:val="0"/>
        </w:rPr>
      </w:pPr>
      <w:bookmarkStart w:id="8" w:name="_Toc15377200"/>
      <w:bookmarkStart w:id="9" w:name="_Toc15396601"/>
      <w:r>
        <w:rPr>
          <w:rStyle w:val="29"/>
          <w:rFonts w:hint="eastAsia" w:eastAsia="黑体"/>
          <w:b w:val="0"/>
          <w:lang w:eastAsia="zh-CN"/>
        </w:rPr>
        <w:t>一、</w:t>
      </w:r>
      <w:r>
        <w:rPr>
          <w:rStyle w:val="29"/>
          <w:rFonts w:hint="eastAsia" w:ascii="Times New Roman" w:hAnsi="Times New Roman" w:eastAsia="黑体"/>
          <w:b w:val="0"/>
        </w:rPr>
        <w:t>部门职责</w:t>
      </w:r>
    </w:p>
    <w:p w14:paraId="1E2C1314">
      <w:pPr>
        <w:pStyle w:val="27"/>
        <w:spacing w:line="600" w:lineRule="exact"/>
        <w:outlineLvl w:val="1"/>
        <w:rPr>
          <w:rFonts w:hint="eastAsia" w:eastAsia="仿宋_GB2312" w:cs="仿宋_GB2312"/>
          <w:sz w:val="32"/>
          <w:szCs w:val="32"/>
        </w:rPr>
      </w:pPr>
      <w:r>
        <w:rPr>
          <w:rFonts w:hint="default" w:eastAsia="仿宋_GB2312" w:cs="仿宋_GB2312"/>
          <w:sz w:val="32"/>
          <w:szCs w:val="32"/>
          <w:lang w:val="en-US" w:eastAsia="zh-CN"/>
        </w:rPr>
        <w:t>完成应急救护培训任务、开展红十字生命教育工作，开展人道动员宣传工作，开展人道救援及生命教育宣传，开展基层组织建设和红十字志愿服务，红十字青少年工作。开展筹资工作，参与腾讯99公益日活动等，开展红十字救灾备灾工作，完善赈济救援队装备及强化培训。</w:t>
      </w:r>
    </w:p>
    <w:p w14:paraId="3CAD8EF1">
      <w:pPr>
        <w:pStyle w:val="27"/>
        <w:spacing w:line="600" w:lineRule="exact"/>
        <w:ind w:left="0" w:leftChars="0" w:firstLine="640" w:firstLineChars="200"/>
        <w:outlineLvl w:val="1"/>
        <w:rPr>
          <w:rStyle w:val="29"/>
          <w:rFonts w:hint="eastAsia" w:eastAsia="黑体"/>
          <w:b w:val="0"/>
          <w:lang w:eastAsia="zh-CN"/>
        </w:rPr>
      </w:pPr>
      <w:r>
        <w:rPr>
          <w:rStyle w:val="29"/>
          <w:rFonts w:hint="eastAsia" w:eastAsia="黑体"/>
          <w:b w:val="0"/>
          <w:lang w:eastAsia="zh-CN"/>
        </w:rPr>
        <w:t>二、机构设置</w:t>
      </w:r>
      <w:bookmarkEnd w:id="8"/>
      <w:bookmarkEnd w:id="9"/>
    </w:p>
    <w:p w14:paraId="19FE7889">
      <w:pPr>
        <w:pStyle w:val="27"/>
        <w:spacing w:line="600" w:lineRule="exact"/>
        <w:outlineLvl w:val="1"/>
        <w:rPr>
          <w:rFonts w:hint="eastAsia" w:eastAsia="仿宋_GB2312" w:cs="仿宋_GB2312"/>
          <w:sz w:val="32"/>
          <w:szCs w:val="32"/>
          <w:lang w:val="en-US" w:eastAsia="zh-CN"/>
        </w:rPr>
      </w:pPr>
      <w:r>
        <w:rPr>
          <w:rFonts w:hint="eastAsia" w:eastAsia="仿宋_GB2312" w:cs="仿宋_GB2312"/>
          <w:sz w:val="32"/>
          <w:szCs w:val="32"/>
          <w:lang w:val="en-US" w:eastAsia="zh-CN"/>
        </w:rPr>
        <w:t>2021年底新成立单位，属于群团组织，2023年新独立纳入一级预算单位。</w:t>
      </w:r>
    </w:p>
    <w:p w14:paraId="3F283808">
      <w:pPr>
        <w:pStyle w:val="27"/>
        <w:spacing w:line="600" w:lineRule="exact"/>
        <w:outlineLvl w:val="1"/>
        <w:rPr>
          <w:rFonts w:hint="eastAsia" w:eastAsia="仿宋_GB2312" w:cs="仿宋_GB2312"/>
          <w:sz w:val="32"/>
          <w:szCs w:val="32"/>
          <w:lang w:val="en-US" w:eastAsia="zh-CN"/>
        </w:rPr>
      </w:pPr>
    </w:p>
    <w:p w14:paraId="03F00D09">
      <w:pPr>
        <w:ind w:firstLine="800" w:firstLineChars="250"/>
        <w:rPr>
          <w:rFonts w:eastAsia="仿宋_GB2312" w:cs="仿宋_GB2312"/>
          <w:sz w:val="32"/>
          <w:szCs w:val="32"/>
        </w:rPr>
      </w:pPr>
    </w:p>
    <w:p w14:paraId="07E232EE">
      <w:pPr>
        <w:pStyle w:val="2"/>
      </w:pPr>
    </w:p>
    <w:p w14:paraId="7E941755">
      <w:pPr>
        <w:pStyle w:val="3"/>
        <w:ind w:left="420"/>
      </w:pPr>
    </w:p>
    <w:p w14:paraId="4E56FDA6">
      <w:pPr>
        <w:pStyle w:val="3"/>
        <w:ind w:left="420"/>
      </w:pPr>
    </w:p>
    <w:p w14:paraId="2DFC5655">
      <w:pPr>
        <w:pStyle w:val="3"/>
        <w:ind w:left="420"/>
      </w:pPr>
    </w:p>
    <w:p w14:paraId="5000E71E">
      <w:pPr>
        <w:pStyle w:val="3"/>
        <w:ind w:left="420"/>
      </w:pPr>
    </w:p>
    <w:p w14:paraId="727099F3">
      <w:pPr>
        <w:pStyle w:val="3"/>
        <w:ind w:left="420"/>
      </w:pPr>
    </w:p>
    <w:p w14:paraId="3523E184">
      <w:pPr>
        <w:pStyle w:val="3"/>
        <w:ind w:left="420"/>
      </w:pPr>
    </w:p>
    <w:p w14:paraId="6439EE3C">
      <w:pPr>
        <w:pStyle w:val="3"/>
        <w:ind w:left="420"/>
      </w:pPr>
    </w:p>
    <w:p w14:paraId="3C03C6C6">
      <w:pPr>
        <w:pStyle w:val="3"/>
        <w:ind w:left="420"/>
      </w:pPr>
    </w:p>
    <w:p w14:paraId="382C467B">
      <w:pPr>
        <w:pStyle w:val="3"/>
        <w:ind w:left="420"/>
      </w:pPr>
    </w:p>
    <w:p w14:paraId="2DF5285A">
      <w:pPr>
        <w:pStyle w:val="3"/>
        <w:ind w:left="420"/>
      </w:pPr>
    </w:p>
    <w:p w14:paraId="16E62122">
      <w:pPr>
        <w:pStyle w:val="5"/>
        <w:jc w:val="both"/>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0673AA52"/>
    <w:p w14:paraId="0011D0CD">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5DD8753F">
      <w:pPr>
        <w:pStyle w:val="27"/>
        <w:spacing w:line="600" w:lineRule="exact"/>
        <w:outlineLvl w:val="1"/>
        <w:rPr>
          <w:rFonts w:hint="eastAsia" w:eastAsia="仿宋_GB2312" w:cs="仿宋_GB2312"/>
          <w:sz w:val="32"/>
          <w:szCs w:val="32"/>
          <w:lang w:val="en-US" w:eastAsia="zh-CN"/>
        </w:rPr>
      </w:pPr>
      <w:r>
        <w:rPr>
          <w:rFonts w:hint="eastAsia" w:eastAsia="仿宋_GB2312" w:cs="仿宋_GB2312"/>
          <w:sz w:val="32"/>
          <w:szCs w:val="32"/>
          <w:lang w:val="en-US" w:eastAsia="zh-CN"/>
        </w:rPr>
        <w:t>2024年度收入、支出总计均为76.49万元。与2023年度（91.51万元）相比，收入、支出总计各减少15.02万元，下降19.64%。主要变动原因是2023年实有人数4人，2024年实有人数3人，导致人员经费、公用经费都减少。</w:t>
      </w:r>
    </w:p>
    <w:p w14:paraId="4619B0B2">
      <w:pPr>
        <w:pStyle w:val="27"/>
        <w:spacing w:line="600" w:lineRule="exact"/>
        <w:ind w:firstLine="640"/>
        <w:outlineLvl w:val="1"/>
        <w:rPr>
          <w:rFonts w:hint="default" w:eastAsia="仿宋_GB2312" w:cs="仿宋_GB2312"/>
          <w:sz w:val="32"/>
          <w:szCs w:val="32"/>
          <w:lang w:val="en-US" w:eastAsia="zh-CN"/>
        </w:rPr>
      </w:pPr>
      <w:r>
        <w:rPr>
          <w:rFonts w:ascii="仿宋" w:hAnsi="仿宋" w:eastAsia="仿宋"/>
          <w:b/>
          <w:sz w:val="32"/>
          <w:szCs w:val="32"/>
        </w:rPr>
        <w:pict>
          <v:shape id="_x0000_s1026" o:spid="_x0000_s1026" o:spt="75" type="#_x0000_t75" style="position:absolute;left:0pt;margin-left:7.6pt;margin-top:16.75pt;height:239.5pt;width:399.2pt;z-index:-251655168;mso-width-relative:page;mso-height-relative:page;" o:ole="t" filled="f" o:preferrelative="t" stroked="f" coordsize="21600,21600">
            <v:path/>
            <v:fill on="f" focussize="0,0"/>
            <v:stroke on="f"/>
            <v:imagedata r:id="rId11" o:title=""/>
            <o:lock v:ext="edit" aspectratio="t"/>
          </v:shape>
          <o:OLEObject Type="Embed" ProgID="Excel.Chart.8" ShapeID="_x0000_s1026" DrawAspect="Content" ObjectID="_1468075725" r:id="rId10">
            <o:LockedField>false</o:LockedField>
          </o:OLEObject>
        </w:pict>
      </w:r>
    </w:p>
    <w:p w14:paraId="4038FF0D">
      <w:pPr>
        <w:pStyle w:val="27"/>
        <w:spacing w:line="600" w:lineRule="exact"/>
        <w:ind w:firstLine="640"/>
        <w:outlineLvl w:val="1"/>
        <w:rPr>
          <w:rFonts w:hint="default" w:eastAsia="仿宋_GB2312" w:cs="仿宋_GB2312"/>
          <w:sz w:val="32"/>
          <w:szCs w:val="32"/>
          <w:lang w:val="en-US" w:eastAsia="zh-CN"/>
        </w:rPr>
      </w:pPr>
    </w:p>
    <w:p w14:paraId="68408AE2">
      <w:pPr>
        <w:pStyle w:val="27"/>
        <w:spacing w:line="600" w:lineRule="exact"/>
        <w:ind w:firstLine="640"/>
        <w:outlineLvl w:val="1"/>
        <w:rPr>
          <w:rFonts w:hint="default" w:eastAsia="仿宋_GB2312" w:cs="仿宋_GB2312"/>
          <w:sz w:val="32"/>
          <w:szCs w:val="32"/>
          <w:lang w:val="en-US" w:eastAsia="zh-CN"/>
        </w:rPr>
      </w:pPr>
    </w:p>
    <w:p w14:paraId="5CE96974">
      <w:pPr>
        <w:pStyle w:val="27"/>
        <w:spacing w:line="600" w:lineRule="exact"/>
        <w:ind w:firstLine="640"/>
        <w:outlineLvl w:val="1"/>
        <w:rPr>
          <w:rFonts w:hint="default" w:eastAsia="仿宋_GB2312" w:cs="仿宋_GB2312"/>
          <w:sz w:val="32"/>
          <w:szCs w:val="32"/>
          <w:lang w:val="en-US" w:eastAsia="zh-CN"/>
        </w:rPr>
      </w:pPr>
    </w:p>
    <w:p w14:paraId="3ECEBD75">
      <w:pPr>
        <w:pStyle w:val="27"/>
        <w:spacing w:line="600" w:lineRule="exact"/>
        <w:ind w:firstLine="640"/>
        <w:outlineLvl w:val="1"/>
        <w:rPr>
          <w:rFonts w:hint="default" w:eastAsia="仿宋_GB2312" w:cs="仿宋_GB2312"/>
          <w:sz w:val="32"/>
          <w:szCs w:val="32"/>
          <w:lang w:val="en-US" w:eastAsia="zh-CN"/>
        </w:rPr>
      </w:pPr>
    </w:p>
    <w:p w14:paraId="1111D7BB">
      <w:pPr>
        <w:pStyle w:val="27"/>
        <w:spacing w:line="600" w:lineRule="exact"/>
        <w:ind w:firstLine="640"/>
        <w:outlineLvl w:val="1"/>
        <w:rPr>
          <w:rFonts w:hint="default" w:eastAsia="仿宋_GB2312" w:cs="仿宋_GB2312"/>
          <w:sz w:val="32"/>
          <w:szCs w:val="32"/>
          <w:lang w:val="en-US" w:eastAsia="zh-CN"/>
        </w:rPr>
      </w:pPr>
    </w:p>
    <w:p w14:paraId="10E6A289">
      <w:pPr>
        <w:pStyle w:val="27"/>
        <w:spacing w:line="600" w:lineRule="exact"/>
        <w:ind w:firstLine="640"/>
        <w:outlineLvl w:val="1"/>
        <w:rPr>
          <w:rFonts w:hint="default" w:eastAsia="仿宋_GB2312" w:cs="仿宋_GB2312"/>
          <w:sz w:val="32"/>
          <w:szCs w:val="32"/>
          <w:lang w:val="en-US" w:eastAsia="zh-CN"/>
        </w:rPr>
      </w:pPr>
    </w:p>
    <w:p w14:paraId="4D30BE7B">
      <w:pPr>
        <w:pStyle w:val="27"/>
        <w:spacing w:line="600" w:lineRule="exact"/>
        <w:ind w:firstLine="640"/>
        <w:outlineLvl w:val="1"/>
        <w:rPr>
          <w:rFonts w:hint="default" w:eastAsia="仿宋_GB2312" w:cs="仿宋_GB2312"/>
          <w:sz w:val="32"/>
          <w:szCs w:val="32"/>
          <w:lang w:val="en-US" w:eastAsia="zh-CN"/>
        </w:rPr>
      </w:pPr>
    </w:p>
    <w:p w14:paraId="34BB17CD">
      <w:pPr>
        <w:pStyle w:val="27"/>
        <w:spacing w:line="600" w:lineRule="exact"/>
        <w:ind w:firstLine="640"/>
        <w:outlineLvl w:val="1"/>
        <w:rPr>
          <w:rFonts w:hint="default" w:eastAsia="仿宋_GB2312" w:cs="仿宋_GB2312"/>
          <w:sz w:val="32"/>
          <w:szCs w:val="32"/>
          <w:lang w:val="en-US" w:eastAsia="zh-CN"/>
        </w:rPr>
      </w:pPr>
    </w:p>
    <w:p w14:paraId="4F7E4B9D">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2C628A83">
      <w:pPr>
        <w:pStyle w:val="27"/>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50C6C88D">
      <w:pPr>
        <w:pStyle w:val="27"/>
        <w:spacing w:line="600" w:lineRule="exact"/>
        <w:outlineLvl w:val="1"/>
        <w:rPr>
          <w:rFonts w:hint="eastAsia" w:eastAsia="仿宋_GB2312" w:cs="仿宋_GB2312"/>
          <w:sz w:val="32"/>
          <w:szCs w:val="32"/>
          <w:lang w:val="en-US" w:eastAsia="zh-CN"/>
        </w:rPr>
      </w:pPr>
      <w:r>
        <w:rPr>
          <w:rFonts w:hint="eastAsia" w:eastAsia="仿宋_GB2312" w:cs="仿宋_GB2312"/>
          <w:sz w:val="32"/>
          <w:szCs w:val="32"/>
          <w:lang w:val="en-US" w:eastAsia="zh-CN"/>
        </w:rPr>
        <w:t>2024年度本年收入合计76.49万元，其中：一般公共预算财政拨款收入76.49万元，占100%；政府性基金预算财政拨款收入0万元，占0%%；国有资本经营预算财政拨款收入0万元，占0%；上级补助收入0万元，占0%；事业收入0万元，占0%；经营收入0万元，占0%；附属单位上缴收入0万元，占0%；其他收入0万元，占0%。</w:t>
      </w:r>
    </w:p>
    <w:p w14:paraId="6D080DA6">
      <w:pPr>
        <w:ind w:firstLine="2080" w:firstLineChars="650"/>
        <w:rPr>
          <w:rFonts w:eastAsia="仿宋_GB2312" w:cs="仿宋_GB2312"/>
          <w:sz w:val="32"/>
          <w:szCs w:val="32"/>
        </w:rPr>
      </w:pPr>
      <w:r>
        <w:rPr>
          <w:rFonts w:hint="eastAsia" w:ascii="仿宋" w:hAnsi="仿宋" w:eastAsia="仿宋" w:cs="Times New Roman"/>
          <w:sz w:val="32"/>
          <w:szCs w:val="32"/>
        </w:rPr>
        <w:pict>
          <v:shape id="Object 3" o:spid="_x0000_s1027" o:spt="75" type="#_x0000_t75" style="position:absolute;left:0pt;margin-left:25.8pt;margin-top:3.6pt;height:222.75pt;width:388.45pt;mso-wrap-distance-bottom:0pt;mso-wrap-distance-left:9pt;mso-wrap-distance-right:9pt;mso-wrap-distance-top:0pt;z-index:251662336;mso-width-relative:page;mso-height-relative:page;" o:ole="t" filled="f" o:preferrelative="t" stroked="f" coordsize="21600,21600">
            <v:path/>
            <v:fill on="f" focussize="0,0"/>
            <v:stroke on="f"/>
            <v:imagedata r:id="rId13" o:title=""/>
            <o:lock v:ext="edit" aspectratio="t"/>
            <w10:wrap type="square"/>
          </v:shape>
          <o:OLEObject Type="Embed" ProgID="Excel.Chart.8" ShapeID="Object 3" DrawAspect="Content" ObjectID="_1468075726" r:id="rId12">
            <o:LockedField>false</o:LockedField>
          </o:OLEObject>
        </w:pict>
      </w:r>
      <w:r>
        <w:rPr>
          <w:rFonts w:hint="eastAsia" w:eastAsia="仿宋_GB2312" w:cs="仿宋_GB2312"/>
          <w:sz w:val="32"/>
          <w:szCs w:val="32"/>
        </w:rPr>
        <w:t>（图2：收入决算结构图）</w:t>
      </w:r>
    </w:p>
    <w:p w14:paraId="0BCAA1C4">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687D8D78">
      <w:pPr>
        <w:pStyle w:val="27"/>
        <w:spacing w:line="600" w:lineRule="exact"/>
        <w:outlineLvl w:val="1"/>
        <w:rPr>
          <w:rFonts w:hint="eastAsia" w:eastAsia="仿宋_GB2312" w:cs="仿宋_GB2312"/>
          <w:sz w:val="32"/>
          <w:szCs w:val="32"/>
          <w:lang w:val="en-US" w:eastAsia="zh-CN"/>
        </w:rPr>
      </w:pPr>
      <w:r>
        <w:rPr>
          <w:rFonts w:hint="eastAsia" w:eastAsia="仿宋_GB2312" w:cs="仿宋_GB2312"/>
          <w:sz w:val="32"/>
          <w:szCs w:val="32"/>
          <w:lang w:val="en-US" w:eastAsia="zh-CN"/>
        </w:rPr>
        <w:t>2024年度本年支出合计76.49万元，其中：基本支出66.69万元，占87.19%；项目支出9.8万元，占12.8%；上缴上级支出0万元，占0%；经营支出0万元，占0%；对附属单位补助支出0万元，占0%。</w:t>
      </w:r>
    </w:p>
    <w:p w14:paraId="16E394C6">
      <w:pPr>
        <w:pStyle w:val="27"/>
        <w:spacing w:line="600" w:lineRule="exact"/>
        <w:ind w:firstLine="640"/>
        <w:jc w:val="left"/>
        <w:outlineLvl w:val="1"/>
        <w:rPr>
          <w:rFonts w:hint="eastAsia" w:ascii="仿宋_GB2312" w:hAnsi="仿宋_GB2312" w:eastAsia="仿宋_GB2312" w:cs="仿宋_GB2312"/>
          <w:color w:val="auto"/>
          <w:sz w:val="32"/>
          <w:szCs w:val="32"/>
          <w:highlight w:val="none"/>
          <w:lang w:eastAsia="zh-CN"/>
        </w:rPr>
      </w:pPr>
      <w:r>
        <w:rPr>
          <w:rFonts w:ascii="黑体" w:hAnsi="黑体" w:eastAsia="黑体"/>
          <w:sz w:val="32"/>
          <w:szCs w:val="32"/>
        </w:rPr>
        <w:pict>
          <v:shape id="_x0000_s1028" o:spid="_x0000_s1028" o:spt="75" type="#_x0000_t75" style="position:absolute;left:0pt;margin-left:28.3pt;margin-top:9.55pt;height:217.3pt;width:374.05pt;mso-wrap-distance-bottom:0pt;mso-wrap-distance-left:9pt;mso-wrap-distance-right:9pt;mso-wrap-distance-top:0pt;z-index:251663360;mso-width-relative:page;mso-height-relative:page;" o:ole="t" filled="f" o:preferrelative="t" stroked="f" coordsize="21600,21600">
            <v:path/>
            <v:fill on="f" focussize="0,0"/>
            <v:stroke on="f"/>
            <v:imagedata r:id="rId15" o:title=""/>
            <o:lock v:ext="edit" aspectratio="t"/>
            <w10:wrap type="square"/>
          </v:shape>
          <o:OLEObject Type="Embed" ProgID="Excel.Chart.8" ShapeID="_x0000_s1028" DrawAspect="Content" ObjectID="_1468075727" r:id="rId14">
            <o:LockedField>false</o:LockedField>
          </o:OLEObject>
        </w:pict>
      </w:r>
    </w:p>
    <w:p w14:paraId="085AC2A6">
      <w:pPr>
        <w:ind w:firstLine="800" w:firstLineChars="250"/>
        <w:rPr>
          <w:rFonts w:hint="eastAsia" w:eastAsia="仿宋_GB2312" w:cs="仿宋_GB2312"/>
          <w:sz w:val="32"/>
          <w:szCs w:val="32"/>
        </w:rPr>
      </w:pPr>
    </w:p>
    <w:p w14:paraId="141A826C">
      <w:pPr>
        <w:ind w:firstLine="800" w:firstLineChars="250"/>
        <w:rPr>
          <w:rFonts w:hint="eastAsia" w:eastAsia="仿宋_GB2312" w:cs="仿宋_GB2312"/>
          <w:sz w:val="32"/>
          <w:szCs w:val="32"/>
        </w:rPr>
      </w:pPr>
    </w:p>
    <w:p w14:paraId="1EC77624">
      <w:pPr>
        <w:ind w:firstLine="800" w:firstLineChars="250"/>
        <w:rPr>
          <w:rFonts w:hint="eastAsia" w:eastAsia="仿宋_GB2312" w:cs="仿宋_GB2312"/>
          <w:sz w:val="32"/>
          <w:szCs w:val="32"/>
        </w:rPr>
      </w:pPr>
    </w:p>
    <w:p w14:paraId="2BA28A52">
      <w:pPr>
        <w:ind w:firstLine="800" w:firstLineChars="250"/>
        <w:rPr>
          <w:rFonts w:hint="eastAsia" w:eastAsia="仿宋_GB2312" w:cs="仿宋_GB2312"/>
          <w:sz w:val="32"/>
          <w:szCs w:val="32"/>
        </w:rPr>
      </w:pPr>
    </w:p>
    <w:p w14:paraId="1E171761">
      <w:pPr>
        <w:rPr>
          <w:rFonts w:hint="eastAsia" w:eastAsia="仿宋_GB2312" w:cs="仿宋_GB2312"/>
          <w:sz w:val="32"/>
          <w:szCs w:val="32"/>
        </w:rPr>
      </w:pPr>
    </w:p>
    <w:p w14:paraId="59890D43">
      <w:pPr>
        <w:rPr>
          <w:rFonts w:hint="eastAsia" w:eastAsia="仿宋_GB2312" w:cs="仿宋_GB2312"/>
          <w:sz w:val="32"/>
          <w:szCs w:val="32"/>
        </w:rPr>
      </w:pPr>
    </w:p>
    <w:p w14:paraId="17B523B2">
      <w:pPr>
        <w:ind w:firstLine="1280" w:firstLineChars="400"/>
        <w:rPr>
          <w:rFonts w:eastAsia="仿宋_GB2312" w:cs="仿宋_GB2312"/>
          <w:sz w:val="32"/>
          <w:szCs w:val="32"/>
        </w:rPr>
      </w:pPr>
      <w:r>
        <w:rPr>
          <w:rFonts w:hint="eastAsia" w:eastAsia="仿宋_GB2312" w:cs="仿宋_GB2312"/>
          <w:sz w:val="32"/>
          <w:szCs w:val="32"/>
        </w:rPr>
        <w:t>（图3：支出决算结构图）（饼状图）</w:t>
      </w:r>
    </w:p>
    <w:p w14:paraId="18D17A00">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140B1D62">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2024年度财政拨款收入、支出总计均为76.49</w:t>
      </w:r>
      <w:r>
        <w:rPr>
          <w:rFonts w:hint="eastAsia" w:eastAsia="仿宋_GB2312" w:cs="仿宋_GB2312"/>
          <w:sz w:val="32"/>
          <w:szCs w:val="32"/>
          <w:lang w:val="en-US" w:eastAsia="zh-CN"/>
        </w:rPr>
        <w:t>万元</w:t>
      </w:r>
      <w:r>
        <w:rPr>
          <w:rFonts w:hint="eastAsia" w:eastAsia="仿宋_GB2312" w:cs="仿宋_GB2312"/>
          <w:sz w:val="32"/>
          <w:szCs w:val="32"/>
        </w:rPr>
        <w:t>。与2023年度</w:t>
      </w:r>
      <w:r>
        <w:rPr>
          <w:rFonts w:hint="eastAsia" w:eastAsia="仿宋_GB2312" w:cs="仿宋_GB2312"/>
          <w:sz w:val="32"/>
          <w:szCs w:val="32"/>
          <w:lang w:eastAsia="zh-CN"/>
        </w:rPr>
        <w:t>（</w:t>
      </w:r>
      <w:r>
        <w:rPr>
          <w:rFonts w:hint="eastAsia" w:eastAsia="仿宋_GB2312" w:cs="仿宋_GB2312"/>
          <w:sz w:val="32"/>
          <w:szCs w:val="32"/>
        </w:rPr>
        <w:t>91.51万元</w:t>
      </w:r>
      <w:r>
        <w:rPr>
          <w:rFonts w:hint="eastAsia" w:eastAsia="仿宋_GB2312" w:cs="仿宋_GB2312"/>
          <w:sz w:val="32"/>
          <w:szCs w:val="32"/>
          <w:lang w:eastAsia="zh-CN"/>
        </w:rPr>
        <w:t>）</w:t>
      </w:r>
      <w:r>
        <w:rPr>
          <w:rFonts w:hint="eastAsia" w:eastAsia="仿宋_GB2312" w:cs="仿宋_GB2312"/>
          <w:sz w:val="32"/>
          <w:szCs w:val="32"/>
        </w:rPr>
        <w:t>相比，财政拨款收入总计、支出总计各减少</w:t>
      </w:r>
      <w:r>
        <w:rPr>
          <w:rFonts w:hint="eastAsia" w:eastAsia="仿宋_GB2312" w:cs="仿宋_GB2312"/>
          <w:sz w:val="32"/>
          <w:szCs w:val="32"/>
          <w:lang w:val="en-US" w:eastAsia="zh-CN"/>
        </w:rPr>
        <w:t>15.02</w:t>
      </w:r>
      <w:r>
        <w:rPr>
          <w:rFonts w:hint="eastAsia" w:eastAsia="仿宋_GB2312" w:cs="仿宋_GB2312"/>
          <w:sz w:val="32"/>
          <w:szCs w:val="32"/>
        </w:rPr>
        <w:t>万元，下降</w:t>
      </w:r>
      <w:r>
        <w:rPr>
          <w:rFonts w:hint="eastAsia" w:eastAsia="仿宋_GB2312" w:cs="仿宋_GB2312"/>
          <w:sz w:val="32"/>
          <w:szCs w:val="32"/>
          <w:lang w:val="en-US" w:eastAsia="zh-CN"/>
        </w:rPr>
        <w:t>19.64</w:t>
      </w:r>
      <w:r>
        <w:rPr>
          <w:rFonts w:hint="eastAsia" w:eastAsia="仿宋_GB2312" w:cs="仿宋_GB2312"/>
          <w:sz w:val="32"/>
          <w:szCs w:val="32"/>
        </w:rPr>
        <w:t>%。主要变动原因是</w:t>
      </w:r>
      <w:r>
        <w:rPr>
          <w:rFonts w:hint="eastAsia" w:eastAsia="仿宋_GB2312" w:cs="仿宋_GB2312"/>
          <w:sz w:val="32"/>
          <w:szCs w:val="32"/>
          <w:lang w:val="en-US" w:eastAsia="zh-CN"/>
        </w:rPr>
        <w:t>2023年实有人数4人，2024年实有人数3人，导致人员经费、公用经费都减少。</w:t>
      </w:r>
    </w:p>
    <w:p w14:paraId="358D48DE">
      <w:pPr>
        <w:spacing w:line="600" w:lineRule="exact"/>
        <w:ind w:firstLine="643" w:firstLineChars="200"/>
        <w:rPr>
          <w:rFonts w:hint="eastAsia" w:eastAsia="仿宋_GB2312" w:cs="仿宋_GB2312"/>
          <w:sz w:val="32"/>
          <w:szCs w:val="32"/>
        </w:rPr>
      </w:pPr>
      <w:r>
        <w:rPr>
          <w:rFonts w:ascii="仿宋" w:hAnsi="仿宋" w:eastAsia="仿宋"/>
          <w:b/>
          <w:sz w:val="32"/>
          <w:szCs w:val="32"/>
        </w:rPr>
        <w:pict>
          <v:shape id="_x0000_s1029" o:spid="_x0000_s1029" o:spt="75" type="#_x0000_t75" style="position:absolute;left:0pt;margin-left:30.3pt;margin-top:15.7pt;height:190.4pt;width:378.1pt;mso-wrap-distance-bottom:0pt;mso-wrap-distance-left:9pt;mso-wrap-distance-right:9pt;mso-wrap-distance-top:0pt;z-index:251664384;mso-width-relative:page;mso-height-relative:page;" o:ole="t" filled="f" o:preferrelative="t" stroked="f" coordsize="21600,21600">
            <v:path/>
            <v:fill on="f" focussize="0,0"/>
            <v:stroke on="f"/>
            <v:imagedata r:id="rId17" o:title=""/>
            <o:lock v:ext="edit" aspectratio="t"/>
            <w10:wrap type="square"/>
          </v:shape>
          <o:OLEObject Type="Embed" ProgID="Excel.Chart.8" ShapeID="_x0000_s1029" DrawAspect="Content" ObjectID="_1468075728" r:id="rId16">
            <o:LockedField>false</o:LockedField>
          </o:OLEObject>
        </w:pict>
      </w:r>
    </w:p>
    <w:p w14:paraId="6D254D7B">
      <w:pPr>
        <w:spacing w:line="600" w:lineRule="exact"/>
        <w:ind w:firstLine="640" w:firstLineChars="200"/>
        <w:rPr>
          <w:rFonts w:hint="eastAsia" w:eastAsia="仿宋_GB2312" w:cs="仿宋_GB2312"/>
          <w:sz w:val="32"/>
          <w:szCs w:val="32"/>
        </w:rPr>
      </w:pPr>
    </w:p>
    <w:p w14:paraId="76E70DC9">
      <w:pPr>
        <w:spacing w:line="600" w:lineRule="exact"/>
        <w:ind w:firstLine="640" w:firstLineChars="200"/>
        <w:rPr>
          <w:rFonts w:hint="eastAsia" w:eastAsia="仿宋_GB2312" w:cs="仿宋_GB2312"/>
          <w:sz w:val="32"/>
          <w:szCs w:val="32"/>
        </w:rPr>
      </w:pPr>
    </w:p>
    <w:p w14:paraId="735E2709">
      <w:pPr>
        <w:spacing w:line="600" w:lineRule="exact"/>
        <w:ind w:firstLine="640" w:firstLineChars="200"/>
        <w:rPr>
          <w:rFonts w:hint="eastAsia" w:eastAsia="仿宋_GB2312" w:cs="仿宋_GB2312"/>
          <w:sz w:val="32"/>
          <w:szCs w:val="32"/>
        </w:rPr>
      </w:pPr>
    </w:p>
    <w:p w14:paraId="45534263">
      <w:pPr>
        <w:spacing w:line="600" w:lineRule="exact"/>
        <w:ind w:firstLine="640" w:firstLineChars="200"/>
        <w:rPr>
          <w:rFonts w:hint="eastAsia" w:eastAsia="仿宋_GB2312" w:cs="仿宋_GB2312"/>
          <w:sz w:val="32"/>
          <w:szCs w:val="32"/>
        </w:rPr>
      </w:pPr>
    </w:p>
    <w:p w14:paraId="034CF0C1">
      <w:pPr>
        <w:spacing w:line="600" w:lineRule="exact"/>
        <w:ind w:firstLine="640" w:firstLineChars="200"/>
        <w:rPr>
          <w:rFonts w:hint="eastAsia" w:eastAsia="仿宋_GB2312" w:cs="仿宋_GB2312"/>
          <w:sz w:val="32"/>
          <w:szCs w:val="32"/>
        </w:rPr>
      </w:pPr>
    </w:p>
    <w:p w14:paraId="2896EBE5">
      <w:pPr>
        <w:spacing w:line="600" w:lineRule="exact"/>
        <w:ind w:firstLine="640" w:firstLineChars="200"/>
        <w:rPr>
          <w:rFonts w:hint="eastAsia" w:eastAsia="仿宋_GB2312" w:cs="仿宋_GB2312"/>
          <w:sz w:val="32"/>
          <w:szCs w:val="32"/>
        </w:rPr>
      </w:pPr>
    </w:p>
    <w:p w14:paraId="1A3CD710">
      <w:pPr>
        <w:spacing w:line="600" w:lineRule="exact"/>
        <w:ind w:firstLine="1280" w:firstLineChars="400"/>
        <w:rPr>
          <w:rFonts w:eastAsia="仿宋_GB2312" w:cs="仿宋_GB2312"/>
          <w:sz w:val="32"/>
          <w:szCs w:val="32"/>
        </w:rPr>
      </w:pPr>
      <w:r>
        <w:rPr>
          <w:rFonts w:hint="eastAsia" w:eastAsia="仿宋_GB2312" w:cs="仿宋_GB2312"/>
          <w:sz w:val="32"/>
          <w:szCs w:val="32"/>
        </w:rPr>
        <w:t>（图4：财政拨款收、支决算总计变动情况）</w:t>
      </w:r>
    </w:p>
    <w:p w14:paraId="5655300A">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2CC7BD18">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71E64F33">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一般公共预算财政拨款支出76.49万元，占本年支出合计的100%。与2023年度（91.51万元）相比，一般公共预算财政拨款支出减少15.02万元，下降19.64%。主要变动原因是2023年实有人数4人，2024年实有人数3人，导致人员经费、公用经费都减少。</w:t>
      </w:r>
    </w:p>
    <w:p w14:paraId="3F807B1D">
      <w:pPr>
        <w:spacing w:line="600" w:lineRule="exact"/>
        <w:ind w:firstLine="640"/>
        <w:rPr>
          <w:rFonts w:hint="eastAsia" w:eastAsia="仿宋_GB2312" w:cs="仿宋_GB2312"/>
          <w:sz w:val="32"/>
          <w:szCs w:val="32"/>
          <w:lang w:val="en-US" w:eastAsia="zh-CN"/>
        </w:rPr>
      </w:pPr>
    </w:p>
    <w:p w14:paraId="2075EE34">
      <w:pPr>
        <w:spacing w:line="600" w:lineRule="exact"/>
        <w:ind w:firstLine="640"/>
        <w:rPr>
          <w:rFonts w:hint="eastAsia" w:eastAsia="仿宋_GB2312" w:cs="仿宋_GB2312"/>
          <w:sz w:val="32"/>
          <w:szCs w:val="32"/>
          <w:lang w:val="en-US" w:eastAsia="zh-CN"/>
        </w:rPr>
      </w:pPr>
      <w:r>
        <w:rPr>
          <w:rFonts w:hint="default" w:ascii="仿宋" w:hAnsi="仿宋" w:eastAsia="仿宋" w:cs="Times New Roman"/>
          <w:sz w:val="32"/>
          <w:szCs w:val="32"/>
        </w:rPr>
        <w:pict>
          <v:shape id="_x0000_s1030" o:spid="_x0000_s1030" o:spt="75" type="#_x0000_t75" style="position:absolute;left:0pt;margin-left:35pt;margin-top:13.15pt;height:183.6pt;width:367.1pt;mso-wrap-distance-bottom:0pt;mso-wrap-distance-left:9pt;mso-wrap-distance-right:9pt;mso-wrap-distance-top:0pt;z-index:25166540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30" DrawAspect="Content" ObjectID="_1468075729" r:id="rId18">
            <o:LockedField>false</o:LockedField>
          </o:OLEObject>
        </w:pict>
      </w:r>
    </w:p>
    <w:p w14:paraId="10BA9306">
      <w:pPr>
        <w:spacing w:line="600" w:lineRule="exact"/>
        <w:ind w:firstLine="640"/>
        <w:rPr>
          <w:rFonts w:hint="eastAsia" w:eastAsia="仿宋_GB2312" w:cs="仿宋_GB2312"/>
          <w:sz w:val="32"/>
          <w:szCs w:val="32"/>
          <w:lang w:val="en-US" w:eastAsia="zh-CN"/>
        </w:rPr>
      </w:pPr>
    </w:p>
    <w:p w14:paraId="45E191B2">
      <w:pPr>
        <w:spacing w:line="600" w:lineRule="exact"/>
        <w:ind w:firstLine="640"/>
        <w:rPr>
          <w:rFonts w:hint="eastAsia" w:eastAsia="仿宋_GB2312" w:cs="仿宋_GB2312"/>
          <w:sz w:val="32"/>
          <w:szCs w:val="32"/>
          <w:lang w:val="en-US" w:eastAsia="zh-CN"/>
        </w:rPr>
      </w:pPr>
    </w:p>
    <w:p w14:paraId="7FF9D132">
      <w:pPr>
        <w:spacing w:line="600" w:lineRule="exact"/>
        <w:ind w:firstLine="640"/>
        <w:rPr>
          <w:rFonts w:hint="eastAsia" w:eastAsia="仿宋_GB2312" w:cs="仿宋_GB2312"/>
          <w:sz w:val="32"/>
          <w:szCs w:val="32"/>
          <w:lang w:val="en-US" w:eastAsia="zh-CN"/>
        </w:rPr>
      </w:pPr>
    </w:p>
    <w:p w14:paraId="26976783">
      <w:pPr>
        <w:spacing w:line="600" w:lineRule="exact"/>
        <w:ind w:firstLine="640"/>
        <w:rPr>
          <w:rFonts w:hint="eastAsia" w:eastAsia="仿宋_GB2312" w:cs="仿宋_GB2312"/>
          <w:sz w:val="32"/>
          <w:szCs w:val="32"/>
        </w:rPr>
      </w:pPr>
    </w:p>
    <w:p w14:paraId="48C4F88E">
      <w:pPr>
        <w:spacing w:line="600" w:lineRule="exact"/>
        <w:ind w:firstLine="640"/>
        <w:rPr>
          <w:rFonts w:hint="eastAsia" w:eastAsia="仿宋_GB2312" w:cs="仿宋_GB2312"/>
          <w:sz w:val="32"/>
          <w:szCs w:val="32"/>
        </w:rPr>
      </w:pPr>
    </w:p>
    <w:p w14:paraId="28769493">
      <w:pPr>
        <w:spacing w:line="600" w:lineRule="exact"/>
        <w:ind w:firstLine="640"/>
        <w:rPr>
          <w:rFonts w:hint="eastAsia" w:eastAsia="仿宋_GB2312" w:cs="仿宋_GB2312"/>
          <w:sz w:val="32"/>
          <w:szCs w:val="32"/>
        </w:rPr>
      </w:pPr>
    </w:p>
    <w:p w14:paraId="6D828D87">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22E170BD">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2F0BB5A3">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76.49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，主要用于以下方面：社会保障和就业支出</w:t>
      </w:r>
      <w:r>
        <w:rPr>
          <w:rFonts w:hint="eastAsia" w:eastAsia="仿宋_GB2312" w:cs="仿宋_GB2312"/>
          <w:sz w:val="32"/>
          <w:szCs w:val="32"/>
          <w:lang w:val="en-US" w:eastAsia="zh-CN"/>
        </w:rPr>
        <w:t>65.75</w:t>
      </w:r>
      <w:r>
        <w:rPr>
          <w:rFonts w:hint="eastAsia" w:eastAsia="仿宋_GB2312" w:cs="仿宋_GB2312"/>
          <w:sz w:val="32"/>
          <w:szCs w:val="32"/>
        </w:rPr>
        <w:t>万元，占</w:t>
      </w:r>
      <w:r>
        <w:rPr>
          <w:rFonts w:hint="eastAsia" w:eastAsia="仿宋_GB2312" w:cs="仿宋_GB2312"/>
          <w:sz w:val="32"/>
          <w:szCs w:val="32"/>
          <w:lang w:val="en-US" w:eastAsia="zh-CN"/>
        </w:rPr>
        <w:t>85.96</w:t>
      </w:r>
      <w:r>
        <w:rPr>
          <w:rFonts w:hint="eastAsia" w:eastAsia="仿宋_GB2312" w:cs="仿宋_GB2312"/>
          <w:sz w:val="32"/>
          <w:szCs w:val="32"/>
        </w:rPr>
        <w:t>%；卫生健康支出</w:t>
      </w:r>
      <w:r>
        <w:rPr>
          <w:rFonts w:hint="eastAsia" w:eastAsia="仿宋_GB2312" w:cs="仿宋_GB2312"/>
          <w:sz w:val="32"/>
          <w:szCs w:val="32"/>
          <w:lang w:val="en-US" w:eastAsia="zh-CN"/>
        </w:rPr>
        <w:t>5.70</w:t>
      </w:r>
      <w:r>
        <w:rPr>
          <w:rFonts w:hint="eastAsia" w:eastAsia="仿宋_GB2312" w:cs="仿宋_GB2312"/>
          <w:sz w:val="32"/>
          <w:szCs w:val="32"/>
        </w:rPr>
        <w:t>万元，占</w:t>
      </w:r>
      <w:r>
        <w:rPr>
          <w:rFonts w:hint="eastAsia" w:eastAsia="仿宋_GB2312" w:cs="仿宋_GB2312"/>
          <w:sz w:val="32"/>
          <w:szCs w:val="32"/>
          <w:lang w:val="en-US" w:eastAsia="zh-CN"/>
        </w:rPr>
        <w:t>7.46</w:t>
      </w:r>
      <w:r>
        <w:rPr>
          <w:rFonts w:hint="eastAsia" w:eastAsia="仿宋_GB2312" w:cs="仿宋_GB2312"/>
          <w:sz w:val="32"/>
          <w:szCs w:val="32"/>
        </w:rPr>
        <w:t>%；住房保障支出</w:t>
      </w:r>
      <w:r>
        <w:rPr>
          <w:rFonts w:hint="eastAsia" w:eastAsia="仿宋_GB2312" w:cs="仿宋_GB2312"/>
          <w:sz w:val="32"/>
          <w:szCs w:val="32"/>
          <w:lang w:val="en-US" w:eastAsia="zh-CN"/>
        </w:rPr>
        <w:t>5.04</w:t>
      </w:r>
      <w:r>
        <w:rPr>
          <w:rFonts w:hint="eastAsia" w:eastAsia="仿宋_GB2312" w:cs="仿宋_GB2312"/>
          <w:sz w:val="32"/>
          <w:szCs w:val="32"/>
        </w:rPr>
        <w:t>万元，占</w:t>
      </w:r>
      <w:r>
        <w:rPr>
          <w:rFonts w:hint="eastAsia" w:eastAsia="仿宋_GB2312" w:cs="仿宋_GB2312"/>
          <w:sz w:val="32"/>
          <w:szCs w:val="32"/>
          <w:lang w:val="en-US" w:eastAsia="zh-CN"/>
        </w:rPr>
        <w:t>6.58</w:t>
      </w:r>
      <w:r>
        <w:rPr>
          <w:rFonts w:hint="eastAsia" w:eastAsia="仿宋_GB2312" w:cs="仿宋_GB2312"/>
          <w:sz w:val="32"/>
          <w:szCs w:val="32"/>
        </w:rPr>
        <w:t>%</w:t>
      </w:r>
      <w:r>
        <w:rPr>
          <w:rFonts w:hint="eastAsia" w:eastAsia="仿宋_GB2312" w:cs="仿宋_GB2312"/>
          <w:sz w:val="32"/>
          <w:szCs w:val="32"/>
          <w:lang w:eastAsia="zh-CN"/>
        </w:rPr>
        <w:t>。</w:t>
      </w:r>
    </w:p>
    <w:p w14:paraId="6BBA95FA">
      <w:pPr>
        <w:spacing w:line="600" w:lineRule="exact"/>
        <w:ind w:firstLine="640"/>
        <w:rPr>
          <w:rFonts w:hint="eastAsia" w:eastAsia="仿宋_GB2312" w:cs="仿宋_GB2312"/>
          <w:sz w:val="32"/>
          <w:szCs w:val="32"/>
          <w:lang w:eastAsia="zh-CN"/>
        </w:rPr>
      </w:pPr>
      <w:r>
        <w:rPr>
          <w:rFonts w:hint="eastAsia" w:ascii="仿宋" w:hAnsi="仿宋" w:eastAsia="仿宋" w:cs="Times New Roman"/>
          <w:sz w:val="32"/>
          <w:szCs w:val="32"/>
        </w:rPr>
        <w:pict>
          <v:shape id="_x0000_s1031" o:spid="_x0000_s1031" o:spt="75" type="#_x0000_t75" style="position:absolute;left:0pt;margin-left:30.15pt;margin-top:9pt;height:222.75pt;width:368.05pt;mso-wrap-distance-bottom:0pt;mso-wrap-distance-left:9pt;mso-wrap-distance-right:9pt;mso-wrap-distance-top:0pt;z-index:251666432;mso-width-relative:page;mso-height-relative:page;" o:ole="t" filled="f" o:preferrelative="t" stroked="f" coordsize="21600,21600">
            <v:path/>
            <v:fill on="f" focussize="0,0"/>
            <v:stroke on="f"/>
            <v:imagedata r:id="rId21" o:title=""/>
            <o:lock v:ext="edit" aspectratio="t"/>
            <w10:wrap type="square"/>
          </v:shape>
          <o:OLEObject Type="Embed" ProgID="Excel.Chart.8" ShapeID="_x0000_s1031" DrawAspect="Content" ObjectID="_1468075730" r:id="rId20">
            <o:LockedField>false</o:LockedField>
          </o:OLEObject>
        </w:pict>
      </w:r>
    </w:p>
    <w:p w14:paraId="6BAC3BA4">
      <w:pPr>
        <w:spacing w:line="600" w:lineRule="exact"/>
        <w:ind w:firstLine="640"/>
        <w:rPr>
          <w:rFonts w:hint="eastAsia" w:eastAsia="仿宋_GB2312" w:cs="仿宋_GB2312"/>
          <w:sz w:val="32"/>
          <w:szCs w:val="32"/>
          <w:lang w:eastAsia="zh-CN"/>
        </w:rPr>
      </w:pPr>
    </w:p>
    <w:p w14:paraId="43481D92">
      <w:pPr>
        <w:spacing w:line="600" w:lineRule="exact"/>
        <w:ind w:firstLine="640"/>
        <w:rPr>
          <w:rFonts w:hint="eastAsia" w:eastAsia="仿宋_GB2312" w:cs="仿宋_GB2312"/>
          <w:sz w:val="32"/>
          <w:szCs w:val="32"/>
          <w:lang w:eastAsia="zh-CN"/>
        </w:rPr>
      </w:pPr>
    </w:p>
    <w:p w14:paraId="729E5F40">
      <w:pPr>
        <w:spacing w:line="600" w:lineRule="exact"/>
        <w:ind w:firstLine="640"/>
        <w:rPr>
          <w:rFonts w:hint="eastAsia" w:eastAsia="仿宋_GB2312" w:cs="仿宋_GB2312"/>
          <w:sz w:val="32"/>
          <w:szCs w:val="32"/>
          <w:lang w:eastAsia="zh-CN"/>
        </w:rPr>
      </w:pPr>
    </w:p>
    <w:p w14:paraId="1CFCB852">
      <w:pPr>
        <w:spacing w:line="600" w:lineRule="exact"/>
        <w:ind w:firstLine="640"/>
        <w:rPr>
          <w:rFonts w:hint="eastAsia" w:eastAsia="仿宋_GB2312" w:cs="仿宋_GB2312"/>
          <w:sz w:val="32"/>
          <w:szCs w:val="32"/>
          <w:lang w:eastAsia="zh-CN"/>
        </w:rPr>
      </w:pPr>
    </w:p>
    <w:p w14:paraId="65C363BF">
      <w:pPr>
        <w:spacing w:line="600" w:lineRule="exact"/>
        <w:ind w:firstLine="640"/>
        <w:rPr>
          <w:rFonts w:hint="eastAsia" w:eastAsia="仿宋_GB2312" w:cs="仿宋_GB2312"/>
          <w:sz w:val="32"/>
          <w:szCs w:val="32"/>
          <w:lang w:val="en-US" w:eastAsia="zh-CN"/>
        </w:rPr>
      </w:pPr>
    </w:p>
    <w:p w14:paraId="41EC0782">
      <w:pPr>
        <w:spacing w:line="600" w:lineRule="exact"/>
        <w:rPr>
          <w:rFonts w:hint="eastAsia" w:eastAsia="仿宋_GB2312" w:cs="仿宋_GB2312"/>
          <w:sz w:val="32"/>
          <w:szCs w:val="32"/>
        </w:rPr>
      </w:pPr>
    </w:p>
    <w:p w14:paraId="317761F5">
      <w:pPr>
        <w:spacing w:line="600" w:lineRule="exact"/>
        <w:rPr>
          <w:rFonts w:hint="eastAsia" w:eastAsia="仿宋_GB2312" w:cs="仿宋_GB2312"/>
          <w:sz w:val="32"/>
          <w:szCs w:val="32"/>
        </w:rPr>
      </w:pPr>
    </w:p>
    <w:p w14:paraId="4397E18C">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15091EF6">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1BFF0491">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76.49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1C8B9FB7">
      <w:pPr>
        <w:spacing w:line="600" w:lineRule="exact"/>
        <w:ind w:firstLine="640"/>
        <w:rPr>
          <w:rFonts w:hint="default"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社会保障和就业（208类）行政事业单位养老支出（05款）机关事业单位基本养老保险缴费支出（05项）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6.31</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6E20EBC5">
      <w:pPr>
        <w:spacing w:line="600" w:lineRule="exact"/>
        <w:ind w:firstLine="640"/>
        <w:rPr>
          <w:rFonts w:hint="default"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社会保障和就业（208类）红十字事业（16款）行政运行（01项）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49.64</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3459C3D7">
      <w:pPr>
        <w:spacing w:line="600" w:lineRule="exact"/>
        <w:ind w:firstLine="640"/>
        <w:rPr>
          <w:rFonts w:hint="default" w:eastAsia="仿宋_GB2312" w:cs="仿宋_GB2312"/>
          <w:sz w:val="32"/>
          <w:szCs w:val="32"/>
        </w:rPr>
      </w:pPr>
      <w:r>
        <w:rPr>
          <w:rFonts w:hint="eastAsia" w:eastAsia="仿宋_GB2312" w:cs="仿宋_GB2312"/>
          <w:sz w:val="32"/>
          <w:szCs w:val="32"/>
        </w:rPr>
        <w:t>3</w:t>
      </w:r>
      <w:r>
        <w:rPr>
          <w:rFonts w:hint="default" w:eastAsia="仿宋_GB2312" w:cs="仿宋_GB2312"/>
          <w:sz w:val="32"/>
          <w:szCs w:val="32"/>
        </w:rPr>
        <w:t>.</w:t>
      </w:r>
      <w:r>
        <w:rPr>
          <w:rFonts w:hint="eastAsia" w:eastAsia="仿宋_GB2312" w:cs="仿宋_GB2312"/>
          <w:sz w:val="32"/>
          <w:szCs w:val="32"/>
        </w:rPr>
        <w:t>社会保障和就业（208类）红十字事业（16款）其他红十字事业支出（99项）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9.80</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5819B935">
      <w:pPr>
        <w:spacing w:line="600" w:lineRule="exact"/>
        <w:ind w:firstLine="640"/>
        <w:rPr>
          <w:rFonts w:hint="default" w:eastAsia="仿宋_GB2312" w:cs="仿宋_GB2312"/>
          <w:sz w:val="32"/>
          <w:szCs w:val="32"/>
        </w:rPr>
      </w:pPr>
      <w:r>
        <w:rPr>
          <w:rFonts w:hint="eastAsia" w:eastAsia="仿宋_GB2312" w:cs="仿宋_GB2312"/>
          <w:sz w:val="32"/>
          <w:szCs w:val="32"/>
        </w:rPr>
        <w:t>4</w:t>
      </w:r>
      <w:r>
        <w:rPr>
          <w:rFonts w:hint="default" w:eastAsia="仿宋_GB2312" w:cs="仿宋_GB2312"/>
          <w:sz w:val="32"/>
          <w:szCs w:val="32"/>
        </w:rPr>
        <w:t>.</w:t>
      </w:r>
      <w:r>
        <w:rPr>
          <w:rFonts w:hint="eastAsia" w:eastAsia="仿宋_GB2312" w:cs="仿宋_GB2312"/>
          <w:sz w:val="32"/>
          <w:szCs w:val="32"/>
        </w:rPr>
        <w:t>卫生健康（210类）行政事业单位医疗（11款）行政单位医疗（01项）</w:t>
      </w:r>
      <w:r>
        <w:rPr>
          <w:rFonts w:hint="eastAsia" w:eastAsia="仿宋_GB2312" w:cs="仿宋_GB2312"/>
          <w:sz w:val="32"/>
          <w:szCs w:val="32"/>
          <w:lang w:eastAsia="zh-CN"/>
        </w:rPr>
        <w:t>：</w:t>
      </w:r>
      <w:r>
        <w:rPr>
          <w:rFonts w:hint="eastAsia" w:eastAsia="仿宋_GB2312" w:cs="仿宋_GB2312"/>
          <w:sz w:val="32"/>
          <w:szCs w:val="32"/>
        </w:rPr>
        <w:t>支出决算为3.</w:t>
      </w:r>
      <w:r>
        <w:rPr>
          <w:rFonts w:hint="eastAsia" w:eastAsia="仿宋_GB2312" w:cs="仿宋_GB2312"/>
          <w:sz w:val="32"/>
          <w:szCs w:val="32"/>
          <w:lang w:val="en-US" w:eastAsia="zh-CN"/>
        </w:rPr>
        <w:t>45</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4A6A9C9B">
      <w:pPr>
        <w:spacing w:line="600" w:lineRule="exact"/>
        <w:ind w:firstLine="640"/>
        <w:rPr>
          <w:rFonts w:hint="default" w:eastAsia="仿宋_GB2312" w:cs="仿宋_GB2312"/>
          <w:sz w:val="32"/>
          <w:szCs w:val="32"/>
        </w:rPr>
      </w:pPr>
      <w:r>
        <w:rPr>
          <w:rFonts w:hint="eastAsia" w:eastAsia="仿宋_GB2312" w:cs="仿宋_GB2312"/>
          <w:sz w:val="32"/>
          <w:szCs w:val="32"/>
        </w:rPr>
        <w:t>5</w:t>
      </w:r>
      <w:r>
        <w:rPr>
          <w:rFonts w:hint="default" w:eastAsia="仿宋_GB2312" w:cs="仿宋_GB2312"/>
          <w:sz w:val="32"/>
          <w:szCs w:val="32"/>
        </w:rPr>
        <w:t>.</w:t>
      </w:r>
      <w:r>
        <w:rPr>
          <w:rFonts w:hint="eastAsia" w:eastAsia="仿宋_GB2312" w:cs="仿宋_GB2312"/>
          <w:sz w:val="32"/>
          <w:szCs w:val="32"/>
        </w:rPr>
        <w:t>卫生健康（210类）行政事业单位医疗（11款）公务员医疗补助（03项）</w:t>
      </w:r>
      <w:r>
        <w:rPr>
          <w:rFonts w:hint="eastAsia" w:eastAsia="仿宋_GB2312" w:cs="仿宋_GB2312"/>
          <w:sz w:val="32"/>
          <w:szCs w:val="32"/>
          <w:lang w:eastAsia="zh-CN"/>
        </w:rPr>
        <w:t>：</w:t>
      </w:r>
      <w:r>
        <w:rPr>
          <w:rFonts w:hint="eastAsia" w:eastAsia="仿宋_GB2312" w:cs="仿宋_GB2312"/>
          <w:sz w:val="32"/>
          <w:szCs w:val="32"/>
        </w:rPr>
        <w:t>支出决算为0.</w:t>
      </w:r>
      <w:r>
        <w:rPr>
          <w:rFonts w:hint="eastAsia" w:eastAsia="仿宋_GB2312" w:cs="仿宋_GB2312"/>
          <w:sz w:val="32"/>
          <w:szCs w:val="32"/>
          <w:lang w:val="en-US" w:eastAsia="zh-CN"/>
        </w:rPr>
        <w:t>38</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6FCFBF66">
      <w:pPr>
        <w:spacing w:line="600" w:lineRule="exact"/>
        <w:ind w:firstLine="640"/>
        <w:rPr>
          <w:rFonts w:hint="default" w:eastAsia="仿宋_GB2312" w:cs="仿宋_GB2312"/>
          <w:sz w:val="32"/>
          <w:szCs w:val="32"/>
        </w:rPr>
      </w:pPr>
      <w:r>
        <w:rPr>
          <w:rFonts w:hint="eastAsia" w:eastAsia="仿宋_GB2312" w:cs="仿宋_GB2312"/>
          <w:sz w:val="32"/>
          <w:szCs w:val="32"/>
        </w:rPr>
        <w:t>6</w:t>
      </w:r>
      <w:r>
        <w:rPr>
          <w:rFonts w:hint="default" w:eastAsia="仿宋_GB2312" w:cs="仿宋_GB2312"/>
          <w:sz w:val="32"/>
          <w:szCs w:val="32"/>
        </w:rPr>
        <w:t>.</w:t>
      </w:r>
      <w:r>
        <w:rPr>
          <w:rFonts w:hint="eastAsia" w:eastAsia="仿宋_GB2312" w:cs="仿宋_GB2312"/>
          <w:sz w:val="32"/>
          <w:szCs w:val="32"/>
        </w:rPr>
        <w:t>卫生健康（210类）行政事业单位医疗（11款）其他行政事业单位医疗支出（99项）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1.87</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50B6B027">
      <w:pPr>
        <w:spacing w:line="600" w:lineRule="exact"/>
        <w:ind w:firstLine="640"/>
        <w:rPr>
          <w:rFonts w:hint="default" w:eastAsia="仿宋_GB2312" w:cs="仿宋_GB2312"/>
          <w:sz w:val="32"/>
          <w:szCs w:val="32"/>
        </w:rPr>
      </w:pPr>
      <w:r>
        <w:rPr>
          <w:rFonts w:hint="eastAsia" w:eastAsia="仿宋_GB2312" w:cs="仿宋_GB2312"/>
          <w:sz w:val="32"/>
          <w:szCs w:val="32"/>
        </w:rPr>
        <w:t>7.住房保障（221类）住房改革支出（02款）住房公积金（01项）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5.04</w:t>
      </w:r>
      <w:r>
        <w:rPr>
          <w:rFonts w:hint="eastAsia" w:eastAsia="仿宋_GB2312" w:cs="仿宋_GB2312"/>
          <w:sz w:val="32"/>
          <w:szCs w:val="32"/>
        </w:rPr>
        <w:t>万元，完成预算100</w:t>
      </w:r>
      <w:r>
        <w:rPr>
          <w:rFonts w:hint="default" w:eastAsia="仿宋_GB2312" w:cs="仿宋_GB2312"/>
          <w:sz w:val="32"/>
          <w:szCs w:val="32"/>
        </w:rPr>
        <w:t>%</w:t>
      </w:r>
      <w:r>
        <w:rPr>
          <w:rFonts w:hint="eastAsia" w:eastAsia="仿宋_GB2312" w:cs="仿宋_GB2312"/>
          <w:sz w:val="32"/>
          <w:szCs w:val="32"/>
        </w:rPr>
        <w:t>，决算数等于预算数。</w:t>
      </w:r>
    </w:p>
    <w:p w14:paraId="528A45C9">
      <w:pPr>
        <w:spacing w:line="600" w:lineRule="exact"/>
        <w:ind w:firstLine="640"/>
        <w:rPr>
          <w:rFonts w:eastAsia="仿宋_GB2312" w:cs="仿宋_GB2312"/>
          <w:sz w:val="32"/>
          <w:szCs w:val="32"/>
        </w:rPr>
      </w:pPr>
    </w:p>
    <w:p w14:paraId="56848901">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1CC72323">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人员经费</w:t>
      </w:r>
      <w:r>
        <w:rPr>
          <w:rFonts w:hint="eastAsia" w:eastAsia="仿宋_GB2312" w:cs="仿宋_GB2312"/>
          <w:sz w:val="32"/>
          <w:szCs w:val="32"/>
        </w:rPr>
        <w:t>60.13</w:t>
      </w:r>
      <w:r>
        <w:rPr>
          <w:rFonts w:hint="eastAsia" w:eastAsia="仿宋_GB2312" w:cs="仿宋_GB2312"/>
          <w:sz w:val="32"/>
          <w:szCs w:val="32"/>
          <w:lang w:val="en-US" w:eastAsia="zh-CN"/>
        </w:rPr>
        <w:t>万元，主要包括：</w:t>
      </w:r>
      <w:r>
        <w:rPr>
          <w:rFonts w:hint="eastAsia" w:eastAsia="仿宋_GB2312" w:cs="仿宋_GB2312"/>
          <w:sz w:val="32"/>
          <w:szCs w:val="32"/>
        </w:rPr>
        <w:t>基本工资、津贴补贴、奖金、其他工资福利支出、机关事业单位基本养老保险缴费、其他社会保障缴费、医疗费补助、住房公积金、奖励金等</w:t>
      </w:r>
      <w:r>
        <w:rPr>
          <w:rFonts w:hint="eastAsia" w:eastAsia="仿宋_GB2312" w:cs="仿宋_GB2312"/>
          <w:sz w:val="32"/>
          <w:szCs w:val="32"/>
          <w:lang w:eastAsia="zh-CN"/>
        </w:rPr>
        <w:t>。</w:t>
      </w:r>
      <w:r>
        <w:rPr>
          <w:rFonts w:hint="eastAsia" w:eastAsia="仿宋_GB2312" w:cs="仿宋_GB2312"/>
          <w:sz w:val="32"/>
          <w:szCs w:val="32"/>
          <w:lang w:val="en-US" w:eastAsia="zh-CN"/>
        </w:rPr>
        <w:br w:type="textWrapping"/>
      </w:r>
      <w:r>
        <w:rPr>
          <w:rFonts w:hint="eastAsia" w:eastAsia="仿宋_GB2312" w:cs="仿宋_GB2312"/>
          <w:sz w:val="32"/>
          <w:szCs w:val="32"/>
          <w:lang w:val="en-US" w:eastAsia="zh-CN"/>
        </w:rPr>
        <w:t>　　公用经费</w:t>
      </w:r>
      <w:r>
        <w:rPr>
          <w:rFonts w:hint="eastAsia" w:eastAsia="仿宋_GB2312" w:cs="仿宋_GB2312"/>
          <w:sz w:val="32"/>
          <w:szCs w:val="32"/>
        </w:rPr>
        <w:t>6.56</w:t>
      </w:r>
      <w:r>
        <w:rPr>
          <w:rFonts w:hint="eastAsia" w:eastAsia="仿宋_GB2312" w:cs="仿宋_GB2312"/>
          <w:sz w:val="32"/>
          <w:szCs w:val="32"/>
          <w:lang w:val="en-US" w:eastAsia="zh-CN"/>
        </w:rPr>
        <w:t>万元，主要包括：</w:t>
      </w:r>
      <w:r>
        <w:rPr>
          <w:rFonts w:hint="eastAsia" w:eastAsia="仿宋_GB2312" w:cs="仿宋_GB2312"/>
          <w:sz w:val="32"/>
          <w:szCs w:val="32"/>
        </w:rPr>
        <w:t>办公费、印刷费电费、邮电费、差旅费、培训费、专用材料费、劳务费、工会经费、福利费、其他交通费、其他商品和服务支出等。</w:t>
      </w:r>
    </w:p>
    <w:p w14:paraId="4F642F57">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680B2283">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108CC8BE">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2023年-</w:t>
      </w: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0</w:t>
      </w:r>
      <w:r>
        <w:rPr>
          <w:rFonts w:hint="eastAsia" w:eastAsia="仿宋_GB2312" w:cs="仿宋_GB2312"/>
          <w:sz w:val="32"/>
          <w:szCs w:val="32"/>
        </w:rPr>
        <w:t>万元，完成预算</w:t>
      </w:r>
      <w:r>
        <w:rPr>
          <w:rFonts w:hint="eastAsia" w:eastAsia="仿宋_GB2312" w:cs="仿宋_GB2312"/>
          <w:sz w:val="32"/>
          <w:szCs w:val="32"/>
          <w:lang w:val="en-US" w:eastAsia="zh-CN"/>
        </w:rPr>
        <w:t>0</w:t>
      </w:r>
      <w:r>
        <w:rPr>
          <w:rFonts w:hint="eastAsia" w:eastAsia="仿宋_GB2312" w:cs="仿宋_GB2312"/>
          <w:sz w:val="32"/>
          <w:szCs w:val="32"/>
        </w:rPr>
        <w:t>%</w:t>
      </w:r>
      <w:r>
        <w:rPr>
          <w:rFonts w:hint="eastAsia" w:eastAsia="仿宋_GB2312" w:cs="仿宋_GB2312"/>
          <w:sz w:val="32"/>
          <w:szCs w:val="32"/>
          <w:lang w:eastAsia="zh-CN"/>
        </w:rPr>
        <w:t>。</w:t>
      </w:r>
    </w:p>
    <w:p w14:paraId="27A64045">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1523708B">
      <w:pPr>
        <w:spacing w:line="600" w:lineRule="exact"/>
        <w:ind w:firstLine="640"/>
        <w:rPr>
          <w:rFonts w:hint="eastAsia" w:eastAsia="仿宋_GB2312" w:cs="仿宋_GB2312"/>
          <w:sz w:val="32"/>
          <w:szCs w:val="32"/>
        </w:rPr>
      </w:pPr>
      <w:r>
        <w:rPr>
          <w:rFonts w:hint="eastAsia" w:eastAsia="仿宋_GB2312" w:cs="仿宋_GB2312"/>
          <w:sz w:val="32"/>
          <w:szCs w:val="32"/>
        </w:rPr>
        <w:pict>
          <v:shape id="_x0000_s1032" o:spid="_x0000_s1032" o:spt="75" type="#_x0000_t75" style="position:absolute;left:0pt;margin-left:37.5pt;margin-top:121.05pt;height:222.75pt;width:340.3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23" o:title=""/>
            <o:lock v:ext="edit" aspectratio="t"/>
            <w10:wrap type="square"/>
          </v:shape>
          <o:OLEObject Type="Embed" ProgID="Excel.Chart.8" ShapeID="_x0000_s1032" DrawAspect="Content" ObjectID="_1468075731" r:id="rId22">
            <o:LockedField>false</o:LockedField>
          </o:OLEObject>
        </w:pict>
      </w:r>
      <w:r>
        <w:rPr>
          <w:rFonts w:hint="eastAsia" w:eastAsia="仿宋_GB2312" w:cs="仿宋_GB2312"/>
          <w:sz w:val="32"/>
          <w:szCs w:val="32"/>
        </w:rPr>
        <w:t>2024年度“三公”经费财政拨款支出决算中，因公出国（境）费支出决算</w:t>
      </w:r>
      <w:r>
        <w:rPr>
          <w:rFonts w:hint="default" w:eastAsia="仿宋_GB2312" w:cs="仿宋_GB2312"/>
          <w:sz w:val="32"/>
          <w:szCs w:val="32"/>
        </w:rPr>
        <w:t>0</w:t>
      </w:r>
      <w:r>
        <w:rPr>
          <w:rFonts w:hint="eastAsia" w:eastAsia="仿宋_GB2312" w:cs="仿宋_GB2312"/>
          <w:sz w:val="32"/>
          <w:szCs w:val="32"/>
        </w:rPr>
        <w:t>万元，占</w:t>
      </w:r>
      <w:r>
        <w:rPr>
          <w:rFonts w:hint="default" w:eastAsia="仿宋_GB2312" w:cs="仿宋_GB2312"/>
          <w:sz w:val="32"/>
          <w:szCs w:val="32"/>
        </w:rPr>
        <w:t>0%</w:t>
      </w:r>
      <w:r>
        <w:rPr>
          <w:rFonts w:hint="eastAsia" w:eastAsia="仿宋_GB2312" w:cs="仿宋_GB2312"/>
          <w:sz w:val="32"/>
          <w:szCs w:val="32"/>
        </w:rPr>
        <w:t>；公务用车购置及运行维护费支出决算</w:t>
      </w:r>
      <w:r>
        <w:rPr>
          <w:rFonts w:hint="default" w:eastAsia="仿宋_GB2312" w:cs="仿宋_GB2312"/>
          <w:sz w:val="32"/>
          <w:szCs w:val="32"/>
        </w:rPr>
        <w:t>0</w:t>
      </w:r>
      <w:r>
        <w:rPr>
          <w:rFonts w:hint="eastAsia" w:eastAsia="仿宋_GB2312" w:cs="仿宋_GB2312"/>
          <w:sz w:val="32"/>
          <w:szCs w:val="32"/>
        </w:rPr>
        <w:t>万元，占</w:t>
      </w:r>
      <w:r>
        <w:rPr>
          <w:rFonts w:hint="default" w:eastAsia="仿宋_GB2312" w:cs="仿宋_GB2312"/>
          <w:sz w:val="32"/>
          <w:szCs w:val="32"/>
        </w:rPr>
        <w:t>0%</w:t>
      </w:r>
      <w:r>
        <w:rPr>
          <w:rFonts w:hint="eastAsia" w:eastAsia="仿宋_GB2312" w:cs="仿宋_GB2312"/>
          <w:sz w:val="32"/>
          <w:szCs w:val="32"/>
        </w:rPr>
        <w:t>；公务接待费支出决算</w:t>
      </w:r>
      <w:r>
        <w:rPr>
          <w:rFonts w:hint="default" w:eastAsia="仿宋_GB2312" w:cs="仿宋_GB2312"/>
          <w:sz w:val="32"/>
          <w:szCs w:val="32"/>
        </w:rPr>
        <w:t>0</w:t>
      </w:r>
      <w:r>
        <w:rPr>
          <w:rFonts w:hint="eastAsia" w:eastAsia="仿宋_GB2312" w:cs="仿宋_GB2312"/>
          <w:sz w:val="32"/>
          <w:szCs w:val="32"/>
        </w:rPr>
        <w:t>万元，占</w:t>
      </w:r>
      <w:r>
        <w:rPr>
          <w:rFonts w:hint="default" w:eastAsia="仿宋_GB2312" w:cs="仿宋_GB2312"/>
          <w:sz w:val="32"/>
          <w:szCs w:val="32"/>
        </w:rPr>
        <w:t>0%</w:t>
      </w:r>
      <w:r>
        <w:rPr>
          <w:rFonts w:hint="eastAsia" w:eastAsia="仿宋_GB2312" w:cs="仿宋_GB2312"/>
          <w:sz w:val="32"/>
          <w:szCs w:val="32"/>
        </w:rPr>
        <w:t>。具体情况如下：</w:t>
      </w:r>
    </w:p>
    <w:p w14:paraId="64EC5CB1">
      <w:pPr>
        <w:spacing w:line="600" w:lineRule="exact"/>
        <w:ind w:firstLine="640"/>
        <w:rPr>
          <w:rFonts w:hint="eastAsia" w:ascii="仿宋" w:hAnsi="仿宋" w:eastAsia="仿宋" w:cs="Times New Roman"/>
          <w:sz w:val="32"/>
          <w:szCs w:val="32"/>
        </w:rPr>
      </w:pPr>
    </w:p>
    <w:p w14:paraId="62AD654C">
      <w:pPr>
        <w:spacing w:line="600" w:lineRule="exact"/>
        <w:ind w:firstLine="640"/>
        <w:rPr>
          <w:rFonts w:hint="eastAsia" w:ascii="仿宋" w:hAnsi="仿宋" w:eastAsia="仿宋" w:cs="Times New Roman"/>
          <w:sz w:val="32"/>
          <w:szCs w:val="32"/>
        </w:rPr>
      </w:pPr>
    </w:p>
    <w:p w14:paraId="5D7357C0">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w:t>
      </w:r>
    </w:p>
    <w:p w14:paraId="127CFC7C">
      <w:pPr>
        <w:spacing w:line="600" w:lineRule="exact"/>
        <w:ind w:firstLine="640"/>
        <w:rPr>
          <w:rFonts w:hint="default" w:eastAsia="仿宋_GB2312" w:cs="仿宋_GB2312"/>
          <w:sz w:val="32"/>
          <w:szCs w:val="32"/>
        </w:rPr>
      </w:pPr>
      <w:bookmarkStart w:id="34" w:name="_Toc15377218"/>
      <w:bookmarkStart w:id="35" w:name="_Toc15396610"/>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rPr>
        <w:t>因公出国（境）经费支出</w:t>
      </w:r>
      <w:r>
        <w:rPr>
          <w:rFonts w:hint="default" w:ascii="Times New Roman" w:hAnsi="Times New Roman" w:eastAsia="仿宋_GB2312" w:cs="仿宋_GB2312"/>
          <w:b/>
          <w:bCs/>
          <w:sz w:val="32"/>
          <w:szCs w:val="32"/>
        </w:rPr>
        <w:t>0</w:t>
      </w:r>
      <w:r>
        <w:rPr>
          <w:rFonts w:hint="eastAsia" w:ascii="Times New Roman" w:hAnsi="Times New Roman" w:eastAsia="仿宋_GB2312" w:cs="仿宋_GB2312"/>
          <w:b/>
          <w:bCs/>
          <w:sz w:val="32"/>
          <w:szCs w:val="32"/>
        </w:rPr>
        <w:t>万元，</w:t>
      </w:r>
      <w:r>
        <w:rPr>
          <w:rFonts w:hint="eastAsia" w:eastAsia="仿宋_GB2312" w:cs="仿宋_GB2312"/>
          <w:sz w:val="32"/>
          <w:szCs w:val="32"/>
        </w:rPr>
        <w:t>完成预算</w:t>
      </w:r>
      <w:r>
        <w:rPr>
          <w:rFonts w:hint="default" w:eastAsia="仿宋_GB2312" w:cs="仿宋_GB2312"/>
          <w:sz w:val="32"/>
          <w:szCs w:val="32"/>
        </w:rPr>
        <w:t>0%</w:t>
      </w:r>
      <w:r>
        <w:rPr>
          <w:rFonts w:hint="eastAsia" w:eastAsia="仿宋_GB2312" w:cs="仿宋_GB2312"/>
          <w:sz w:val="32"/>
          <w:szCs w:val="32"/>
        </w:rPr>
        <w:t>。全年安排因公出国（境）团组</w:t>
      </w:r>
      <w:r>
        <w:rPr>
          <w:rFonts w:hint="default" w:eastAsia="仿宋_GB2312" w:cs="仿宋_GB2312"/>
          <w:sz w:val="32"/>
          <w:szCs w:val="32"/>
        </w:rPr>
        <w:t>0</w:t>
      </w:r>
      <w:r>
        <w:rPr>
          <w:rFonts w:hint="eastAsia" w:eastAsia="仿宋_GB2312" w:cs="仿宋_GB2312"/>
          <w:sz w:val="32"/>
          <w:szCs w:val="32"/>
        </w:rPr>
        <w:t>次，出国（境）</w:t>
      </w:r>
      <w:r>
        <w:rPr>
          <w:rFonts w:hint="default" w:eastAsia="仿宋_GB2312" w:cs="仿宋_GB2312"/>
          <w:sz w:val="32"/>
          <w:szCs w:val="32"/>
        </w:rPr>
        <w:t>0</w:t>
      </w:r>
      <w:r>
        <w:rPr>
          <w:rFonts w:hint="eastAsia" w:eastAsia="仿宋_GB2312" w:cs="仿宋_GB2312"/>
          <w:sz w:val="32"/>
          <w:szCs w:val="32"/>
        </w:rPr>
        <w:t>人。因公出国（境）支出决算比202</w:t>
      </w:r>
      <w:r>
        <w:rPr>
          <w:rFonts w:hint="eastAsia" w:eastAsia="仿宋_GB2312" w:cs="仿宋_GB2312"/>
          <w:sz w:val="32"/>
          <w:szCs w:val="32"/>
          <w:lang w:val="en-US" w:eastAsia="zh-CN"/>
        </w:rPr>
        <w:t>3</w:t>
      </w:r>
      <w:r>
        <w:rPr>
          <w:rFonts w:hint="eastAsia" w:eastAsia="仿宋_GB2312" w:cs="仿宋_GB2312"/>
          <w:sz w:val="32"/>
          <w:szCs w:val="32"/>
        </w:rPr>
        <w:t>年增加0万元，增长0</w:t>
      </w:r>
      <w:r>
        <w:rPr>
          <w:rFonts w:hint="default" w:eastAsia="仿宋_GB2312" w:cs="仿宋_GB2312"/>
          <w:sz w:val="32"/>
          <w:szCs w:val="32"/>
        </w:rPr>
        <w:t>%</w:t>
      </w:r>
      <w:r>
        <w:rPr>
          <w:rFonts w:hint="eastAsia" w:eastAsia="仿宋_GB2312" w:cs="仿宋_GB2312"/>
          <w:sz w:val="32"/>
          <w:szCs w:val="32"/>
        </w:rPr>
        <w:t>。</w:t>
      </w:r>
    </w:p>
    <w:p w14:paraId="0A3FCBC7">
      <w:pPr>
        <w:spacing w:line="600" w:lineRule="exact"/>
        <w:ind w:firstLine="640"/>
        <w:rPr>
          <w:rFonts w:hint="default" w:eastAsia="仿宋_GB2312" w:cs="仿宋_GB2312"/>
          <w:sz w:val="32"/>
          <w:szCs w:val="32"/>
        </w:rPr>
      </w:pPr>
      <w:r>
        <w:rPr>
          <w:rFonts w:hint="default" w:ascii="Times New Roman" w:hAnsi="Times New Roman" w:eastAsia="仿宋_GB2312" w:cs="仿宋_GB2312"/>
          <w:b/>
          <w:bCs/>
          <w:sz w:val="32"/>
          <w:szCs w:val="32"/>
        </w:rPr>
        <w:t>2.</w:t>
      </w:r>
      <w:r>
        <w:rPr>
          <w:rFonts w:hint="eastAsia" w:ascii="Times New Roman" w:hAnsi="Times New Roman" w:eastAsia="仿宋_GB2312" w:cs="仿宋_GB2312"/>
          <w:b/>
          <w:bCs/>
          <w:sz w:val="32"/>
          <w:szCs w:val="32"/>
        </w:rPr>
        <w:t>公务用车购置及运行维护费支出</w:t>
      </w:r>
      <w:r>
        <w:rPr>
          <w:rFonts w:hint="default" w:ascii="Times New Roman" w:hAnsi="Times New Roman" w:eastAsia="仿宋_GB2312" w:cs="仿宋_GB2312"/>
          <w:b/>
          <w:bCs/>
          <w:sz w:val="32"/>
          <w:szCs w:val="32"/>
        </w:rPr>
        <w:t>0</w:t>
      </w:r>
      <w:r>
        <w:rPr>
          <w:rFonts w:hint="eastAsia" w:ascii="Times New Roman" w:hAnsi="Times New Roman" w:eastAsia="仿宋_GB2312" w:cs="仿宋_GB2312"/>
          <w:b/>
          <w:bCs/>
          <w:sz w:val="32"/>
          <w:szCs w:val="32"/>
        </w:rPr>
        <w:t>万元</w:t>
      </w:r>
      <w:r>
        <w:rPr>
          <w:rFonts w:hint="eastAsia" w:ascii="Times New Roman" w:hAnsi="Times New Roman" w:eastAsia="仿宋_GB2312" w:cs="仿宋_GB2312"/>
          <w:b/>
          <w:bCs/>
          <w:sz w:val="32"/>
          <w:szCs w:val="32"/>
          <w:lang w:eastAsia="zh-CN"/>
        </w:rPr>
        <w:t>，</w:t>
      </w:r>
      <w:r>
        <w:rPr>
          <w:rFonts w:hint="eastAsia" w:eastAsia="仿宋_GB2312" w:cs="仿宋_GB2312"/>
          <w:sz w:val="32"/>
          <w:szCs w:val="32"/>
        </w:rPr>
        <w:t>完成预算</w:t>
      </w:r>
      <w:r>
        <w:rPr>
          <w:rFonts w:hint="default" w:eastAsia="仿宋_GB2312" w:cs="仿宋_GB2312"/>
          <w:sz w:val="32"/>
          <w:szCs w:val="32"/>
        </w:rPr>
        <w:t>0%</w:t>
      </w:r>
      <w:r>
        <w:rPr>
          <w:rFonts w:hint="eastAsia" w:eastAsia="仿宋_GB2312" w:cs="仿宋_GB2312"/>
          <w:sz w:val="32"/>
          <w:szCs w:val="32"/>
        </w:rPr>
        <w:t>。公务用车购置及运行维护费支出决算比202</w:t>
      </w:r>
      <w:r>
        <w:rPr>
          <w:rFonts w:hint="eastAsia" w:eastAsia="仿宋_GB2312" w:cs="仿宋_GB2312"/>
          <w:sz w:val="32"/>
          <w:szCs w:val="32"/>
          <w:lang w:val="en-US" w:eastAsia="zh-CN"/>
        </w:rPr>
        <w:t>3</w:t>
      </w:r>
      <w:r>
        <w:rPr>
          <w:rFonts w:hint="eastAsia" w:eastAsia="仿宋_GB2312" w:cs="仿宋_GB2312"/>
          <w:sz w:val="32"/>
          <w:szCs w:val="32"/>
        </w:rPr>
        <w:t>年度增加0万元，增长0</w:t>
      </w:r>
      <w:r>
        <w:rPr>
          <w:rFonts w:hint="default" w:eastAsia="仿宋_GB2312" w:cs="仿宋_GB2312"/>
          <w:sz w:val="32"/>
          <w:szCs w:val="32"/>
        </w:rPr>
        <w:t>%</w:t>
      </w:r>
      <w:r>
        <w:rPr>
          <w:rFonts w:hint="eastAsia" w:eastAsia="仿宋_GB2312" w:cs="仿宋_GB2312"/>
          <w:sz w:val="32"/>
          <w:szCs w:val="32"/>
        </w:rPr>
        <w:t>。</w:t>
      </w:r>
    </w:p>
    <w:p w14:paraId="1B1250EC">
      <w:pPr>
        <w:spacing w:line="600" w:lineRule="exact"/>
        <w:ind w:firstLine="640"/>
        <w:rPr>
          <w:rFonts w:hint="default" w:eastAsia="仿宋_GB2312" w:cs="仿宋_GB2312"/>
          <w:sz w:val="32"/>
          <w:szCs w:val="32"/>
        </w:rPr>
      </w:pPr>
      <w:r>
        <w:rPr>
          <w:rFonts w:hint="eastAsia" w:eastAsia="仿宋_GB2312" w:cs="仿宋_GB2312"/>
          <w:sz w:val="32"/>
          <w:szCs w:val="32"/>
        </w:rPr>
        <w:t>其中：公务用车购置支出</w:t>
      </w:r>
      <w:r>
        <w:rPr>
          <w:rFonts w:hint="default" w:eastAsia="仿宋_GB2312" w:cs="仿宋_GB2312"/>
          <w:sz w:val="32"/>
          <w:szCs w:val="32"/>
        </w:rPr>
        <w:t>0</w:t>
      </w:r>
      <w:r>
        <w:rPr>
          <w:rFonts w:hint="eastAsia" w:eastAsia="仿宋_GB2312" w:cs="仿宋_GB2312"/>
          <w:sz w:val="32"/>
          <w:szCs w:val="32"/>
        </w:rPr>
        <w:t>万元。</w:t>
      </w:r>
    </w:p>
    <w:p w14:paraId="646F899C">
      <w:pPr>
        <w:spacing w:line="600" w:lineRule="exact"/>
        <w:ind w:firstLine="640"/>
        <w:rPr>
          <w:rFonts w:hint="default" w:eastAsia="仿宋_GB2312" w:cs="仿宋_GB2312"/>
          <w:sz w:val="32"/>
          <w:szCs w:val="32"/>
        </w:rPr>
      </w:pPr>
      <w:r>
        <w:rPr>
          <w:rFonts w:hint="eastAsia" w:eastAsia="仿宋_GB2312" w:cs="仿宋_GB2312"/>
          <w:sz w:val="32"/>
          <w:szCs w:val="32"/>
        </w:rPr>
        <w:t>公务用车运行维护费支出</w:t>
      </w:r>
      <w:r>
        <w:rPr>
          <w:rFonts w:hint="default" w:eastAsia="仿宋_GB2312" w:cs="仿宋_GB2312"/>
          <w:sz w:val="32"/>
          <w:szCs w:val="32"/>
        </w:rPr>
        <w:t>0</w:t>
      </w:r>
      <w:r>
        <w:rPr>
          <w:rFonts w:hint="eastAsia" w:eastAsia="仿宋_GB2312" w:cs="仿宋_GB2312"/>
          <w:sz w:val="32"/>
          <w:szCs w:val="32"/>
        </w:rPr>
        <w:t>万元。</w:t>
      </w:r>
    </w:p>
    <w:p w14:paraId="08A1572E">
      <w:pPr>
        <w:spacing w:line="600" w:lineRule="exact"/>
        <w:ind w:firstLine="640"/>
        <w:rPr>
          <w:rFonts w:hint="default" w:eastAsia="仿宋_GB2312" w:cs="仿宋_GB2312"/>
          <w:sz w:val="32"/>
          <w:szCs w:val="32"/>
        </w:rPr>
      </w:pPr>
      <w:r>
        <w:rPr>
          <w:rFonts w:hint="eastAsia" w:ascii="Times New Roman" w:hAnsi="Times New Roman" w:eastAsia="仿宋_GB2312" w:cs="仿宋_GB2312"/>
          <w:b/>
          <w:bCs/>
          <w:sz w:val="32"/>
          <w:szCs w:val="32"/>
        </w:rPr>
        <w:t>3.公务接待费支出</w:t>
      </w:r>
      <w:r>
        <w:rPr>
          <w:rFonts w:hint="default" w:ascii="Times New Roman" w:hAnsi="Times New Roman" w:eastAsia="仿宋_GB2312" w:cs="仿宋_GB2312"/>
          <w:b/>
          <w:bCs/>
          <w:sz w:val="32"/>
          <w:szCs w:val="32"/>
        </w:rPr>
        <w:t>0</w:t>
      </w:r>
      <w:r>
        <w:rPr>
          <w:rFonts w:hint="eastAsia" w:ascii="Times New Roman" w:hAnsi="Times New Roman" w:eastAsia="仿宋_GB2312" w:cs="仿宋_GB2312"/>
          <w:b/>
          <w:bCs/>
          <w:sz w:val="32"/>
          <w:szCs w:val="32"/>
        </w:rPr>
        <w:t>万元，</w:t>
      </w:r>
      <w:r>
        <w:rPr>
          <w:rFonts w:hint="eastAsia" w:eastAsia="仿宋_GB2312" w:cs="仿宋_GB2312"/>
          <w:sz w:val="32"/>
          <w:szCs w:val="32"/>
        </w:rPr>
        <w:t>完成预算</w:t>
      </w:r>
      <w:r>
        <w:rPr>
          <w:rFonts w:hint="default" w:eastAsia="仿宋_GB2312" w:cs="仿宋_GB2312"/>
          <w:sz w:val="32"/>
          <w:szCs w:val="32"/>
        </w:rPr>
        <w:t>0%</w:t>
      </w:r>
      <w:r>
        <w:rPr>
          <w:rFonts w:hint="eastAsia" w:eastAsia="仿宋_GB2312" w:cs="仿宋_GB2312"/>
          <w:sz w:val="32"/>
          <w:szCs w:val="32"/>
        </w:rPr>
        <w:t>。</w:t>
      </w:r>
    </w:p>
    <w:p w14:paraId="14B54299">
      <w:pPr>
        <w:spacing w:line="600" w:lineRule="exact"/>
        <w:ind w:firstLine="640"/>
        <w:rPr>
          <w:rFonts w:hint="default" w:eastAsia="仿宋_GB2312" w:cs="仿宋_GB2312"/>
          <w:sz w:val="32"/>
          <w:szCs w:val="32"/>
        </w:rPr>
      </w:pPr>
      <w:r>
        <w:rPr>
          <w:rFonts w:hint="eastAsia" w:eastAsia="仿宋_GB2312" w:cs="仿宋_GB2312"/>
          <w:sz w:val="32"/>
          <w:szCs w:val="32"/>
        </w:rPr>
        <w:t>国内公务接待支出0万元。</w:t>
      </w:r>
    </w:p>
    <w:p w14:paraId="6CA6CE3A">
      <w:pPr>
        <w:spacing w:line="600" w:lineRule="exact"/>
        <w:ind w:firstLine="640"/>
        <w:rPr>
          <w:rFonts w:hint="eastAsia" w:eastAsia="仿宋_GB2312" w:cs="仿宋_GB2312"/>
          <w:sz w:val="32"/>
          <w:szCs w:val="32"/>
        </w:rPr>
      </w:pPr>
      <w:r>
        <w:rPr>
          <w:rFonts w:hint="eastAsia" w:eastAsia="仿宋_GB2312" w:cs="仿宋_GB2312"/>
          <w:sz w:val="32"/>
          <w:szCs w:val="32"/>
        </w:rPr>
        <w:t>外事接待支出0万元。</w:t>
      </w:r>
    </w:p>
    <w:bookmarkEnd w:id="34"/>
    <w:bookmarkEnd w:id="35"/>
    <w:p w14:paraId="209AADBD">
      <w:pPr>
        <w:spacing w:line="600" w:lineRule="exact"/>
        <w:ind w:firstLine="640"/>
        <w:outlineLvl w:val="1"/>
        <w:rPr>
          <w:rFonts w:hint="eastAsia" w:ascii="黑体" w:hAnsi="Times New Roman" w:eastAsia="黑体" w:cs="Times New Roman"/>
          <w:sz w:val="32"/>
          <w:szCs w:val="32"/>
        </w:rPr>
      </w:pPr>
      <w:bookmarkStart w:id="36" w:name="_Toc10216"/>
      <w:r>
        <w:rPr>
          <w:rFonts w:hint="eastAsia" w:ascii="黑体" w:hAnsi="Times New Roman" w:eastAsia="黑体" w:cs="Times New Roman"/>
          <w:sz w:val="32"/>
          <w:szCs w:val="32"/>
        </w:rPr>
        <w:t>八、政府性基金预算支出决算情况说明</w:t>
      </w:r>
      <w:bookmarkEnd w:id="36"/>
    </w:p>
    <w:p w14:paraId="775C39CE">
      <w:pPr>
        <w:spacing w:line="600" w:lineRule="exact"/>
        <w:ind w:firstLine="640"/>
        <w:rPr>
          <w:rFonts w:hint="eastAsia" w:eastAsia="仿宋_GB2312" w:cs="仿宋_GB2312"/>
          <w:sz w:val="32"/>
          <w:szCs w:val="32"/>
          <w:lang w:val="en-US" w:eastAsia="zh-CN"/>
        </w:rPr>
      </w:pPr>
      <w:bookmarkStart w:id="37" w:name="_Toc15377219"/>
      <w:bookmarkStart w:id="38" w:name="_Toc15396611"/>
      <w:bookmarkStart w:id="39" w:name="_Toc21029"/>
      <w:r>
        <w:rPr>
          <w:rFonts w:hint="eastAsia" w:eastAsia="仿宋_GB2312" w:cs="仿宋_GB2312"/>
          <w:sz w:val="32"/>
          <w:szCs w:val="32"/>
          <w:lang w:val="en-US" w:eastAsia="zh-CN"/>
        </w:rPr>
        <w:t>2024年度政府性基金预算财政拨款支出</w:t>
      </w:r>
      <w:r>
        <w:rPr>
          <w:rFonts w:hint="eastAsia" w:eastAsia="仿宋_GB2312" w:cs="仿宋_GB2312"/>
          <w:sz w:val="32"/>
          <w:szCs w:val="32"/>
        </w:rPr>
        <w:t>0</w:t>
      </w:r>
      <w:r>
        <w:rPr>
          <w:rFonts w:hint="eastAsia" w:eastAsia="仿宋_GB2312" w:cs="仿宋_GB2312"/>
          <w:sz w:val="32"/>
          <w:szCs w:val="32"/>
          <w:lang w:val="en-US" w:eastAsia="zh-CN"/>
        </w:rPr>
        <w:t>万元，占本年支出合计的</w:t>
      </w:r>
      <w:r>
        <w:rPr>
          <w:rFonts w:hint="eastAsia" w:eastAsia="仿宋_GB2312" w:cs="仿宋_GB2312"/>
          <w:sz w:val="32"/>
          <w:szCs w:val="32"/>
        </w:rPr>
        <w:t>0</w:t>
      </w:r>
      <w:r>
        <w:rPr>
          <w:rFonts w:hint="eastAsia" w:eastAsia="仿宋_GB2312" w:cs="仿宋_GB2312"/>
          <w:sz w:val="32"/>
          <w:szCs w:val="32"/>
          <w:lang w:val="en-US" w:eastAsia="zh-CN"/>
        </w:rPr>
        <w:t>%。</w:t>
      </w:r>
    </w:p>
    <w:p w14:paraId="7BDBB3BC">
      <w:pPr>
        <w:spacing w:line="600" w:lineRule="exact"/>
        <w:ind w:firstLine="640"/>
        <w:outlineLvl w:val="1"/>
        <w:rPr>
          <w:rFonts w:hint="eastAsia" w:ascii="黑体" w:hAnsi="Times New Roman" w:eastAsia="黑体" w:cs="Times New Roman"/>
          <w:sz w:val="32"/>
          <w:szCs w:val="32"/>
        </w:rPr>
      </w:pPr>
      <w:r>
        <w:rPr>
          <w:rFonts w:hint="eastAsia" w:ascii="黑体" w:hAnsi="Times New Roman" w:eastAsia="黑体" w:cs="Times New Roman"/>
          <w:sz w:val="32"/>
          <w:szCs w:val="32"/>
          <w:lang w:val="en-US" w:eastAsia="zh-CN"/>
        </w:rPr>
        <w:t>九、</w:t>
      </w:r>
      <w:r>
        <w:rPr>
          <w:rFonts w:hint="eastAsia" w:ascii="黑体" w:hAnsi="Times New Roman" w:eastAsia="黑体" w:cs="Times New Roman"/>
          <w:sz w:val="32"/>
          <w:szCs w:val="32"/>
        </w:rPr>
        <w:t>国有资本经营预算支出决算情况说明</w:t>
      </w:r>
      <w:bookmarkEnd w:id="37"/>
      <w:bookmarkEnd w:id="38"/>
      <w:bookmarkEnd w:id="39"/>
    </w:p>
    <w:p w14:paraId="47AA4012">
      <w:pPr>
        <w:spacing w:line="600" w:lineRule="exact"/>
        <w:ind w:firstLine="640"/>
        <w:rPr>
          <w:rFonts w:hint="eastAsia" w:eastAsia="仿宋_GB2312" w:cs="仿宋_GB2312"/>
          <w:sz w:val="32"/>
          <w:szCs w:val="32"/>
          <w:lang w:val="en-US" w:eastAsia="zh-CN"/>
        </w:rPr>
      </w:pPr>
      <w:bookmarkStart w:id="40" w:name="_Toc15396612"/>
      <w:bookmarkStart w:id="41" w:name="_Toc15377221"/>
      <w:r>
        <w:rPr>
          <w:rFonts w:hint="eastAsia" w:eastAsia="仿宋_GB2312" w:cs="仿宋_GB2312"/>
          <w:sz w:val="32"/>
          <w:szCs w:val="32"/>
          <w:lang w:val="en-US" w:eastAsia="zh-CN"/>
        </w:rPr>
        <w:t>2024年度国有资本经营预算财政拨款支出</w:t>
      </w:r>
      <w:r>
        <w:rPr>
          <w:rFonts w:hint="eastAsia" w:eastAsia="仿宋_GB2312" w:cs="仿宋_GB2312"/>
          <w:sz w:val="32"/>
          <w:szCs w:val="32"/>
        </w:rPr>
        <w:t>0</w:t>
      </w:r>
      <w:r>
        <w:rPr>
          <w:rFonts w:hint="eastAsia" w:eastAsia="仿宋_GB2312" w:cs="仿宋_GB2312"/>
          <w:sz w:val="32"/>
          <w:szCs w:val="32"/>
          <w:lang w:val="en-US" w:eastAsia="zh-CN"/>
        </w:rPr>
        <w:t>万元，占本年支出合计的</w:t>
      </w:r>
      <w:r>
        <w:rPr>
          <w:rFonts w:hint="eastAsia" w:eastAsia="仿宋_GB2312" w:cs="仿宋_GB2312"/>
          <w:sz w:val="32"/>
          <w:szCs w:val="32"/>
        </w:rPr>
        <w:t>0</w:t>
      </w:r>
      <w:r>
        <w:rPr>
          <w:rFonts w:hint="eastAsia" w:eastAsia="仿宋_GB2312" w:cs="仿宋_GB2312"/>
          <w:sz w:val="32"/>
          <w:szCs w:val="32"/>
          <w:lang w:val="en-US" w:eastAsia="zh-CN"/>
        </w:rPr>
        <w:t>%。</w:t>
      </w:r>
    </w:p>
    <w:p w14:paraId="547DCA7A">
      <w:pPr>
        <w:spacing w:line="600" w:lineRule="exact"/>
        <w:ind w:left="630"/>
        <w:outlineLvl w:val="1"/>
        <w:rPr>
          <w:rStyle w:val="29"/>
          <w:rFonts w:ascii="Times New Roman" w:hAnsi="Times New Roman" w:eastAsia="黑体"/>
          <w:b w:val="0"/>
        </w:rPr>
      </w:pPr>
      <w:r>
        <w:rPr>
          <w:rStyle w:val="29"/>
          <w:rFonts w:hint="eastAsia" w:ascii="Times New Roman" w:hAnsi="Times New Roman" w:eastAsia="黑体"/>
          <w:b w:val="0"/>
        </w:rPr>
        <w:t>十、其他重要事项的情况说明</w:t>
      </w:r>
      <w:bookmarkEnd w:id="40"/>
      <w:bookmarkEnd w:id="41"/>
    </w:p>
    <w:p w14:paraId="468FA2D3">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02A91EE4">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2024年度，盐边县红十字会机关运行经费支出6.56万元，比2023年度（</w:t>
      </w:r>
      <w:r>
        <w:rPr>
          <w:rFonts w:hint="default" w:eastAsia="仿宋_GB2312" w:cs="仿宋_GB2312"/>
          <w:sz w:val="32"/>
          <w:szCs w:val="32"/>
          <w:lang w:val="en-US" w:eastAsia="zh-CN"/>
        </w:rPr>
        <w:t>8.37</w:t>
      </w:r>
      <w:r>
        <w:rPr>
          <w:rFonts w:hint="eastAsia" w:eastAsia="仿宋_GB2312" w:cs="仿宋_GB2312"/>
          <w:sz w:val="32"/>
          <w:szCs w:val="32"/>
          <w:lang w:val="en-US" w:eastAsia="zh-CN"/>
        </w:rPr>
        <w:t>万元），减少1.81万元，下降21.63%主要变动原因是2023年实有人数4人，2024年实有人数3人，导致人员经费、公用经费都减少。</w:t>
      </w:r>
    </w:p>
    <w:p w14:paraId="03C9DD31">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43E72250">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盐边县红十字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7BFF7C0">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7F45F271">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截至2024年12月31日，盐边县红十字会共有车辆0辆，单价100万元（含）以上设备（不含车辆）0台（套）。</w:t>
      </w:r>
    </w:p>
    <w:p w14:paraId="226A9EB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695973D5">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根据预算绩效管理要求，本单位在2024年度预算编制阶段，组织对三救三献项目1个项目开展了预算事前绩效评估，对1个项目编制了绩效目标，预算执行过程中，选取1个项目开展绩效监控。</w:t>
      </w:r>
    </w:p>
    <w:p w14:paraId="1E73A8EF">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组织对2024年度一般公共预算、政府性基金预算、国有资本经营预算等全面开展绩效自评，形成盐边县红十字会部门整体绩效自评报告、三救三献等专项预算项目绩效自评报告，其中，盐边县红十字会部门整体绩效自评得分为100分，三救三献项目专项预算项目绩效自评得分为100分，绩效自评报告详见附件。</w:t>
      </w:r>
    </w:p>
    <w:p w14:paraId="17EAD368">
      <w:pPr>
        <w:spacing w:line="600" w:lineRule="exact"/>
        <w:ind w:firstLine="640"/>
        <w:rPr>
          <w:rFonts w:eastAsia="仿宋_GB2312" w:cs="仿宋_GB2312"/>
          <w:sz w:val="32"/>
          <w:szCs w:val="32"/>
        </w:rPr>
      </w:pPr>
    </w:p>
    <w:p w14:paraId="5E51AA3A">
      <w:pPr>
        <w:spacing w:line="600" w:lineRule="exact"/>
        <w:ind w:firstLine="640"/>
        <w:rPr>
          <w:rFonts w:eastAsia="仿宋_GB2312" w:cs="仿宋_GB2312"/>
          <w:sz w:val="32"/>
          <w:szCs w:val="32"/>
        </w:rPr>
      </w:pPr>
    </w:p>
    <w:p w14:paraId="07B3D301">
      <w:pPr>
        <w:pStyle w:val="2"/>
      </w:pPr>
    </w:p>
    <w:p w14:paraId="131612FF">
      <w:pPr>
        <w:spacing w:line="600" w:lineRule="exact"/>
        <w:jc w:val="center"/>
        <w:outlineLvl w:val="0"/>
        <w:rPr>
          <w:rFonts w:eastAsia="黑体"/>
          <w:sz w:val="44"/>
          <w:szCs w:val="44"/>
        </w:rPr>
      </w:pPr>
      <w:bookmarkStart w:id="45" w:name="_Toc15396613"/>
      <w:bookmarkStart w:id="46" w:name="_Toc15377225"/>
      <w:r>
        <w:rPr>
          <w:rFonts w:hint="eastAsia" w:eastAsia="黑体"/>
          <w:sz w:val="44"/>
          <w:szCs w:val="44"/>
        </w:rPr>
        <w:t>第三部分  名词解释</w:t>
      </w:r>
      <w:bookmarkEnd w:id="45"/>
      <w:bookmarkEnd w:id="46"/>
    </w:p>
    <w:p w14:paraId="0C235D7A">
      <w:pPr>
        <w:spacing w:line="600" w:lineRule="exact"/>
        <w:jc w:val="left"/>
        <w:rPr>
          <w:b/>
          <w:sz w:val="44"/>
          <w:szCs w:val="44"/>
        </w:rPr>
      </w:pPr>
    </w:p>
    <w:p w14:paraId="6F0FE2C8">
      <w:pPr>
        <w:spacing w:line="600" w:lineRule="exact"/>
        <w:ind w:firstLine="640"/>
        <w:rPr>
          <w:rFonts w:hint="default" w:eastAsia="仿宋_GB2312" w:cs="仿宋_GB2312"/>
          <w:sz w:val="32"/>
          <w:szCs w:val="32"/>
          <w:lang w:val="en-US" w:eastAsia="zh-CN"/>
        </w:rPr>
      </w:pPr>
      <w:bookmarkStart w:id="47" w:name="_Toc12200"/>
      <w:r>
        <w:rPr>
          <w:rFonts w:hint="eastAsia" w:eastAsia="仿宋_GB2312" w:cs="仿宋_GB2312"/>
          <w:sz w:val="32"/>
          <w:szCs w:val="32"/>
          <w:lang w:val="en-US" w:eastAsia="zh-CN"/>
        </w:rPr>
        <w:t>1.财政拨款收入：指单位从同级财政部门取得的财政预算资金。</w:t>
      </w:r>
      <w:bookmarkEnd w:id="47"/>
    </w:p>
    <w:p w14:paraId="4032A788">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2.事业收入：指事业单位开展专业业务活动及辅助活动取得的收入。</w:t>
      </w:r>
    </w:p>
    <w:p w14:paraId="22D5F71E">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3.经营收入：指事业单位在专业业务活动及其辅助活动之外开展非独立核算经营活动取得的收入。</w:t>
      </w:r>
    </w:p>
    <w:p w14:paraId="0C9B85D8">
      <w:pPr>
        <w:spacing w:line="600" w:lineRule="exact"/>
        <w:ind w:firstLine="640"/>
        <w:rPr>
          <w:rFonts w:hint="default" w:eastAsia="仿宋_GB2312" w:cs="仿宋_GB2312"/>
          <w:sz w:val="32"/>
          <w:szCs w:val="32"/>
          <w:lang w:val="en-US" w:eastAsia="zh-CN"/>
        </w:rPr>
      </w:pPr>
      <w:bookmarkStart w:id="48" w:name="_Toc25566"/>
      <w:r>
        <w:rPr>
          <w:rFonts w:hint="eastAsia" w:eastAsia="仿宋_GB2312" w:cs="仿宋_GB2312"/>
          <w:sz w:val="32"/>
          <w:szCs w:val="32"/>
          <w:lang w:val="en-US" w:eastAsia="zh-CN"/>
        </w:rPr>
        <w:t>4.其他收入：指单位取得的除上述收入以外的各项收入。</w:t>
      </w:r>
      <w:bookmarkEnd w:id="48"/>
      <w:r>
        <w:rPr>
          <w:rFonts w:hint="eastAsia" w:eastAsia="仿宋_GB2312" w:cs="仿宋_GB2312"/>
          <w:sz w:val="32"/>
          <w:szCs w:val="32"/>
          <w:lang w:val="en-US" w:eastAsia="zh-CN"/>
        </w:rPr>
        <w:t xml:space="preserve"> </w:t>
      </w:r>
    </w:p>
    <w:p w14:paraId="726261FB">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 xml:space="preserve">5.使用非财政拨款结余（含专用结余）：指事业单位使用以前年度积累的非财政拨款结余弥补当年收支差额的金额。 </w:t>
      </w:r>
    </w:p>
    <w:p w14:paraId="0EC6FF0D">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 xml:space="preserve">6.年初结转和结余：指以前年度尚未完成、结转到本年按有关规定继续使用的资金。 </w:t>
      </w:r>
    </w:p>
    <w:p w14:paraId="38C44BEF">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7.结余分配：指事业单位按照会计制度规定缴纳的所得税、提取的专用结余以及转入非财政拨款结余的金额等。</w:t>
      </w:r>
    </w:p>
    <w:p w14:paraId="69DB7051">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8.年末结转和结余：指单位按有关规定结转到下年或以后年度继续使用的资金。</w:t>
      </w:r>
    </w:p>
    <w:p w14:paraId="0C764D3C">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9.社会保障和就业（类）行政事业单位养老支出（款）机关事业单位基本养老保险缴费支出（项）：指反映机关事业单位实施养老保险制度由单位缴纳的基本养老保险支出。</w:t>
      </w:r>
    </w:p>
    <w:p w14:paraId="0849F4B4">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10.社会保障和就业（类）红十字事业（款）行政运行（项）：反映行政单位（包括实行公务员管理的事业单位）的基本支出。</w:t>
      </w:r>
    </w:p>
    <w:p w14:paraId="0532CA35">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11</w:t>
      </w:r>
      <w:r>
        <w:rPr>
          <w:rFonts w:hint="default" w:eastAsia="仿宋_GB2312" w:cs="仿宋_GB2312"/>
          <w:sz w:val="32"/>
          <w:szCs w:val="32"/>
          <w:lang w:val="en-US" w:eastAsia="zh-CN"/>
        </w:rPr>
        <w:t>.</w:t>
      </w:r>
      <w:r>
        <w:rPr>
          <w:rFonts w:hint="eastAsia" w:eastAsia="仿宋_GB2312" w:cs="仿宋_GB2312"/>
          <w:sz w:val="32"/>
          <w:szCs w:val="32"/>
          <w:lang w:val="en-US" w:eastAsia="zh-CN"/>
        </w:rPr>
        <w:t>社会保障和就业（类）红十字事业（款）其他红十字事业支出（项）：反映除上述项目以外其他用于红十字会事业方面的支出。</w:t>
      </w:r>
    </w:p>
    <w:p w14:paraId="5631158E">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12.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4F2EC9F8">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13</w:t>
      </w:r>
      <w:r>
        <w:rPr>
          <w:rFonts w:hint="default" w:eastAsia="仿宋_GB2312" w:cs="仿宋_GB2312"/>
          <w:sz w:val="32"/>
          <w:szCs w:val="32"/>
          <w:lang w:val="en-US" w:eastAsia="zh-CN"/>
        </w:rPr>
        <w:t>.</w:t>
      </w:r>
      <w:r>
        <w:rPr>
          <w:rFonts w:hint="eastAsia" w:eastAsia="仿宋_GB2312" w:cs="仿宋_GB2312"/>
          <w:sz w:val="32"/>
          <w:szCs w:val="32"/>
          <w:lang w:val="en-US" w:eastAsia="zh-CN"/>
        </w:rPr>
        <w:t>卫生健康（类）行政事业单位医疗（款）公务员医疗补助（项）：反映财政部门安排的公务员医疗补助经费。</w:t>
      </w:r>
    </w:p>
    <w:p w14:paraId="2AC2D895">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14</w:t>
      </w:r>
      <w:r>
        <w:rPr>
          <w:rFonts w:hint="default" w:eastAsia="仿宋_GB2312" w:cs="仿宋_GB2312"/>
          <w:sz w:val="32"/>
          <w:szCs w:val="32"/>
          <w:lang w:val="en-US" w:eastAsia="zh-CN"/>
        </w:rPr>
        <w:t>.</w:t>
      </w:r>
      <w:r>
        <w:rPr>
          <w:rFonts w:hint="eastAsia" w:eastAsia="仿宋_GB2312" w:cs="仿宋_GB2312"/>
          <w:sz w:val="32"/>
          <w:szCs w:val="32"/>
          <w:lang w:val="en-US" w:eastAsia="zh-CN"/>
        </w:rPr>
        <w:t>卫生健康（类）行政事业单位医疗（款）其他行政事业单位医疗支出（项）：反映除上述项目以外的其他用于行政事业单位医疗方面的支出。</w:t>
      </w:r>
    </w:p>
    <w:p w14:paraId="3A4F6B41">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15.住房保障（类）住房改革支出（款）住房公积金（项）：</w:t>
      </w:r>
      <w:r>
        <w:rPr>
          <w:rFonts w:hint="default" w:eastAsia="仿宋_GB2312" w:cs="仿宋_GB2312"/>
          <w:sz w:val="32"/>
          <w:szCs w:val="32"/>
          <w:lang w:val="en-US" w:eastAsia="zh-CN"/>
        </w:rPr>
        <w:t xml:space="preserve"> </w:t>
      </w:r>
      <w:r>
        <w:rPr>
          <w:rFonts w:hint="eastAsia" w:eastAsia="仿宋_GB2312" w:cs="仿宋_GB2312"/>
          <w:sz w:val="32"/>
          <w:szCs w:val="32"/>
          <w:lang w:val="en-US" w:eastAsia="zh-CN"/>
        </w:rPr>
        <w:t>反映行政事业单位按人力资源和社会保障部、财政部规定的基本工资和津贴补贴以及规定比例为职工缴纳的住房公积金。</w:t>
      </w:r>
    </w:p>
    <w:p w14:paraId="3ACE3F09">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16.基本支出：指为保障机构正常运转、完成日常工作任务而发生的人员支出和公用支出。</w:t>
      </w:r>
    </w:p>
    <w:p w14:paraId="6ADF1DC1">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 xml:space="preserve">17.项目支出：指在基本支出之外为完成特定行政任务和事业发展目标所发生的支出。 </w:t>
      </w:r>
    </w:p>
    <w:p w14:paraId="327259E7">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18.经营支出：指事业单位在专业业务活动及其辅助活动之外开展非独立核算经营活动发生的支出。</w:t>
      </w:r>
    </w:p>
    <w:p w14:paraId="37B621E7">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B24225">
      <w:pPr>
        <w:spacing w:line="600" w:lineRule="exact"/>
        <w:ind w:firstLine="640"/>
        <w:jc w:val="center"/>
        <w:rPr>
          <w:rStyle w:val="28"/>
          <w:rFonts w:eastAsia="黑体"/>
          <w:b w:val="0"/>
        </w:rPr>
      </w:pPr>
      <w:r>
        <w:rPr>
          <w:rFonts w:hint="eastAsia" w:eastAsia="仿宋_GB2312" w:cs="仿宋_GB2312"/>
          <w:sz w:val="32"/>
          <w:szCs w:val="32"/>
          <w:lang w:val="en-US" w:eastAsia="zh-CN"/>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9" w:name="_Toc15377226"/>
      <w:r>
        <w:rPr>
          <w:rFonts w:hint="eastAsia" w:eastAsia="仿宋_GB2312" w:cs="仿宋_GB2312"/>
          <w:sz w:val="32"/>
          <w:szCs w:val="32"/>
          <w:lang w:val="en-US" w:eastAsia="zh-CN"/>
        </w:rPr>
        <w:br w:type="page"/>
      </w:r>
      <w:bookmarkStart w:id="50" w:name="_Toc15396614"/>
      <w:r>
        <w:rPr>
          <w:rFonts w:hint="eastAsia" w:eastAsia="仿宋_GB2312" w:cs="仿宋_GB2312"/>
          <w:sz w:val="32"/>
          <w:szCs w:val="32"/>
          <w:lang w:val="en-US" w:eastAsia="zh-CN"/>
        </w:rPr>
        <w:t xml:space="preserve">        </w:t>
      </w:r>
      <w:r>
        <w:rPr>
          <w:rFonts w:hint="eastAsia" w:eastAsia="黑体"/>
          <w:sz w:val="44"/>
          <w:szCs w:val="44"/>
        </w:rPr>
        <w:t>第四部分  附件</w:t>
      </w:r>
      <w:bookmarkEnd w:id="50"/>
    </w:p>
    <w:p w14:paraId="7E83EF54">
      <w:pPr>
        <w:spacing w:line="572" w:lineRule="exact"/>
        <w:jc w:val="left"/>
        <w:outlineLvl w:val="0"/>
        <w:rPr>
          <w:rFonts w:eastAsia="黑体" w:cs="黑体"/>
          <w:sz w:val="32"/>
          <w:szCs w:val="32"/>
        </w:rPr>
      </w:pPr>
    </w:p>
    <w:p w14:paraId="6D571A5A">
      <w:pPr>
        <w:widowControl/>
        <w:spacing w:line="578" w:lineRule="exact"/>
        <w:contextualSpacing/>
        <w:jc w:val="center"/>
      </w:pPr>
      <w:r>
        <w:rPr>
          <w:rFonts w:hint="eastAsia" w:eastAsia="黑体" w:cs="黑体"/>
          <w:sz w:val="32"/>
          <w:szCs w:val="32"/>
        </w:rPr>
        <w:t>部门预算项目支出绩效评价表（2024年度）</w:t>
      </w:r>
    </w:p>
    <w:p w14:paraId="29521B17">
      <w:pPr>
        <w:pStyle w:val="3"/>
        <w:spacing w:line="560" w:lineRule="exact"/>
        <w:ind w:left="0" w:leftChars="0" w:firstLine="640"/>
        <w:rPr>
          <w:rFonts w:ascii="Times New Roman" w:eastAsia="仿宋_GB2312" w:cs="仿宋_GB2312"/>
          <w:kern w:val="0"/>
          <w:sz w:val="32"/>
        </w:rPr>
      </w:pPr>
    </w:p>
    <w:p w14:paraId="698B1721">
      <w:pPr>
        <w:widowControl/>
        <w:jc w:val="center"/>
        <w:rPr>
          <w:rFonts w:hint="eastAsia" w:eastAsia="黑体"/>
          <w:sz w:val="44"/>
          <w:szCs w:val="44"/>
        </w:rPr>
      </w:pPr>
      <w:bookmarkStart w:id="51" w:name="_Toc15396618"/>
    </w:p>
    <w:p w14:paraId="1445C871">
      <w:pPr>
        <w:widowControl/>
        <w:jc w:val="center"/>
        <w:rPr>
          <w:rFonts w:hint="eastAsia" w:eastAsia="黑体"/>
          <w:sz w:val="44"/>
          <w:szCs w:val="44"/>
        </w:rPr>
      </w:pPr>
    </w:p>
    <w:p w14:paraId="4C74619E">
      <w:pPr>
        <w:widowControl/>
        <w:jc w:val="center"/>
        <w:rPr>
          <w:rFonts w:hint="eastAsia" w:eastAsia="黑体"/>
          <w:sz w:val="44"/>
          <w:szCs w:val="44"/>
        </w:rPr>
      </w:pPr>
    </w:p>
    <w:p w14:paraId="507122A0">
      <w:pPr>
        <w:widowControl/>
        <w:jc w:val="center"/>
        <w:rPr>
          <w:rFonts w:hint="eastAsia" w:eastAsia="黑体"/>
          <w:sz w:val="44"/>
          <w:szCs w:val="44"/>
        </w:rPr>
      </w:pPr>
    </w:p>
    <w:p w14:paraId="1CAAE522">
      <w:pPr>
        <w:widowControl/>
        <w:jc w:val="center"/>
        <w:rPr>
          <w:rFonts w:hint="eastAsia" w:eastAsia="黑体"/>
          <w:sz w:val="44"/>
          <w:szCs w:val="44"/>
        </w:rPr>
      </w:pPr>
    </w:p>
    <w:p w14:paraId="0130E156">
      <w:pPr>
        <w:widowControl/>
        <w:jc w:val="center"/>
        <w:rPr>
          <w:rFonts w:hint="eastAsia" w:eastAsia="黑体"/>
          <w:sz w:val="44"/>
          <w:szCs w:val="44"/>
        </w:rPr>
      </w:pPr>
    </w:p>
    <w:p w14:paraId="03FA12AA">
      <w:pPr>
        <w:widowControl/>
        <w:jc w:val="center"/>
        <w:rPr>
          <w:rFonts w:hint="eastAsia" w:eastAsia="黑体"/>
          <w:sz w:val="44"/>
          <w:szCs w:val="44"/>
        </w:rPr>
      </w:pPr>
    </w:p>
    <w:p w14:paraId="3368C9BC">
      <w:pPr>
        <w:widowControl/>
        <w:jc w:val="center"/>
        <w:rPr>
          <w:rFonts w:hint="eastAsia" w:eastAsia="黑体"/>
          <w:sz w:val="44"/>
          <w:szCs w:val="44"/>
        </w:rPr>
      </w:pPr>
    </w:p>
    <w:p w14:paraId="58E21452">
      <w:pPr>
        <w:widowControl/>
        <w:jc w:val="center"/>
        <w:rPr>
          <w:rFonts w:hint="eastAsia" w:eastAsia="黑体"/>
          <w:sz w:val="44"/>
          <w:szCs w:val="44"/>
        </w:rPr>
      </w:pPr>
    </w:p>
    <w:p w14:paraId="600E8CA4">
      <w:pPr>
        <w:widowControl/>
        <w:jc w:val="center"/>
        <w:rPr>
          <w:rFonts w:hint="eastAsia" w:eastAsia="黑体"/>
          <w:sz w:val="44"/>
          <w:szCs w:val="44"/>
        </w:rPr>
      </w:pPr>
    </w:p>
    <w:p w14:paraId="15CD587C">
      <w:pPr>
        <w:widowControl/>
        <w:jc w:val="center"/>
        <w:rPr>
          <w:rFonts w:hint="eastAsia" w:eastAsia="黑体"/>
          <w:sz w:val="44"/>
          <w:szCs w:val="44"/>
        </w:rPr>
      </w:pPr>
    </w:p>
    <w:p w14:paraId="24C16F3D">
      <w:pPr>
        <w:widowControl/>
        <w:jc w:val="center"/>
        <w:rPr>
          <w:rFonts w:hint="eastAsia" w:eastAsia="黑体"/>
          <w:sz w:val="44"/>
          <w:szCs w:val="44"/>
        </w:rPr>
      </w:pPr>
    </w:p>
    <w:p w14:paraId="5D502660">
      <w:pPr>
        <w:widowControl/>
        <w:jc w:val="center"/>
        <w:rPr>
          <w:rFonts w:hint="eastAsia" w:eastAsia="黑体"/>
          <w:sz w:val="44"/>
          <w:szCs w:val="44"/>
        </w:rPr>
      </w:pPr>
    </w:p>
    <w:p w14:paraId="36284182">
      <w:pPr>
        <w:widowControl/>
        <w:jc w:val="center"/>
        <w:rPr>
          <w:rFonts w:hint="eastAsia" w:eastAsia="黑体"/>
          <w:sz w:val="44"/>
          <w:szCs w:val="44"/>
        </w:rPr>
      </w:pPr>
    </w:p>
    <w:p w14:paraId="0DF01DF8">
      <w:pPr>
        <w:widowControl/>
        <w:jc w:val="center"/>
        <w:rPr>
          <w:rFonts w:hint="eastAsia" w:eastAsia="黑体"/>
          <w:sz w:val="44"/>
          <w:szCs w:val="44"/>
        </w:rPr>
      </w:pPr>
    </w:p>
    <w:p w14:paraId="0366CCEC">
      <w:pPr>
        <w:widowControl/>
        <w:jc w:val="center"/>
        <w:rPr>
          <w:rFonts w:hint="eastAsia" w:eastAsia="黑体"/>
          <w:sz w:val="44"/>
          <w:szCs w:val="44"/>
        </w:rPr>
      </w:pPr>
    </w:p>
    <w:p w14:paraId="40B26F9F">
      <w:pPr>
        <w:widowControl/>
        <w:jc w:val="center"/>
        <w:rPr>
          <w:rFonts w:hint="eastAsia" w:eastAsia="黑体"/>
          <w:sz w:val="44"/>
          <w:szCs w:val="44"/>
        </w:rPr>
      </w:pPr>
    </w:p>
    <w:p w14:paraId="52611409">
      <w:pPr>
        <w:widowControl/>
        <w:jc w:val="center"/>
        <w:rPr>
          <w:rFonts w:hint="eastAsia" w:eastAsia="黑体"/>
          <w:sz w:val="44"/>
          <w:szCs w:val="44"/>
        </w:rPr>
      </w:pPr>
    </w:p>
    <w:p w14:paraId="1C58F27C">
      <w:pPr>
        <w:widowControl/>
        <w:jc w:val="center"/>
        <w:rPr>
          <w:rFonts w:eastAsia="仿宋"/>
        </w:rPr>
      </w:pPr>
      <w:r>
        <w:rPr>
          <w:rFonts w:hint="eastAsia" w:eastAsia="黑体"/>
          <w:sz w:val="44"/>
          <w:szCs w:val="44"/>
        </w:rPr>
        <w:t>第</w:t>
      </w:r>
      <w:r>
        <w:rPr>
          <w:rStyle w:val="28"/>
          <w:rFonts w:hint="eastAsia" w:eastAsia="黑体"/>
          <w:b w:val="0"/>
        </w:rPr>
        <w:t>五部分 附表</w:t>
      </w:r>
      <w:bookmarkEnd w:id="49"/>
      <w:bookmarkEnd w:id="51"/>
      <w:bookmarkStart w:id="52" w:name="_Toc15396619"/>
    </w:p>
    <w:p w14:paraId="386F44F4">
      <w:pPr>
        <w:pStyle w:val="14"/>
        <w:adjustRightInd w:val="0"/>
        <w:snapToGrid w:val="0"/>
        <w:spacing w:line="560" w:lineRule="exact"/>
        <w:jc w:val="left"/>
        <w:rPr>
          <w:rFonts w:eastAsia="仿宋_GB2312" w:cs="仿宋_GB2312"/>
          <w:sz w:val="32"/>
          <w:szCs w:val="32"/>
        </w:rPr>
      </w:pPr>
    </w:p>
    <w:p w14:paraId="508AA1D9">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2"/>
    </w:p>
    <w:p w14:paraId="4E37A29C">
      <w:pPr>
        <w:pStyle w:val="14"/>
        <w:adjustRightInd w:val="0"/>
        <w:snapToGrid w:val="0"/>
        <w:spacing w:line="560" w:lineRule="exact"/>
        <w:jc w:val="left"/>
        <w:rPr>
          <w:rFonts w:eastAsia="仿宋_GB2312" w:cs="仿宋_GB2312"/>
          <w:sz w:val="32"/>
          <w:szCs w:val="32"/>
        </w:rPr>
      </w:pPr>
      <w:bookmarkStart w:id="53" w:name="_Toc15396620"/>
      <w:r>
        <w:rPr>
          <w:rFonts w:hint="eastAsia" w:eastAsia="仿宋_GB2312" w:cs="仿宋_GB2312"/>
          <w:sz w:val="32"/>
          <w:szCs w:val="32"/>
        </w:rPr>
        <w:t>二、收入决算表</w:t>
      </w:r>
      <w:bookmarkEnd w:id="53"/>
    </w:p>
    <w:p w14:paraId="536DAA9A">
      <w:pPr>
        <w:pStyle w:val="14"/>
        <w:adjustRightInd w:val="0"/>
        <w:snapToGrid w:val="0"/>
        <w:spacing w:line="560" w:lineRule="exact"/>
        <w:jc w:val="left"/>
        <w:rPr>
          <w:rFonts w:eastAsia="仿宋_GB2312" w:cs="仿宋_GB2312"/>
          <w:sz w:val="32"/>
          <w:szCs w:val="32"/>
        </w:rPr>
      </w:pPr>
      <w:bookmarkStart w:id="54" w:name="_Toc15396621"/>
      <w:r>
        <w:rPr>
          <w:rFonts w:hint="eastAsia" w:eastAsia="仿宋_GB2312" w:cs="仿宋_GB2312"/>
          <w:sz w:val="32"/>
          <w:szCs w:val="32"/>
        </w:rPr>
        <w:t>三、支出决算表</w:t>
      </w:r>
      <w:bookmarkEnd w:id="54"/>
    </w:p>
    <w:p w14:paraId="5A01E130">
      <w:pPr>
        <w:pStyle w:val="14"/>
        <w:adjustRightInd w:val="0"/>
        <w:snapToGrid w:val="0"/>
        <w:spacing w:line="560" w:lineRule="exact"/>
        <w:jc w:val="left"/>
        <w:rPr>
          <w:rFonts w:eastAsia="仿宋_GB2312" w:cs="仿宋_GB2312"/>
          <w:sz w:val="32"/>
          <w:szCs w:val="32"/>
        </w:rPr>
      </w:pPr>
      <w:bookmarkStart w:id="55" w:name="_Toc15396622"/>
      <w:r>
        <w:rPr>
          <w:rFonts w:hint="eastAsia" w:eastAsia="仿宋_GB2312" w:cs="仿宋_GB2312"/>
          <w:sz w:val="32"/>
          <w:szCs w:val="32"/>
        </w:rPr>
        <w:t>四、财政拨款收入支出决算总表</w:t>
      </w:r>
      <w:bookmarkEnd w:id="55"/>
    </w:p>
    <w:p w14:paraId="7F786D59">
      <w:pPr>
        <w:pStyle w:val="14"/>
        <w:adjustRightInd w:val="0"/>
        <w:snapToGrid w:val="0"/>
        <w:spacing w:line="560" w:lineRule="exact"/>
        <w:jc w:val="left"/>
        <w:rPr>
          <w:rFonts w:eastAsia="仿宋_GB2312" w:cs="仿宋_GB2312"/>
          <w:sz w:val="32"/>
          <w:szCs w:val="32"/>
        </w:rPr>
      </w:pPr>
      <w:bookmarkStart w:id="56" w:name="_Toc15396623"/>
      <w:r>
        <w:rPr>
          <w:rFonts w:hint="eastAsia" w:eastAsia="仿宋_GB2312" w:cs="仿宋_GB2312"/>
          <w:sz w:val="32"/>
          <w:szCs w:val="32"/>
        </w:rPr>
        <w:t>五、财政拨款支出决算明细表</w:t>
      </w:r>
      <w:bookmarkEnd w:id="56"/>
      <w:bookmarkStart w:id="57" w:name="_Toc15396624"/>
    </w:p>
    <w:p w14:paraId="260FBAD5">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7"/>
    </w:p>
    <w:p w14:paraId="77EF239D">
      <w:pPr>
        <w:pStyle w:val="14"/>
        <w:adjustRightInd w:val="0"/>
        <w:snapToGrid w:val="0"/>
        <w:spacing w:line="560" w:lineRule="exact"/>
        <w:jc w:val="left"/>
        <w:rPr>
          <w:rFonts w:eastAsia="仿宋_GB2312" w:cs="仿宋_GB2312"/>
          <w:sz w:val="32"/>
          <w:szCs w:val="32"/>
        </w:rPr>
      </w:pPr>
      <w:bookmarkStart w:id="58" w:name="_Toc15396625"/>
      <w:r>
        <w:rPr>
          <w:rFonts w:hint="eastAsia" w:eastAsia="仿宋_GB2312" w:cs="仿宋_GB2312"/>
          <w:sz w:val="32"/>
          <w:szCs w:val="32"/>
        </w:rPr>
        <w:t>七、一般公共预算财政拨款支出决算明细表</w:t>
      </w:r>
      <w:bookmarkEnd w:id="58"/>
    </w:p>
    <w:p w14:paraId="52B26D30">
      <w:pPr>
        <w:pStyle w:val="14"/>
        <w:adjustRightInd w:val="0"/>
        <w:snapToGrid w:val="0"/>
        <w:spacing w:line="560" w:lineRule="exact"/>
        <w:jc w:val="left"/>
        <w:rPr>
          <w:rFonts w:eastAsia="仿宋_GB2312" w:cs="仿宋_GB2312"/>
          <w:sz w:val="32"/>
          <w:szCs w:val="32"/>
        </w:rPr>
      </w:pPr>
      <w:bookmarkStart w:id="59" w:name="_Toc15396626"/>
      <w:r>
        <w:rPr>
          <w:rFonts w:hint="eastAsia" w:eastAsia="仿宋_GB2312" w:cs="仿宋_GB2312"/>
          <w:sz w:val="32"/>
          <w:szCs w:val="32"/>
        </w:rPr>
        <w:t>八、一般公共预算财政拨款基本支出决算表</w:t>
      </w:r>
      <w:bookmarkEnd w:id="59"/>
    </w:p>
    <w:p w14:paraId="1F08FAB3">
      <w:pPr>
        <w:pStyle w:val="14"/>
        <w:adjustRightInd w:val="0"/>
        <w:snapToGrid w:val="0"/>
        <w:spacing w:line="560" w:lineRule="exact"/>
        <w:jc w:val="left"/>
        <w:rPr>
          <w:rFonts w:eastAsia="仿宋_GB2312" w:cs="仿宋_GB2312"/>
          <w:sz w:val="32"/>
          <w:szCs w:val="32"/>
        </w:rPr>
      </w:pPr>
      <w:bookmarkStart w:id="60" w:name="_Toc15396627"/>
      <w:r>
        <w:rPr>
          <w:rFonts w:hint="eastAsia" w:eastAsia="仿宋_GB2312" w:cs="仿宋_GB2312"/>
          <w:sz w:val="32"/>
          <w:szCs w:val="32"/>
        </w:rPr>
        <w:t>九、一般公共预算财政拨款项目支出决算表</w:t>
      </w:r>
      <w:bookmarkEnd w:id="60"/>
    </w:p>
    <w:p w14:paraId="3A042357">
      <w:pPr>
        <w:pStyle w:val="14"/>
        <w:adjustRightInd w:val="0"/>
        <w:snapToGrid w:val="0"/>
        <w:spacing w:line="560" w:lineRule="exact"/>
        <w:jc w:val="left"/>
        <w:rPr>
          <w:rFonts w:eastAsia="仿宋_GB2312" w:cs="仿宋_GB2312"/>
          <w:sz w:val="32"/>
          <w:szCs w:val="32"/>
        </w:rPr>
      </w:pPr>
      <w:bookmarkStart w:id="61" w:name="_Toc15396628"/>
      <w:r>
        <w:rPr>
          <w:rFonts w:hint="eastAsia" w:eastAsia="仿宋_GB2312" w:cs="仿宋_GB2312"/>
          <w:sz w:val="32"/>
          <w:szCs w:val="32"/>
        </w:rPr>
        <w:t>十、</w:t>
      </w:r>
      <w:bookmarkEnd w:id="61"/>
      <w:r>
        <w:rPr>
          <w:rFonts w:hint="eastAsia" w:eastAsia="仿宋_GB2312" w:cs="仿宋_GB2312"/>
          <w:sz w:val="32"/>
          <w:szCs w:val="32"/>
        </w:rPr>
        <w:t>政府性基金预算财政拨款收入支出决算表</w:t>
      </w:r>
    </w:p>
    <w:p w14:paraId="21D87B40">
      <w:pPr>
        <w:pStyle w:val="14"/>
        <w:adjustRightInd w:val="0"/>
        <w:snapToGrid w:val="0"/>
        <w:spacing w:line="560" w:lineRule="exact"/>
        <w:jc w:val="left"/>
        <w:rPr>
          <w:rFonts w:eastAsia="仿宋_GB2312" w:cs="仿宋_GB2312"/>
          <w:sz w:val="32"/>
          <w:szCs w:val="32"/>
        </w:rPr>
      </w:pPr>
      <w:bookmarkStart w:id="62" w:name="_Toc15396629"/>
      <w:r>
        <w:rPr>
          <w:rFonts w:hint="eastAsia" w:eastAsia="仿宋_GB2312" w:cs="仿宋_GB2312"/>
          <w:sz w:val="32"/>
          <w:szCs w:val="32"/>
        </w:rPr>
        <w:t>十一、</w:t>
      </w:r>
      <w:bookmarkEnd w:id="62"/>
      <w:r>
        <w:rPr>
          <w:rFonts w:hint="eastAsia" w:eastAsia="仿宋_GB2312" w:cs="仿宋_GB2312"/>
          <w:sz w:val="32"/>
          <w:szCs w:val="32"/>
        </w:rPr>
        <w:t>国有资本经营预算财政拨款收入支出决算表</w:t>
      </w:r>
    </w:p>
    <w:p w14:paraId="794EE3DD">
      <w:pPr>
        <w:pStyle w:val="14"/>
        <w:adjustRightInd w:val="0"/>
        <w:snapToGrid w:val="0"/>
        <w:spacing w:line="560" w:lineRule="exact"/>
        <w:jc w:val="left"/>
        <w:rPr>
          <w:rFonts w:eastAsia="仿宋_GB2312" w:cs="仿宋_GB2312"/>
          <w:sz w:val="32"/>
          <w:szCs w:val="32"/>
        </w:rPr>
      </w:pPr>
      <w:bookmarkStart w:id="63" w:name="_Toc15396630"/>
      <w:r>
        <w:rPr>
          <w:rFonts w:hint="eastAsia" w:eastAsia="仿宋_GB2312" w:cs="仿宋_GB2312"/>
          <w:sz w:val="32"/>
          <w:szCs w:val="32"/>
        </w:rPr>
        <w:t>十二、</w:t>
      </w:r>
      <w:bookmarkEnd w:id="63"/>
      <w:r>
        <w:rPr>
          <w:rFonts w:hint="eastAsia" w:eastAsia="仿宋_GB2312" w:cs="仿宋_GB2312"/>
          <w:sz w:val="32"/>
          <w:szCs w:val="32"/>
        </w:rPr>
        <w:t>国有资本经营预算财政拨款支出决算表</w:t>
      </w:r>
    </w:p>
    <w:p w14:paraId="1B2C609D">
      <w:pPr>
        <w:pStyle w:val="14"/>
        <w:adjustRightInd w:val="0"/>
        <w:snapToGrid w:val="0"/>
        <w:spacing w:line="560" w:lineRule="exact"/>
        <w:jc w:val="left"/>
        <w:rPr>
          <w:rFonts w:eastAsia="仿宋_GB2312" w:cs="仿宋_GB2312"/>
          <w:sz w:val="32"/>
          <w:szCs w:val="32"/>
        </w:rPr>
      </w:pPr>
      <w:bookmarkStart w:id="64" w:name="_Toc15396631"/>
      <w:r>
        <w:rPr>
          <w:rFonts w:hint="eastAsia" w:eastAsia="仿宋_GB2312" w:cs="仿宋_GB2312"/>
          <w:sz w:val="32"/>
          <w:szCs w:val="32"/>
        </w:rPr>
        <w:t>十三、</w:t>
      </w:r>
      <w:bookmarkEnd w:id="64"/>
      <w:r>
        <w:rPr>
          <w:rFonts w:hint="eastAsia" w:eastAsia="仿宋_GB2312" w:cs="仿宋_GB2312"/>
          <w:sz w:val="32"/>
          <w:szCs w:val="32"/>
        </w:rPr>
        <w:t>财政拨款“三公”经费支出决算表</w:t>
      </w:r>
    </w:p>
    <w:p w14:paraId="02AC888E"/>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6040">
    <w:pPr>
      <w:pStyle w:val="11"/>
      <w:jc w:val="center"/>
    </w:pPr>
  </w:p>
  <w:p w14:paraId="515E258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D19F">
    <w:pPr>
      <w:pStyle w:val="11"/>
      <w:jc w:val="center"/>
    </w:pPr>
  </w:p>
  <w:p w14:paraId="11273E7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744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AD4C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36D8D">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E36D8D">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617870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307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3B30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33B30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111E">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1E0F8F"/>
    <w:rsid w:val="07996F6E"/>
    <w:rsid w:val="07DFD8BA"/>
    <w:rsid w:val="09867E8F"/>
    <w:rsid w:val="0A2032A3"/>
    <w:rsid w:val="0C2B1A59"/>
    <w:rsid w:val="0C811679"/>
    <w:rsid w:val="0CA8290A"/>
    <w:rsid w:val="0CE71E24"/>
    <w:rsid w:val="0D35B1ED"/>
    <w:rsid w:val="0E254B6B"/>
    <w:rsid w:val="0F423341"/>
    <w:rsid w:val="0F98263C"/>
    <w:rsid w:val="101860EC"/>
    <w:rsid w:val="101F47CC"/>
    <w:rsid w:val="103B4960"/>
    <w:rsid w:val="10C055FF"/>
    <w:rsid w:val="11694EBD"/>
    <w:rsid w:val="11772AA4"/>
    <w:rsid w:val="118107EC"/>
    <w:rsid w:val="12922832"/>
    <w:rsid w:val="12E24EE2"/>
    <w:rsid w:val="13D50BC4"/>
    <w:rsid w:val="146E3A58"/>
    <w:rsid w:val="14B17F78"/>
    <w:rsid w:val="165841E0"/>
    <w:rsid w:val="165E0673"/>
    <w:rsid w:val="16B831D5"/>
    <w:rsid w:val="16BB723D"/>
    <w:rsid w:val="17E50567"/>
    <w:rsid w:val="186504BB"/>
    <w:rsid w:val="19570331"/>
    <w:rsid w:val="19A445FC"/>
    <w:rsid w:val="1ABF7F3C"/>
    <w:rsid w:val="1BE8440E"/>
    <w:rsid w:val="1CC6347C"/>
    <w:rsid w:val="1D155CEE"/>
    <w:rsid w:val="1D1638FE"/>
    <w:rsid w:val="1E312DEB"/>
    <w:rsid w:val="1E740ACF"/>
    <w:rsid w:val="1E890F8D"/>
    <w:rsid w:val="1FF35744"/>
    <w:rsid w:val="1FF6BC77"/>
    <w:rsid w:val="204F58BE"/>
    <w:rsid w:val="2186353C"/>
    <w:rsid w:val="234E6301"/>
    <w:rsid w:val="23860B96"/>
    <w:rsid w:val="240371BF"/>
    <w:rsid w:val="244F3473"/>
    <w:rsid w:val="24C97D99"/>
    <w:rsid w:val="25284930"/>
    <w:rsid w:val="253D487F"/>
    <w:rsid w:val="25A718F0"/>
    <w:rsid w:val="25BB59F6"/>
    <w:rsid w:val="260F557C"/>
    <w:rsid w:val="26970054"/>
    <w:rsid w:val="27191C05"/>
    <w:rsid w:val="272D0A13"/>
    <w:rsid w:val="276F0EA7"/>
    <w:rsid w:val="281408E2"/>
    <w:rsid w:val="29C238F5"/>
    <w:rsid w:val="29FD04D3"/>
    <w:rsid w:val="2BFF7BC6"/>
    <w:rsid w:val="2C8A61B5"/>
    <w:rsid w:val="2D962D7E"/>
    <w:rsid w:val="2DF04E50"/>
    <w:rsid w:val="2E586DFA"/>
    <w:rsid w:val="2EB23BE8"/>
    <w:rsid w:val="2F040D46"/>
    <w:rsid w:val="2F6B035B"/>
    <w:rsid w:val="2FAE5751"/>
    <w:rsid w:val="2FB1A395"/>
    <w:rsid w:val="2FD9A7D8"/>
    <w:rsid w:val="2FDBF714"/>
    <w:rsid w:val="30AB6865"/>
    <w:rsid w:val="319F7F4E"/>
    <w:rsid w:val="32BD1EF1"/>
    <w:rsid w:val="3304709D"/>
    <w:rsid w:val="33A773CB"/>
    <w:rsid w:val="349D6851"/>
    <w:rsid w:val="36767D38"/>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615108"/>
    <w:rsid w:val="3CEBA265"/>
    <w:rsid w:val="3D98207C"/>
    <w:rsid w:val="3DEE7CF3"/>
    <w:rsid w:val="3E5F7E4D"/>
    <w:rsid w:val="3E740A63"/>
    <w:rsid w:val="3E78745D"/>
    <w:rsid w:val="3ECF7E9E"/>
    <w:rsid w:val="3EE17838"/>
    <w:rsid w:val="3F55381A"/>
    <w:rsid w:val="3F7F7599"/>
    <w:rsid w:val="3FF4CAE0"/>
    <w:rsid w:val="3FF7B227"/>
    <w:rsid w:val="42472441"/>
    <w:rsid w:val="432F53AF"/>
    <w:rsid w:val="4490653F"/>
    <w:rsid w:val="44E268DA"/>
    <w:rsid w:val="450D13D7"/>
    <w:rsid w:val="45506656"/>
    <w:rsid w:val="46E44703"/>
    <w:rsid w:val="46EE37D3"/>
    <w:rsid w:val="48174664"/>
    <w:rsid w:val="486A6C7A"/>
    <w:rsid w:val="4A627F82"/>
    <w:rsid w:val="4B0E749A"/>
    <w:rsid w:val="4B2477C4"/>
    <w:rsid w:val="4B4F25DA"/>
    <w:rsid w:val="4BE068DB"/>
    <w:rsid w:val="4D577224"/>
    <w:rsid w:val="4DBF1CEB"/>
    <w:rsid w:val="4DF0007C"/>
    <w:rsid w:val="4E7C3473"/>
    <w:rsid w:val="4EAB630A"/>
    <w:rsid w:val="4EB250E6"/>
    <w:rsid w:val="4ECE2238"/>
    <w:rsid w:val="4EE94FAC"/>
    <w:rsid w:val="4F833267"/>
    <w:rsid w:val="4FE9BD67"/>
    <w:rsid w:val="4FFB052F"/>
    <w:rsid w:val="537E6D0A"/>
    <w:rsid w:val="53F74C96"/>
    <w:rsid w:val="54224ABC"/>
    <w:rsid w:val="55170BA8"/>
    <w:rsid w:val="553218C9"/>
    <w:rsid w:val="567E1AA5"/>
    <w:rsid w:val="56E47B74"/>
    <w:rsid w:val="57175D52"/>
    <w:rsid w:val="57BD3DD4"/>
    <w:rsid w:val="58AB1524"/>
    <w:rsid w:val="5AF92295"/>
    <w:rsid w:val="5B250254"/>
    <w:rsid w:val="5BDD79E6"/>
    <w:rsid w:val="5BF561CA"/>
    <w:rsid w:val="5BFF5DFC"/>
    <w:rsid w:val="5C6043D4"/>
    <w:rsid w:val="5CD71FC4"/>
    <w:rsid w:val="5D1F11B5"/>
    <w:rsid w:val="5D695134"/>
    <w:rsid w:val="5DAE1B18"/>
    <w:rsid w:val="5DE7D9E5"/>
    <w:rsid w:val="5ECEC941"/>
    <w:rsid w:val="5FBF9FF3"/>
    <w:rsid w:val="5FC353A5"/>
    <w:rsid w:val="5FCD4E2C"/>
    <w:rsid w:val="5FEF394A"/>
    <w:rsid w:val="5FF67715"/>
    <w:rsid w:val="61167757"/>
    <w:rsid w:val="62BF3928"/>
    <w:rsid w:val="63860BC4"/>
    <w:rsid w:val="639E6C62"/>
    <w:rsid w:val="63B3701E"/>
    <w:rsid w:val="647F5392"/>
    <w:rsid w:val="65E66580"/>
    <w:rsid w:val="664B1D71"/>
    <w:rsid w:val="664B4E8E"/>
    <w:rsid w:val="67277B67"/>
    <w:rsid w:val="67AA3209"/>
    <w:rsid w:val="67C577E1"/>
    <w:rsid w:val="698D0931"/>
    <w:rsid w:val="6A7FE5F3"/>
    <w:rsid w:val="6AC81AC2"/>
    <w:rsid w:val="6B053271"/>
    <w:rsid w:val="6BDD78B3"/>
    <w:rsid w:val="6C4A05C8"/>
    <w:rsid w:val="6C5648C6"/>
    <w:rsid w:val="6C8742B8"/>
    <w:rsid w:val="6D266F73"/>
    <w:rsid w:val="6D6655C2"/>
    <w:rsid w:val="6DBF5E93"/>
    <w:rsid w:val="6DFF077E"/>
    <w:rsid w:val="6E714EF0"/>
    <w:rsid w:val="6E7E3605"/>
    <w:rsid w:val="6E7FDCC7"/>
    <w:rsid w:val="6ED6A62E"/>
    <w:rsid w:val="6EE00B15"/>
    <w:rsid w:val="6F6FB3EB"/>
    <w:rsid w:val="6F8731EA"/>
    <w:rsid w:val="6FAA5FFD"/>
    <w:rsid w:val="6FCE6052"/>
    <w:rsid w:val="6FD57C00"/>
    <w:rsid w:val="6FEC0000"/>
    <w:rsid w:val="6FEFFFD8"/>
    <w:rsid w:val="6FF5CC65"/>
    <w:rsid w:val="6FFB47EC"/>
    <w:rsid w:val="6FFF034A"/>
    <w:rsid w:val="70135747"/>
    <w:rsid w:val="70484440"/>
    <w:rsid w:val="712A28F1"/>
    <w:rsid w:val="715C0E4B"/>
    <w:rsid w:val="71992E7C"/>
    <w:rsid w:val="72233669"/>
    <w:rsid w:val="72734D90"/>
    <w:rsid w:val="72A746B3"/>
    <w:rsid w:val="730E68A8"/>
    <w:rsid w:val="73160E6D"/>
    <w:rsid w:val="7332FE48"/>
    <w:rsid w:val="73AB61DA"/>
    <w:rsid w:val="73AD73D5"/>
    <w:rsid w:val="73B6EB34"/>
    <w:rsid w:val="73FA497D"/>
    <w:rsid w:val="744731E5"/>
    <w:rsid w:val="74BBD01D"/>
    <w:rsid w:val="74ED5379"/>
    <w:rsid w:val="74F6547D"/>
    <w:rsid w:val="74FA4F6E"/>
    <w:rsid w:val="75CA1915"/>
    <w:rsid w:val="75DEEEC2"/>
    <w:rsid w:val="75DF1B64"/>
    <w:rsid w:val="75E32345"/>
    <w:rsid w:val="76E3355F"/>
    <w:rsid w:val="76FF5125"/>
    <w:rsid w:val="77073972"/>
    <w:rsid w:val="77204A34"/>
    <w:rsid w:val="776F6FFA"/>
    <w:rsid w:val="778769C8"/>
    <w:rsid w:val="77A75DCA"/>
    <w:rsid w:val="77DC22F5"/>
    <w:rsid w:val="783E271A"/>
    <w:rsid w:val="78616DE9"/>
    <w:rsid w:val="78E875D7"/>
    <w:rsid w:val="79086DAD"/>
    <w:rsid w:val="79690914"/>
    <w:rsid w:val="79731F5E"/>
    <w:rsid w:val="79D7FD79"/>
    <w:rsid w:val="79EE5BA4"/>
    <w:rsid w:val="7A894339"/>
    <w:rsid w:val="7AD284E8"/>
    <w:rsid w:val="7AFF7572"/>
    <w:rsid w:val="7B6C7DFB"/>
    <w:rsid w:val="7BBFBED0"/>
    <w:rsid w:val="7BC3E394"/>
    <w:rsid w:val="7C1F3737"/>
    <w:rsid w:val="7C9712F4"/>
    <w:rsid w:val="7CBFC87B"/>
    <w:rsid w:val="7CC548D0"/>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4601</Words>
  <Characters>6553</Characters>
  <Lines>44</Lines>
  <Paragraphs>12</Paragraphs>
  <TotalTime>1</TotalTime>
  <ScaleCrop>false</ScaleCrop>
  <LinksUpToDate>false</LinksUpToDate>
  <CharactersWithSpaces>6585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诗和远方</cp:lastModifiedBy>
  <cp:lastPrinted>2025-10-10T03:06:00Z</cp:lastPrinted>
  <dcterms:modified xsi:type="dcterms:W3CDTF">2025-10-21T01:11:32Z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eyJoZGlkIjoiZTM1NGM2MjAxYzNiNDE3ZTc4OWEwNWYzNjk1MWQ2YmMiLCJ1c2VySWQiOiI0NTg3NzkxNjgifQ==</vt:lpwstr>
  </property>
</Properties>
</file>