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63A4E">
      <w:pPr>
        <w:spacing w:line="600" w:lineRule="exact"/>
        <w:jc w:val="left"/>
        <w:outlineLvl w:val="0"/>
        <w:rPr>
          <w:rFonts w:ascii="方正小标宋简体" w:hAnsi="宋体" w:eastAsia="方正小标宋简体"/>
          <w:szCs w:val="21"/>
        </w:rPr>
      </w:pPr>
      <w:bookmarkStart w:id="0" w:name="_Toc15306267"/>
    </w:p>
    <w:p w14:paraId="0C8AED53">
      <w:pPr>
        <w:pStyle w:val="2"/>
        <w:spacing w:before="93"/>
      </w:pPr>
    </w:p>
    <w:p w14:paraId="105019D5">
      <w:pPr>
        <w:spacing w:line="600" w:lineRule="exact"/>
        <w:jc w:val="center"/>
        <w:outlineLvl w:val="0"/>
        <w:rPr>
          <w:rFonts w:ascii="方正小标宋简体" w:hAnsi="宋体" w:eastAsia="方正小标宋简体"/>
          <w:sz w:val="72"/>
          <w:szCs w:val="72"/>
        </w:rPr>
      </w:pPr>
    </w:p>
    <w:p w14:paraId="3613CA96">
      <w:pPr>
        <w:spacing w:line="600" w:lineRule="exact"/>
        <w:jc w:val="center"/>
        <w:outlineLvl w:val="0"/>
        <w:rPr>
          <w:rFonts w:ascii="方正小标宋简体" w:hAnsi="宋体" w:eastAsia="方正小标宋简体"/>
          <w:sz w:val="72"/>
          <w:szCs w:val="72"/>
        </w:rPr>
      </w:pPr>
    </w:p>
    <w:p w14:paraId="1A4BCF1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425"/>
      <w:bookmarkStart w:id="3" w:name="_Toc15396597"/>
      <w:bookmarkStart w:id="4" w:name="_Toc15377193"/>
      <w:bookmarkStart w:id="5" w:name="_Toc15396475"/>
      <w:r>
        <w:rPr>
          <w:rFonts w:hint="eastAsia" w:ascii="方正小标宋简体" w:hAnsi="方正小标宋简体" w:eastAsia="方正小标宋简体" w:cs="方正小标宋简体"/>
          <w:sz w:val="72"/>
          <w:szCs w:val="72"/>
        </w:rPr>
        <w:t>202</w:t>
      </w:r>
      <w:r>
        <w:rPr>
          <w:rFonts w:ascii="方正小标宋简体" w:hAnsi="方正小标宋简体" w:eastAsia="方正小标宋简体" w:cs="方正小标宋简体"/>
          <w:sz w:val="72"/>
          <w:szCs w:val="72"/>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Start w:id="53" w:name="_GoBack"/>
      <w:bookmarkEnd w:id="53"/>
    </w:p>
    <w:bookmarkEnd w:id="0"/>
    <w:p w14:paraId="01F33DE8">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598"/>
      <w:bookmarkStart w:id="8" w:name="_Toc15306268"/>
      <w:bookmarkStart w:id="9" w:name="_Toc15396476"/>
      <w:bookmarkStart w:id="10" w:name="_Toc15377426"/>
      <w:bookmarkStart w:id="11" w:name="_Toc15378442"/>
      <w:r>
        <w:rPr>
          <w:rFonts w:hint="eastAsia" w:ascii="方正小标宋简体" w:hAnsi="方正小标宋简体" w:eastAsia="方正小标宋简体" w:cs="方正小标宋简体"/>
          <w:sz w:val="72"/>
          <w:szCs w:val="72"/>
        </w:rPr>
        <w:t>盐边县中医院</w:t>
      </w:r>
    </w:p>
    <w:p w14:paraId="7918C377">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eastAsia="zh-CN"/>
        </w:rPr>
        <w:t>公开编制说明</w:t>
      </w:r>
    </w:p>
    <w:p w14:paraId="73C130B7">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1D3F9BC">
      <w:pPr>
        <w:widowControl/>
        <w:jc w:val="center"/>
        <w:rPr>
          <w:rFonts w:ascii="黑体" w:hAnsi="黑体" w:eastAsia="黑体" w:cstheme="minorBidi"/>
          <w:sz w:val="28"/>
          <w:szCs w:val="28"/>
        </w:rPr>
      </w:pPr>
    </w:p>
    <w:p w14:paraId="242EC1BF">
      <w:pPr>
        <w:pStyle w:val="11"/>
      </w:pPr>
      <w:r>
        <w:rPr>
          <w:rFonts w:hint="eastAsia"/>
        </w:rPr>
        <w:t>公开时间：202</w:t>
      </w:r>
      <w:r>
        <w:t>5</w:t>
      </w:r>
      <w:r>
        <w:rPr>
          <w:rFonts w:hint="eastAsia"/>
        </w:rPr>
        <w:t>年10月2</w:t>
      </w:r>
      <w:r>
        <w:t>8</w:t>
      </w:r>
      <w:r>
        <w:rPr>
          <w:rFonts w:hint="eastAsia"/>
        </w:rPr>
        <w:t>日</w:t>
      </w:r>
    </w:p>
    <w:p w14:paraId="5D4B88F8"/>
    <w:p w14:paraId="56672D5C">
      <w:pPr>
        <w:tabs>
          <w:tab w:val="left" w:pos="8400"/>
        </w:tabs>
        <w:ind w:right="-218" w:rightChars="-104"/>
        <w:rPr>
          <w:rFonts w:ascii="仿宋_GB2312" w:eastAsia="仿宋_GB2312"/>
          <w:sz w:val="28"/>
          <w:szCs w:val="28"/>
        </w:rPr>
      </w:pPr>
      <w:r>
        <w:rPr>
          <w:rFonts w:eastAsia="仿宋_GB2312"/>
          <w:sz w:val="32"/>
          <w:szCs w:val="32"/>
        </w:rPr>
        <w:fldChar w:fldCharType="begin"/>
      </w:r>
      <w:r>
        <w:rPr>
          <w:rFonts w:eastAsia="仿宋_GB2312"/>
          <w:sz w:val="32"/>
          <w:szCs w:val="32"/>
        </w:rPr>
        <w:instrText xml:space="preserve">TOC \o "1-3" \h \u </w:instrText>
      </w:r>
      <w:r>
        <w:rPr>
          <w:rFonts w:eastAsia="仿宋_GB2312"/>
          <w:sz w:val="32"/>
          <w:szCs w:val="32"/>
        </w:rPr>
        <w:fldChar w:fldCharType="separate"/>
      </w:r>
      <w:r>
        <w:rPr>
          <w:rFonts w:hint="eastAsia" w:ascii="仿宋_GB2312" w:eastAsia="仿宋_GB2312"/>
          <w:b/>
          <w:bCs/>
          <w:sz w:val="28"/>
          <w:szCs w:val="28"/>
        </w:rPr>
        <w:t>第一部分单位概</w:t>
      </w:r>
      <w:r>
        <w:rPr>
          <w:rFonts w:hint="eastAsia" w:ascii="仿宋_GB2312" w:eastAsia="仿宋_GB2312"/>
          <w:b/>
          <w:sz w:val="28"/>
          <w:szCs w:val="28"/>
        </w:rPr>
        <w:t>况</w:t>
      </w:r>
      <w:r>
        <w:rPr>
          <w:rFonts w:hint="eastAsia" w:ascii="仿宋_GB2312" w:eastAsia="仿宋_GB2312"/>
          <w:sz w:val="28"/>
          <w:szCs w:val="28"/>
        </w:rPr>
        <w:t>……………………………………</w:t>
      </w:r>
      <w:r>
        <w:rPr>
          <w:rFonts w:ascii="仿宋_GB2312" w:eastAsia="仿宋_GB2312"/>
          <w:sz w:val="28"/>
          <w:szCs w:val="28"/>
        </w:rPr>
        <w:t>………….</w:t>
      </w:r>
      <w:r>
        <w:rPr>
          <w:rFonts w:hint="eastAsia" w:ascii="仿宋_GB2312" w:eastAsia="仿宋_GB2312"/>
          <w:sz w:val="28"/>
          <w:szCs w:val="28"/>
        </w:rPr>
        <w:t>………………..1</w:t>
      </w:r>
    </w:p>
    <w:p w14:paraId="18A97ADB">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"_Toc20417" </w:instrText>
      </w:r>
      <w:r>
        <w:fldChar w:fldCharType="separate"/>
      </w:r>
      <w:r>
        <w:rPr>
          <w:rFonts w:hint="eastAsia" w:ascii="仿宋_GB2312" w:eastAsia="仿宋_GB2312"/>
          <w:sz w:val="28"/>
          <w:szCs w:val="28"/>
        </w:rPr>
        <w:t>一、 主要职责</w:t>
      </w:r>
      <w:r>
        <w:rPr>
          <w:rFonts w:hint="eastAsia" w:ascii="仿宋_GB2312" w:eastAsia="仿宋_GB2312"/>
          <w:sz w:val="28"/>
          <w:szCs w:val="28"/>
        </w:rPr>
        <w:tab/>
      </w:r>
      <w:r>
        <w:rPr>
          <w:rFonts w:hint="eastAsia" w:ascii="仿宋_GB2312" w:eastAsia="仿宋_GB2312"/>
          <w:sz w:val="28"/>
          <w:szCs w:val="28"/>
        </w:rPr>
        <w:t>1</w:t>
      </w:r>
      <w:r>
        <w:rPr>
          <w:rFonts w:hint="eastAsia" w:ascii="仿宋_GB2312" w:eastAsia="仿宋_GB2312"/>
          <w:sz w:val="28"/>
          <w:szCs w:val="28"/>
        </w:rPr>
        <w:fldChar w:fldCharType="end"/>
      </w:r>
    </w:p>
    <w:p w14:paraId="44358132">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"_Toc29815" </w:instrText>
      </w:r>
      <w:r>
        <w:fldChar w:fldCharType="separate"/>
      </w:r>
      <w:r>
        <w:rPr>
          <w:rFonts w:hint="eastAsia" w:ascii="仿宋_GB2312" w:eastAsia="仿宋_GB2312"/>
          <w:sz w:val="28"/>
          <w:szCs w:val="28"/>
        </w:rPr>
        <w:t>二、 机构设置</w:t>
      </w:r>
      <w:r>
        <w:rPr>
          <w:rFonts w:hint="eastAsia" w:ascii="仿宋_GB2312" w:eastAsia="仿宋_GB2312"/>
          <w:sz w:val="28"/>
          <w:szCs w:val="28"/>
        </w:rPr>
        <w:tab/>
      </w:r>
      <w:r>
        <w:rPr>
          <w:rFonts w:hint="eastAsia" w:ascii="仿宋_GB2312" w:eastAsia="仿宋_GB2312"/>
          <w:sz w:val="28"/>
          <w:szCs w:val="28"/>
        </w:rPr>
        <w:t>1</w:t>
      </w:r>
      <w:r>
        <w:rPr>
          <w:rFonts w:hint="eastAsia" w:ascii="仿宋_GB2312" w:eastAsia="仿宋_GB2312"/>
          <w:sz w:val="28"/>
          <w:szCs w:val="28"/>
        </w:rPr>
        <w:fldChar w:fldCharType="end"/>
      </w:r>
    </w:p>
    <w:p w14:paraId="3B460B06">
      <w:pPr>
        <w:pStyle w:val="11"/>
        <w:tabs>
          <w:tab w:val="right" w:leader="dot" w:pos="8306"/>
          <w:tab w:val="clear" w:pos="8296"/>
        </w:tabs>
        <w:ind w:right="-218" w:rightChars="-104"/>
        <w:jc w:val="both"/>
        <w:rPr>
          <w:rFonts w:ascii="仿宋_GB2312" w:hAnsi="Times New Roman" w:eastAsia="仿宋_GB2312"/>
        </w:rPr>
      </w:pPr>
      <w:r>
        <w:fldChar w:fldCharType="begin"/>
      </w:r>
      <w:r>
        <w:instrText xml:space="preserve"> HYPERLINK \l "_Toc18061" </w:instrText>
      </w:r>
      <w:r>
        <w:fldChar w:fldCharType="separate"/>
      </w:r>
      <w:r>
        <w:rPr>
          <w:rFonts w:hint="eastAsia" w:ascii="仿宋_GB2312" w:hAnsi="Times New Roman" w:eastAsia="仿宋_GB2312"/>
          <w:b/>
          <w:bCs/>
        </w:rPr>
        <w:t>第二部分 202</w:t>
      </w:r>
      <w:r>
        <w:rPr>
          <w:rFonts w:ascii="仿宋_GB2312" w:hAnsi="Times New Roman" w:eastAsia="仿宋_GB2312"/>
          <w:b/>
          <w:bCs/>
        </w:rPr>
        <w:t>4</w:t>
      </w:r>
      <w:r>
        <w:rPr>
          <w:rFonts w:hint="eastAsia" w:ascii="仿宋_GB2312" w:hAnsi="Times New Roman" w:eastAsia="仿宋_GB2312"/>
          <w:b/>
          <w:bCs/>
        </w:rPr>
        <w:t>年度单位决算情况说明</w:t>
      </w:r>
      <w:r>
        <w:rPr>
          <w:rFonts w:hint="eastAsia" w:ascii="仿宋_GB2312" w:hAnsi="Times New Roman" w:eastAsia="仿宋_GB2312"/>
          <w:b/>
          <w:bCs/>
        </w:rPr>
        <w:fldChar w:fldCharType="end"/>
      </w:r>
      <w:r>
        <w:rPr>
          <w:rFonts w:hint="eastAsia" w:ascii="仿宋_GB2312" w:eastAsia="仿宋_GB2312"/>
        </w:rPr>
        <w:t>....................</w:t>
      </w:r>
      <w:r>
        <w:rPr>
          <w:rFonts w:ascii="仿宋_GB2312" w:eastAsia="仿宋_GB2312"/>
        </w:rPr>
        <w:t>.........................</w:t>
      </w:r>
      <w:r>
        <w:rPr>
          <w:rFonts w:hint="eastAsia" w:ascii="仿宋_GB2312" w:eastAsia="仿宋_GB2312"/>
        </w:rPr>
        <w:t>....2</w:t>
      </w:r>
    </w:p>
    <w:p w14:paraId="12CB642D">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"_Toc6490" </w:instrText>
      </w:r>
      <w:r>
        <w:fldChar w:fldCharType="separate"/>
      </w:r>
      <w:r>
        <w:rPr>
          <w:rFonts w:hint="eastAsia" w:ascii="仿宋_GB2312" w:eastAsia="仿宋_GB2312"/>
          <w:bCs/>
          <w:sz w:val="28"/>
          <w:szCs w:val="28"/>
        </w:rPr>
        <w:t xml:space="preserve">一、 </w:t>
      </w:r>
      <w:r>
        <w:rPr>
          <w:rFonts w:hint="eastAsia" w:ascii="仿宋_GB2312" w:eastAsia="仿宋_GB2312"/>
          <w:sz w:val="28"/>
          <w:szCs w:val="28"/>
        </w:rPr>
        <w:t>收</w:t>
      </w:r>
      <w:r>
        <w:rPr>
          <w:rFonts w:hint="eastAsia" w:ascii="仿宋_GB2312" w:eastAsia="仿宋_GB2312"/>
          <w:bCs/>
          <w:sz w:val="28"/>
          <w:szCs w:val="28"/>
        </w:rPr>
        <w:t>入支出决算总体情况说明</w:t>
      </w:r>
      <w:r>
        <w:rPr>
          <w:rFonts w:hint="eastAsia" w:ascii="仿宋_GB2312" w:eastAsia="仿宋_GB2312"/>
          <w:sz w:val="28"/>
          <w:szCs w:val="28"/>
        </w:rPr>
        <w:tab/>
      </w:r>
      <w:r>
        <w:rPr>
          <w:rFonts w:hint="eastAsia" w:ascii="仿宋_GB2312" w:eastAsia="仿宋_GB2312"/>
          <w:sz w:val="28"/>
          <w:szCs w:val="28"/>
        </w:rPr>
        <w:t>2</w:t>
      </w:r>
      <w:r>
        <w:rPr>
          <w:rFonts w:hint="eastAsia" w:ascii="仿宋_GB2312" w:eastAsia="仿宋_GB2312"/>
          <w:sz w:val="28"/>
          <w:szCs w:val="28"/>
        </w:rPr>
        <w:fldChar w:fldCharType="end"/>
      </w:r>
    </w:p>
    <w:p w14:paraId="6C604B1C">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"_Toc18387" </w:instrText>
      </w:r>
      <w:r>
        <w:fldChar w:fldCharType="separate"/>
      </w:r>
      <w:r>
        <w:rPr>
          <w:rFonts w:hint="eastAsia" w:ascii="仿宋_GB2312" w:eastAsia="仿宋_GB2312"/>
          <w:sz w:val="28"/>
          <w:szCs w:val="28"/>
        </w:rPr>
        <w:t>二、 收入决算情况说明</w:t>
      </w:r>
      <w:r>
        <w:rPr>
          <w:rFonts w:hint="eastAsia" w:ascii="仿宋_GB2312" w:eastAsia="仿宋_GB2312"/>
          <w:sz w:val="28"/>
          <w:szCs w:val="28"/>
        </w:rPr>
        <w:tab/>
      </w:r>
      <w:r>
        <w:rPr>
          <w:rFonts w:hint="eastAsia" w:ascii="仿宋_GB2312" w:eastAsia="仿宋_GB2312"/>
          <w:sz w:val="28"/>
          <w:szCs w:val="28"/>
        </w:rPr>
        <w:t>2</w:t>
      </w:r>
      <w:r>
        <w:rPr>
          <w:rFonts w:hint="eastAsia" w:ascii="仿宋_GB2312" w:eastAsia="仿宋_GB2312"/>
          <w:sz w:val="28"/>
          <w:szCs w:val="28"/>
        </w:rPr>
        <w:fldChar w:fldCharType="end"/>
      </w:r>
    </w:p>
    <w:p w14:paraId="75271527">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"_Toc4157" </w:instrText>
      </w:r>
      <w:r>
        <w:fldChar w:fldCharType="separate"/>
      </w:r>
      <w:r>
        <w:rPr>
          <w:rFonts w:hint="eastAsia" w:ascii="仿宋_GB2312" w:eastAsia="仿宋_GB2312"/>
          <w:sz w:val="28"/>
          <w:szCs w:val="28"/>
        </w:rPr>
        <w:t>三、 支出决算情况说明</w:t>
      </w:r>
      <w:r>
        <w:rPr>
          <w:rFonts w:hint="eastAsia" w:ascii="仿宋_GB2312" w:eastAsia="仿宋_GB2312"/>
          <w:sz w:val="28"/>
          <w:szCs w:val="28"/>
        </w:rPr>
        <w:tab/>
      </w:r>
      <w:r>
        <w:rPr>
          <w:rFonts w:hint="eastAsia" w:ascii="仿宋_GB2312" w:eastAsia="仿宋_GB2312"/>
          <w:sz w:val="28"/>
          <w:szCs w:val="28"/>
        </w:rPr>
        <w:t>3</w:t>
      </w:r>
      <w:r>
        <w:rPr>
          <w:rFonts w:hint="eastAsia" w:ascii="仿宋_GB2312" w:eastAsia="仿宋_GB2312"/>
          <w:sz w:val="28"/>
          <w:szCs w:val="28"/>
        </w:rPr>
        <w:fldChar w:fldCharType="end"/>
      </w:r>
    </w:p>
    <w:p w14:paraId="7D1B0E3C">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"_Toc16124" </w:instrText>
      </w:r>
      <w:r>
        <w:fldChar w:fldCharType="separate"/>
      </w:r>
      <w:r>
        <w:rPr>
          <w:rFonts w:hint="eastAsia" w:ascii="仿宋_GB2312" w:eastAsia="仿宋_GB2312"/>
          <w:sz w:val="28"/>
          <w:szCs w:val="28"/>
        </w:rPr>
        <w:t>四、财政拨款收入支出决算总体情况说明</w:t>
      </w:r>
      <w:r>
        <w:rPr>
          <w:rFonts w:hint="eastAsia" w:ascii="仿宋_GB2312" w:eastAsia="仿宋_GB2312"/>
          <w:sz w:val="28"/>
          <w:szCs w:val="28"/>
        </w:rPr>
        <w:tab/>
      </w:r>
      <w:r>
        <w:rPr>
          <w:rFonts w:hint="eastAsia" w:ascii="仿宋_GB2312" w:eastAsia="仿宋_GB2312"/>
          <w:sz w:val="28"/>
          <w:szCs w:val="28"/>
        </w:rPr>
        <w:t>4</w:t>
      </w:r>
      <w:r>
        <w:rPr>
          <w:rFonts w:hint="eastAsia" w:ascii="仿宋_GB2312" w:eastAsia="仿宋_GB2312"/>
          <w:sz w:val="28"/>
          <w:szCs w:val="28"/>
        </w:rPr>
        <w:fldChar w:fldCharType="end"/>
      </w:r>
    </w:p>
    <w:p w14:paraId="2C073C46">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"_Toc28387" </w:instrText>
      </w:r>
      <w:r>
        <w:fldChar w:fldCharType="separate"/>
      </w:r>
      <w:r>
        <w:rPr>
          <w:rFonts w:hint="eastAsia" w:ascii="仿宋_GB2312" w:eastAsia="仿宋_GB2312"/>
          <w:sz w:val="28"/>
          <w:szCs w:val="28"/>
        </w:rPr>
        <w:t>五、一般公共预算财政拨款支出决算情况说明</w:t>
      </w:r>
      <w:r>
        <w:rPr>
          <w:rFonts w:hint="eastAsia" w:ascii="仿宋_GB2312" w:eastAsia="仿宋_GB2312"/>
          <w:sz w:val="28"/>
          <w:szCs w:val="28"/>
        </w:rPr>
        <w:tab/>
      </w:r>
      <w:r>
        <w:rPr>
          <w:rFonts w:hint="eastAsia" w:ascii="仿宋_GB2312" w:eastAsia="仿宋_GB2312"/>
          <w:sz w:val="28"/>
          <w:szCs w:val="28"/>
        </w:rPr>
        <w:t>.</w:t>
      </w:r>
      <w:r>
        <w:rPr>
          <w:rFonts w:hint="eastAsia" w:ascii="仿宋_GB2312" w:eastAsia="仿宋_GB2312"/>
          <w:sz w:val="28"/>
          <w:szCs w:val="28"/>
        </w:rPr>
        <w:fldChar w:fldCharType="end"/>
      </w:r>
      <w:r>
        <w:rPr>
          <w:rFonts w:hint="eastAsia" w:ascii="仿宋_GB2312" w:eastAsia="仿宋_GB2312"/>
          <w:sz w:val="28"/>
          <w:szCs w:val="28"/>
        </w:rPr>
        <w:t>4</w:t>
      </w:r>
    </w:p>
    <w:p w14:paraId="1271A02D">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"_Toc32264" </w:instrText>
      </w:r>
      <w:r>
        <w:fldChar w:fldCharType="separate"/>
      </w:r>
      <w:r>
        <w:rPr>
          <w:rFonts w:hint="eastAsia" w:ascii="仿宋_GB2312" w:eastAsia="仿宋_GB2312"/>
          <w:sz w:val="28"/>
          <w:szCs w:val="28"/>
        </w:rPr>
        <w:t>六、一般公共预算财政拨款基本支出决算情况说明</w:t>
      </w:r>
      <w:r>
        <w:rPr>
          <w:rFonts w:hint="eastAsia" w:ascii="仿宋_GB2312" w:eastAsia="仿宋_GB2312"/>
          <w:sz w:val="28"/>
          <w:szCs w:val="28"/>
        </w:rPr>
        <w:tab/>
      </w:r>
      <w:r>
        <w:rPr>
          <w:rFonts w:hint="eastAsia" w:ascii="仿宋_GB2312" w:eastAsia="仿宋_GB2312"/>
          <w:sz w:val="28"/>
          <w:szCs w:val="28"/>
        </w:rPr>
        <w:t>.</w:t>
      </w:r>
      <w:r>
        <w:rPr>
          <w:rFonts w:hint="eastAsia" w:ascii="仿宋_GB2312" w:eastAsia="仿宋_GB2312"/>
          <w:sz w:val="28"/>
          <w:szCs w:val="28"/>
        </w:rPr>
        <w:fldChar w:fldCharType="end"/>
      </w:r>
      <w:r>
        <w:rPr>
          <w:rFonts w:hint="eastAsia" w:ascii="仿宋_GB2312" w:eastAsia="仿宋_GB2312"/>
          <w:sz w:val="28"/>
          <w:szCs w:val="28"/>
        </w:rPr>
        <w:t>8</w:t>
      </w:r>
    </w:p>
    <w:p w14:paraId="153B4DC7">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"_Toc29779" </w:instrText>
      </w:r>
      <w:r>
        <w:fldChar w:fldCharType="separate"/>
      </w:r>
      <w:r>
        <w:rPr>
          <w:rFonts w:hint="eastAsia" w:ascii="仿宋_GB2312" w:eastAsia="仿宋_GB2312"/>
          <w:sz w:val="28"/>
          <w:szCs w:val="28"/>
        </w:rPr>
        <w:t>七、财政拨款“三公”经费支出决算情况说明</w:t>
      </w:r>
      <w:r>
        <w:rPr>
          <w:rFonts w:hint="eastAsia" w:ascii="仿宋_GB2312" w:eastAsia="仿宋_GB2312"/>
          <w:sz w:val="28"/>
          <w:szCs w:val="28"/>
        </w:rPr>
        <w:tab/>
      </w:r>
      <w:r>
        <w:rPr>
          <w:rFonts w:hint="eastAsia" w:ascii="仿宋_GB2312" w:eastAsia="仿宋_GB2312"/>
          <w:sz w:val="28"/>
          <w:szCs w:val="28"/>
        </w:rPr>
        <w:t>8</w:t>
      </w:r>
      <w:r>
        <w:rPr>
          <w:rFonts w:hint="eastAsia" w:ascii="仿宋_GB2312" w:eastAsia="仿宋_GB2312"/>
          <w:sz w:val="28"/>
          <w:szCs w:val="28"/>
        </w:rPr>
        <w:fldChar w:fldCharType="end"/>
      </w:r>
    </w:p>
    <w:p w14:paraId="0FD63309">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"_Toc10932" </w:instrText>
      </w:r>
      <w:r>
        <w:fldChar w:fldCharType="separate"/>
      </w:r>
      <w:r>
        <w:rPr>
          <w:rFonts w:hint="eastAsia" w:ascii="仿宋_GB2312" w:eastAsia="仿宋_GB2312"/>
          <w:sz w:val="28"/>
          <w:szCs w:val="28"/>
        </w:rPr>
        <w:t>八、政府性基金预算支出决算情况说明</w:t>
      </w:r>
      <w:r>
        <w:rPr>
          <w:rFonts w:hint="eastAsia" w:ascii="仿宋_GB2312" w:eastAsia="仿宋_GB2312"/>
          <w:sz w:val="28"/>
          <w:szCs w:val="28"/>
        </w:rPr>
        <w:tab/>
      </w:r>
      <w:r>
        <w:rPr>
          <w:rFonts w:hint="eastAsia" w:ascii="仿宋_GB2312" w:eastAsia="仿宋_GB2312"/>
          <w:sz w:val="28"/>
          <w:szCs w:val="28"/>
        </w:rPr>
        <w:fldChar w:fldCharType="end"/>
      </w:r>
      <w:r>
        <w:rPr>
          <w:rFonts w:ascii="仿宋_GB2312" w:eastAsia="仿宋_GB2312"/>
          <w:sz w:val="28"/>
          <w:szCs w:val="28"/>
        </w:rPr>
        <w:t>9</w:t>
      </w:r>
    </w:p>
    <w:p w14:paraId="72FB897A">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"_Toc5995" </w:instrText>
      </w:r>
      <w:r>
        <w:fldChar w:fldCharType="separate"/>
      </w:r>
      <w:r>
        <w:rPr>
          <w:rFonts w:hint="eastAsia" w:ascii="仿宋_GB2312" w:eastAsia="仿宋_GB2312"/>
          <w:sz w:val="28"/>
          <w:szCs w:val="28"/>
        </w:rPr>
        <w:t>九、 国有资本经营预算支出决算情况说明</w:t>
      </w:r>
      <w:r>
        <w:rPr>
          <w:rFonts w:hint="eastAsia" w:ascii="仿宋_GB2312" w:eastAsia="仿宋_GB2312"/>
          <w:sz w:val="28"/>
          <w:szCs w:val="28"/>
        </w:rPr>
        <w:tab/>
      </w:r>
      <w:r>
        <w:rPr>
          <w:rFonts w:hint="eastAsia" w:ascii="仿宋_GB2312" w:eastAsia="仿宋_GB2312"/>
          <w:sz w:val="28"/>
          <w:szCs w:val="28"/>
        </w:rPr>
        <w:t>10</w:t>
      </w:r>
      <w:r>
        <w:rPr>
          <w:rFonts w:hint="eastAsia" w:ascii="仿宋_GB2312" w:eastAsia="仿宋_GB2312"/>
          <w:sz w:val="28"/>
          <w:szCs w:val="28"/>
        </w:rPr>
        <w:fldChar w:fldCharType="end"/>
      </w:r>
    </w:p>
    <w:p w14:paraId="37F2C29E">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"_Toc12051" </w:instrText>
      </w:r>
      <w:r>
        <w:fldChar w:fldCharType="separate"/>
      </w:r>
      <w:r>
        <w:rPr>
          <w:rFonts w:hint="eastAsia" w:ascii="仿宋_GB2312" w:eastAsia="仿宋_GB2312"/>
          <w:sz w:val="28"/>
          <w:szCs w:val="28"/>
        </w:rPr>
        <w:t>十、 其他重要事项的情况说明</w:t>
      </w:r>
      <w:r>
        <w:rPr>
          <w:rFonts w:hint="eastAsia" w:ascii="仿宋_GB2312" w:eastAsia="仿宋_GB2312"/>
          <w:sz w:val="28"/>
          <w:szCs w:val="28"/>
        </w:rPr>
        <w:tab/>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t>0</w:t>
      </w:r>
    </w:p>
    <w:p w14:paraId="02BF5ACA">
      <w:pPr>
        <w:pStyle w:val="11"/>
        <w:tabs>
          <w:tab w:val="right" w:leader="dot" w:pos="8306"/>
          <w:tab w:val="clear" w:pos="8296"/>
        </w:tabs>
        <w:ind w:right="-218" w:rightChars="-104"/>
        <w:rPr>
          <w:rFonts w:ascii="仿宋_GB2312" w:hAnsi="Times New Roman" w:eastAsia="仿宋_GB2312"/>
        </w:rPr>
      </w:pPr>
      <w:r>
        <w:fldChar w:fldCharType="begin"/>
      </w:r>
      <w:r>
        <w:instrText xml:space="preserve"> HYPERLINK \l "_Toc20138" </w:instrText>
      </w:r>
      <w:r>
        <w:fldChar w:fldCharType="separate"/>
      </w:r>
      <w:r>
        <w:rPr>
          <w:rFonts w:hint="eastAsia" w:ascii="仿宋_GB2312" w:hAnsi="Times New Roman" w:eastAsia="仿宋_GB2312"/>
          <w:b/>
          <w:bCs/>
        </w:rPr>
        <w:t>第三部分 名词解释</w:t>
      </w:r>
      <w:r>
        <w:rPr>
          <w:rFonts w:hint="eastAsia" w:ascii="仿宋_GB2312" w:hAnsi="Times New Roman" w:eastAsia="仿宋_GB2312"/>
        </w:rPr>
        <w:tab/>
      </w:r>
      <w:r>
        <w:rPr>
          <w:rFonts w:hint="eastAsia" w:ascii="仿宋_GB2312" w:hAnsi="Times New Roman" w:eastAsia="仿宋_GB2312"/>
        </w:rPr>
        <w:t>1</w:t>
      </w:r>
      <w:r>
        <w:rPr>
          <w:rFonts w:hint="eastAsia" w:ascii="仿宋_GB2312" w:hAnsi="Times New Roman" w:eastAsia="仿宋_GB2312"/>
        </w:rPr>
        <w:fldChar w:fldCharType="end"/>
      </w:r>
      <w:r>
        <w:rPr>
          <w:rFonts w:hint="eastAsia" w:ascii="仿宋_GB2312" w:hAnsi="Times New Roman" w:eastAsia="仿宋_GB2312"/>
        </w:rPr>
        <w:t>2</w:t>
      </w:r>
    </w:p>
    <w:p w14:paraId="32DC5D14">
      <w:pPr>
        <w:pStyle w:val="11"/>
        <w:tabs>
          <w:tab w:val="right" w:leader="dot" w:pos="8306"/>
          <w:tab w:val="clear" w:pos="8296"/>
        </w:tabs>
        <w:ind w:right="-218" w:rightChars="-104"/>
        <w:rPr>
          <w:rFonts w:ascii="仿宋_GB2312" w:hAnsi="Times New Roman" w:eastAsia="仿宋_GB2312"/>
        </w:rPr>
      </w:pPr>
      <w:r>
        <w:fldChar w:fldCharType="begin"/>
      </w:r>
      <w:r>
        <w:instrText xml:space="preserve"> HYPERLINK \l "_Toc18807" </w:instrText>
      </w:r>
      <w:r>
        <w:fldChar w:fldCharType="separate"/>
      </w:r>
      <w:r>
        <w:rPr>
          <w:rFonts w:hint="eastAsia" w:ascii="仿宋_GB2312" w:hAnsi="Times New Roman" w:eastAsia="仿宋_GB2312"/>
          <w:b/>
          <w:bCs/>
        </w:rPr>
        <w:t>第四部分 附件</w:t>
      </w:r>
      <w:r>
        <w:rPr>
          <w:rFonts w:hint="eastAsia" w:ascii="仿宋_GB2312" w:hAnsi="Times New Roman" w:eastAsia="仿宋_GB2312"/>
        </w:rPr>
        <w:tab/>
      </w:r>
      <w:r>
        <w:rPr>
          <w:rFonts w:hint="eastAsia" w:ascii="仿宋_GB2312" w:hAnsi="Times New Roman" w:eastAsia="仿宋_GB2312"/>
        </w:rPr>
        <w:t>1</w:t>
      </w:r>
      <w:r>
        <w:rPr>
          <w:rFonts w:hint="eastAsia" w:ascii="仿宋_GB2312" w:hAnsi="Times New Roman" w:eastAsia="仿宋_GB2312"/>
        </w:rPr>
        <w:fldChar w:fldCharType="end"/>
      </w:r>
      <w:r>
        <w:rPr>
          <w:rFonts w:ascii="仿宋_GB2312" w:hAnsi="Times New Roman" w:eastAsia="仿宋_GB2312"/>
        </w:rPr>
        <w:t>5</w:t>
      </w:r>
    </w:p>
    <w:p w14:paraId="46E5E122">
      <w:pPr>
        <w:pStyle w:val="11"/>
        <w:tabs>
          <w:tab w:val="right" w:leader="dot" w:pos="8306"/>
          <w:tab w:val="clear" w:pos="8296"/>
        </w:tabs>
        <w:ind w:right="-218" w:rightChars="-104"/>
        <w:rPr>
          <w:rFonts w:ascii="仿宋_GB2312" w:hAnsi="Times New Roman" w:eastAsia="仿宋_GB2312"/>
        </w:rPr>
      </w:pPr>
      <w:r>
        <w:fldChar w:fldCharType="begin"/>
      </w:r>
      <w:r>
        <w:instrText xml:space="preserve"> HYPERLINK \l "_Toc6450" </w:instrText>
      </w:r>
      <w:r>
        <w:fldChar w:fldCharType="separate"/>
      </w:r>
      <w:r>
        <w:rPr>
          <w:rFonts w:hint="eastAsia" w:ascii="仿宋_GB2312" w:hAnsi="Times New Roman" w:eastAsia="仿宋_GB2312"/>
          <w:b/>
          <w:bCs/>
        </w:rPr>
        <w:t>第五部分 附表</w:t>
      </w:r>
      <w:r>
        <w:rPr>
          <w:rFonts w:hint="eastAsia" w:ascii="仿宋_GB2312" w:hAnsi="Times New Roman" w:eastAsia="仿宋_GB2312"/>
        </w:rPr>
        <w:tab/>
      </w:r>
      <w:r>
        <w:rPr>
          <w:rFonts w:hint="eastAsia" w:ascii="仿宋_GB2312" w:hAnsi="Times New Roman" w:eastAsia="仿宋_GB2312"/>
        </w:rPr>
        <w:fldChar w:fldCharType="end"/>
      </w:r>
      <w:r>
        <w:rPr>
          <w:rFonts w:hint="eastAsia" w:ascii="仿宋_GB2312" w:hAnsi="Times New Roman" w:eastAsia="仿宋_GB2312"/>
        </w:rPr>
        <w:t>1</w:t>
      </w:r>
      <w:r>
        <w:rPr>
          <w:rFonts w:ascii="仿宋_GB2312" w:hAnsi="Times New Roman" w:eastAsia="仿宋_GB2312"/>
        </w:rPr>
        <w:t>6</w:t>
      </w:r>
    </w:p>
    <w:p w14:paraId="0DB3B635">
      <w:pPr>
        <w:rPr>
          <w:rFonts w:ascii="仿宋_GB2312" w:eastAsia="仿宋_GB2312"/>
          <w:sz w:val="28"/>
          <w:szCs w:val="28"/>
        </w:rPr>
      </w:pPr>
    </w:p>
    <w:p w14:paraId="5F3C3EC4">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"_Toc14349" </w:instrText>
      </w:r>
      <w:r>
        <w:fldChar w:fldCharType="separate"/>
      </w:r>
      <w:r>
        <w:rPr>
          <w:rFonts w:hint="eastAsia" w:ascii="仿宋_GB2312" w:eastAsia="仿宋_GB2312"/>
          <w:sz w:val="28"/>
          <w:szCs w:val="28"/>
        </w:rPr>
        <w:t>一、</w:t>
      </w:r>
      <w:r>
        <w:rPr>
          <w:rFonts w:hint="eastAsia" w:ascii="仿宋_GB2312" w:eastAsia="仿宋_GB2312"/>
          <w:bCs/>
          <w:sz w:val="28"/>
          <w:szCs w:val="28"/>
        </w:rPr>
        <w:t>收入支出决算总表</w:t>
      </w:r>
      <w:r>
        <w:rPr>
          <w:rFonts w:hint="eastAsia" w:ascii="仿宋_GB2312" w:eastAsia="仿宋_GB2312"/>
          <w:sz w:val="28"/>
          <w:szCs w:val="28"/>
        </w:rPr>
        <w:tab/>
      </w:r>
      <w:r>
        <w:rPr>
          <w:rFonts w:hint="eastAsia" w:ascii="仿宋_GB2312" w:eastAsia="仿宋_GB2312"/>
          <w:sz w:val="28"/>
          <w:szCs w:val="28"/>
        </w:rPr>
        <w:t>1</w:t>
      </w:r>
      <w:r>
        <w:rPr>
          <w:rFonts w:hint="eastAsia" w:ascii="仿宋_GB2312" w:eastAsia="仿宋_GB2312"/>
          <w:sz w:val="28"/>
          <w:szCs w:val="28"/>
        </w:rPr>
        <w:fldChar w:fldCharType="end"/>
      </w:r>
      <w:r>
        <w:rPr>
          <w:rFonts w:ascii="仿宋_GB2312" w:eastAsia="仿宋_GB2312"/>
          <w:sz w:val="28"/>
          <w:szCs w:val="28"/>
        </w:rPr>
        <w:t>6</w:t>
      </w:r>
    </w:p>
    <w:p w14:paraId="1B351CEA">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"_Toc1540" </w:instrText>
      </w:r>
      <w:r>
        <w:fldChar w:fldCharType="separate"/>
      </w:r>
      <w:r>
        <w:rPr>
          <w:rFonts w:hint="eastAsia" w:ascii="仿宋_GB2312" w:eastAsia="仿宋_GB2312"/>
          <w:sz w:val="28"/>
          <w:szCs w:val="28"/>
        </w:rPr>
        <w:t>二、</w:t>
      </w:r>
      <w:r>
        <w:rPr>
          <w:rFonts w:hint="eastAsia" w:ascii="仿宋_GB2312" w:eastAsia="仿宋_GB2312"/>
          <w:bCs/>
          <w:sz w:val="28"/>
          <w:szCs w:val="28"/>
        </w:rPr>
        <w:t>收入决算表</w:t>
      </w:r>
      <w:r>
        <w:rPr>
          <w:rFonts w:hint="eastAsia" w:ascii="仿宋_GB2312" w:eastAsia="仿宋_GB2312"/>
          <w:sz w:val="28"/>
          <w:szCs w:val="28"/>
        </w:rPr>
        <w:tab/>
      </w:r>
      <w:r>
        <w:rPr>
          <w:rFonts w:hint="eastAsia" w:ascii="仿宋_GB2312" w:eastAsia="仿宋_GB2312"/>
          <w:sz w:val="28"/>
          <w:szCs w:val="28"/>
        </w:rPr>
        <w:t>1</w:t>
      </w:r>
      <w:r>
        <w:rPr>
          <w:rFonts w:hint="eastAsia" w:ascii="仿宋_GB2312" w:eastAsia="仿宋_GB2312"/>
          <w:sz w:val="28"/>
          <w:szCs w:val="28"/>
        </w:rPr>
        <w:fldChar w:fldCharType="end"/>
      </w:r>
      <w:r>
        <w:rPr>
          <w:rFonts w:ascii="仿宋_GB2312" w:eastAsia="仿宋_GB2312"/>
          <w:sz w:val="28"/>
          <w:szCs w:val="28"/>
        </w:rPr>
        <w:t>6</w:t>
      </w:r>
    </w:p>
    <w:p w14:paraId="0097549C">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"_Toc24186" </w:instrText>
      </w:r>
      <w:r>
        <w:fldChar w:fldCharType="separate"/>
      </w:r>
      <w:r>
        <w:rPr>
          <w:rFonts w:hint="eastAsia" w:ascii="仿宋_GB2312" w:eastAsia="仿宋_GB2312"/>
          <w:sz w:val="28"/>
          <w:szCs w:val="28"/>
        </w:rPr>
        <w:t>三、</w:t>
      </w:r>
      <w:r>
        <w:rPr>
          <w:rFonts w:hint="eastAsia" w:ascii="仿宋_GB2312" w:eastAsia="仿宋_GB2312"/>
          <w:bCs/>
          <w:sz w:val="28"/>
          <w:szCs w:val="28"/>
        </w:rPr>
        <w:t>支出决算表</w:t>
      </w:r>
      <w:r>
        <w:rPr>
          <w:rFonts w:hint="eastAsia" w:ascii="仿宋_GB2312" w:eastAsia="仿宋_GB2312"/>
          <w:sz w:val="28"/>
          <w:szCs w:val="28"/>
        </w:rPr>
        <w:tab/>
      </w:r>
      <w:r>
        <w:rPr>
          <w:rFonts w:hint="eastAsia" w:ascii="仿宋_GB2312" w:eastAsia="仿宋_GB2312"/>
          <w:sz w:val="28"/>
          <w:szCs w:val="28"/>
        </w:rPr>
        <w:t>1</w:t>
      </w:r>
      <w:r>
        <w:rPr>
          <w:rFonts w:ascii="仿宋_GB2312" w:eastAsia="仿宋_GB2312"/>
          <w:sz w:val="28"/>
          <w:szCs w:val="28"/>
        </w:rPr>
        <w:t>6</w:t>
      </w:r>
      <w:r>
        <w:rPr>
          <w:rFonts w:ascii="仿宋_GB2312" w:eastAsia="仿宋_GB2312"/>
          <w:sz w:val="28"/>
          <w:szCs w:val="28"/>
        </w:rPr>
        <w:fldChar w:fldCharType="end"/>
      </w:r>
    </w:p>
    <w:p w14:paraId="3306E552">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"_Toc2109" </w:instrText>
      </w:r>
      <w:r>
        <w:fldChar w:fldCharType="separate"/>
      </w:r>
      <w:r>
        <w:rPr>
          <w:rFonts w:hint="eastAsia" w:ascii="仿宋_GB2312" w:eastAsia="仿宋_GB2312"/>
          <w:sz w:val="28"/>
          <w:szCs w:val="28"/>
        </w:rPr>
        <w:t>四、</w:t>
      </w:r>
      <w:r>
        <w:rPr>
          <w:rFonts w:hint="eastAsia" w:ascii="仿宋_GB2312" w:eastAsia="仿宋_GB2312"/>
          <w:bCs/>
          <w:sz w:val="28"/>
          <w:szCs w:val="28"/>
        </w:rPr>
        <w:t>财政拨款收入支出决算总表</w:t>
      </w:r>
      <w:r>
        <w:rPr>
          <w:rFonts w:hint="eastAsia" w:ascii="仿宋_GB2312" w:eastAsia="仿宋_GB2312"/>
          <w:sz w:val="28"/>
          <w:szCs w:val="28"/>
        </w:rPr>
        <w:tab/>
      </w:r>
      <w:r>
        <w:rPr>
          <w:rFonts w:hint="eastAsia" w:ascii="仿宋_GB2312" w:eastAsia="仿宋_GB2312"/>
          <w:sz w:val="28"/>
          <w:szCs w:val="28"/>
        </w:rPr>
        <w:fldChar w:fldCharType="end"/>
      </w:r>
      <w:r>
        <w:rPr>
          <w:rFonts w:hint="eastAsia" w:ascii="仿宋_GB2312" w:eastAsia="仿宋_GB2312"/>
          <w:sz w:val="28"/>
          <w:szCs w:val="28"/>
        </w:rPr>
        <w:t>1</w:t>
      </w:r>
      <w:r>
        <w:rPr>
          <w:rFonts w:ascii="仿宋_GB2312" w:eastAsia="仿宋_GB2312"/>
          <w:sz w:val="28"/>
          <w:szCs w:val="28"/>
        </w:rPr>
        <w:t>6</w:t>
      </w:r>
    </w:p>
    <w:p w14:paraId="2EE3BDE2">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"_Toc17137" </w:instrText>
      </w:r>
      <w:r>
        <w:fldChar w:fldCharType="separate"/>
      </w:r>
      <w:r>
        <w:rPr>
          <w:rFonts w:hint="eastAsia" w:ascii="仿宋_GB2312" w:eastAsia="仿宋_GB2312"/>
          <w:sz w:val="28"/>
          <w:szCs w:val="28"/>
        </w:rPr>
        <w:t>五、</w:t>
      </w:r>
      <w:r>
        <w:rPr>
          <w:rFonts w:hint="eastAsia" w:ascii="仿宋_GB2312" w:eastAsia="仿宋_GB2312"/>
          <w:bCs/>
          <w:sz w:val="28"/>
          <w:szCs w:val="28"/>
        </w:rPr>
        <w:t>财政拨款支出决算明细表</w:t>
      </w:r>
      <w:r>
        <w:rPr>
          <w:rFonts w:hint="eastAsia" w:ascii="仿宋_GB2312" w:eastAsia="仿宋_GB2312"/>
          <w:sz w:val="28"/>
          <w:szCs w:val="28"/>
        </w:rPr>
        <w:tab/>
      </w:r>
      <w:r>
        <w:rPr>
          <w:rFonts w:hint="eastAsia" w:ascii="仿宋_GB2312" w:eastAsia="仿宋_GB2312"/>
          <w:sz w:val="28"/>
          <w:szCs w:val="28"/>
        </w:rPr>
        <w:t>1</w:t>
      </w:r>
      <w:r>
        <w:rPr>
          <w:rFonts w:ascii="仿宋_GB2312" w:eastAsia="仿宋_GB2312"/>
          <w:sz w:val="28"/>
          <w:szCs w:val="28"/>
        </w:rPr>
        <w:t>6</w:t>
      </w:r>
      <w:r>
        <w:rPr>
          <w:rFonts w:ascii="仿宋_GB2312" w:eastAsia="仿宋_GB2312"/>
          <w:sz w:val="28"/>
          <w:szCs w:val="28"/>
        </w:rPr>
        <w:fldChar w:fldCharType="end"/>
      </w:r>
    </w:p>
    <w:p w14:paraId="47B79334">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"_Toc13960" </w:instrText>
      </w:r>
      <w:r>
        <w:fldChar w:fldCharType="separate"/>
      </w:r>
      <w:r>
        <w:rPr>
          <w:rFonts w:hint="eastAsia" w:ascii="仿宋_GB2312" w:eastAsia="仿宋_GB2312"/>
          <w:sz w:val="28"/>
          <w:szCs w:val="28"/>
        </w:rPr>
        <w:t>六、</w:t>
      </w:r>
      <w:r>
        <w:rPr>
          <w:rFonts w:hint="eastAsia" w:ascii="仿宋_GB2312" w:eastAsia="仿宋_GB2312"/>
          <w:bCs/>
          <w:sz w:val="28"/>
          <w:szCs w:val="28"/>
        </w:rPr>
        <w:t>一般公共预算财政拨款支出决算表</w:t>
      </w:r>
      <w:r>
        <w:rPr>
          <w:rFonts w:hint="eastAsia" w:ascii="仿宋_GB2312" w:eastAsia="仿宋_GB2312"/>
          <w:sz w:val="28"/>
          <w:szCs w:val="28"/>
        </w:rPr>
        <w:tab/>
      </w:r>
      <w:r>
        <w:rPr>
          <w:rFonts w:hint="eastAsia" w:ascii="仿宋_GB2312" w:eastAsia="仿宋_GB2312"/>
          <w:sz w:val="28"/>
          <w:szCs w:val="28"/>
        </w:rPr>
        <w:t>1</w:t>
      </w:r>
      <w:r>
        <w:rPr>
          <w:rFonts w:ascii="仿宋_GB2312" w:eastAsia="仿宋_GB2312"/>
          <w:sz w:val="28"/>
          <w:szCs w:val="28"/>
        </w:rPr>
        <w:t>6</w:t>
      </w:r>
      <w:r>
        <w:rPr>
          <w:rFonts w:ascii="仿宋_GB2312" w:eastAsia="仿宋_GB2312"/>
          <w:sz w:val="28"/>
          <w:szCs w:val="28"/>
        </w:rPr>
        <w:fldChar w:fldCharType="end"/>
      </w:r>
    </w:p>
    <w:p w14:paraId="52142163">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"_Toc19869" </w:instrText>
      </w:r>
      <w:r>
        <w:fldChar w:fldCharType="separate"/>
      </w:r>
      <w:r>
        <w:rPr>
          <w:rFonts w:hint="eastAsia" w:ascii="仿宋_GB2312" w:eastAsia="仿宋_GB2312"/>
          <w:sz w:val="28"/>
          <w:szCs w:val="28"/>
        </w:rPr>
        <w:t>七、</w:t>
      </w:r>
      <w:r>
        <w:rPr>
          <w:rFonts w:hint="eastAsia" w:ascii="仿宋_GB2312" w:eastAsia="仿宋_GB2312"/>
          <w:bCs/>
          <w:sz w:val="28"/>
          <w:szCs w:val="28"/>
        </w:rPr>
        <w:t>一般公共预算财政拨款支出决算明细表...........</w:t>
      </w:r>
      <w:r>
        <w:rPr>
          <w:rFonts w:ascii="仿宋_GB2312" w:eastAsia="仿宋_GB2312"/>
          <w:bCs/>
          <w:sz w:val="28"/>
          <w:szCs w:val="28"/>
        </w:rPr>
        <w:t>.................</w:t>
      </w:r>
      <w:r>
        <w:rPr>
          <w:rFonts w:hint="eastAsia" w:ascii="仿宋_GB2312" w:eastAsia="仿宋_GB2312"/>
          <w:bCs/>
          <w:sz w:val="28"/>
          <w:szCs w:val="28"/>
        </w:rPr>
        <w:t>.....</w:t>
      </w:r>
      <w:r>
        <w:rPr>
          <w:rFonts w:hint="eastAsia" w:ascii="仿宋_GB2312" w:eastAsia="仿宋_GB2312"/>
          <w:bCs/>
          <w:sz w:val="28"/>
          <w:szCs w:val="28"/>
        </w:rPr>
        <w:fldChar w:fldCharType="end"/>
      </w:r>
      <w:r>
        <w:rPr>
          <w:rFonts w:hint="eastAsia" w:ascii="仿宋_GB2312" w:eastAsia="仿宋_GB2312"/>
          <w:sz w:val="28"/>
          <w:szCs w:val="28"/>
        </w:rPr>
        <w:t>1</w:t>
      </w:r>
      <w:r>
        <w:rPr>
          <w:rFonts w:ascii="仿宋_GB2312" w:eastAsia="仿宋_GB2312"/>
          <w:sz w:val="28"/>
          <w:szCs w:val="28"/>
        </w:rPr>
        <w:t>6</w:t>
      </w:r>
    </w:p>
    <w:p w14:paraId="7FF2FCCE">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"_Toc31304" </w:instrText>
      </w:r>
      <w:r>
        <w:fldChar w:fldCharType="separate"/>
      </w:r>
      <w:r>
        <w:rPr>
          <w:rFonts w:hint="eastAsia" w:ascii="仿宋_GB2312" w:eastAsia="仿宋_GB2312"/>
          <w:sz w:val="28"/>
          <w:szCs w:val="28"/>
        </w:rPr>
        <w:t>八、</w:t>
      </w:r>
      <w:r>
        <w:rPr>
          <w:rFonts w:hint="eastAsia" w:ascii="仿宋_GB2312" w:eastAsia="仿宋_GB2312"/>
          <w:bCs/>
          <w:sz w:val="28"/>
          <w:szCs w:val="28"/>
        </w:rPr>
        <w:t>一般公共预算财政拨款基本支出决算明细表</w:t>
      </w:r>
      <w:r>
        <w:rPr>
          <w:rFonts w:hint="eastAsia" w:ascii="仿宋_GB2312" w:eastAsia="仿宋_GB2312"/>
          <w:sz w:val="28"/>
          <w:szCs w:val="28"/>
        </w:rPr>
        <w:tab/>
      </w:r>
      <w:r>
        <w:rPr>
          <w:rFonts w:hint="eastAsia" w:ascii="仿宋_GB2312" w:eastAsia="仿宋_GB2312"/>
          <w:sz w:val="28"/>
          <w:szCs w:val="28"/>
        </w:rPr>
        <w:fldChar w:fldCharType="end"/>
      </w:r>
      <w:r>
        <w:rPr>
          <w:rFonts w:hint="eastAsia" w:ascii="仿宋_GB2312" w:eastAsia="仿宋_GB2312"/>
          <w:sz w:val="28"/>
          <w:szCs w:val="28"/>
        </w:rPr>
        <w:t>1</w:t>
      </w:r>
      <w:r>
        <w:rPr>
          <w:rFonts w:ascii="仿宋_GB2312" w:eastAsia="仿宋_GB2312"/>
          <w:sz w:val="28"/>
          <w:szCs w:val="28"/>
        </w:rPr>
        <w:t>6</w:t>
      </w:r>
    </w:p>
    <w:p w14:paraId="6FFF67FC">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"_Toc13751" </w:instrText>
      </w:r>
      <w:r>
        <w:fldChar w:fldCharType="separate"/>
      </w:r>
      <w:r>
        <w:rPr>
          <w:rFonts w:hint="eastAsia" w:ascii="仿宋_GB2312" w:eastAsia="仿宋_GB2312"/>
          <w:sz w:val="28"/>
          <w:szCs w:val="28"/>
        </w:rPr>
        <w:t>九、</w:t>
      </w:r>
      <w:r>
        <w:rPr>
          <w:rFonts w:hint="eastAsia" w:ascii="仿宋_GB2312" w:eastAsia="仿宋_GB2312"/>
          <w:bCs/>
          <w:sz w:val="28"/>
          <w:szCs w:val="28"/>
        </w:rPr>
        <w:t>一般公共预算财政拨款项目支出决算表</w:t>
      </w:r>
      <w:r>
        <w:rPr>
          <w:rFonts w:hint="eastAsia" w:ascii="仿宋_GB2312" w:eastAsia="仿宋_GB2312"/>
          <w:sz w:val="28"/>
          <w:szCs w:val="28"/>
        </w:rPr>
        <w:tab/>
      </w:r>
      <w:r>
        <w:rPr>
          <w:rFonts w:hint="eastAsia" w:ascii="仿宋_GB2312" w:eastAsia="仿宋_GB2312"/>
          <w:sz w:val="28"/>
          <w:szCs w:val="28"/>
        </w:rPr>
        <w:t>.</w:t>
      </w:r>
      <w:r>
        <w:rPr>
          <w:rFonts w:hint="eastAsia" w:ascii="仿宋_GB2312" w:eastAsia="仿宋_GB2312"/>
          <w:sz w:val="28"/>
          <w:szCs w:val="28"/>
        </w:rPr>
        <w:fldChar w:fldCharType="end"/>
      </w:r>
      <w:r>
        <w:rPr>
          <w:rFonts w:hint="eastAsia" w:ascii="仿宋_GB2312" w:eastAsia="仿宋_GB2312"/>
          <w:sz w:val="28"/>
          <w:szCs w:val="28"/>
        </w:rPr>
        <w:t>1</w:t>
      </w:r>
      <w:r>
        <w:rPr>
          <w:rFonts w:ascii="仿宋_GB2312" w:eastAsia="仿宋_GB2312"/>
          <w:sz w:val="28"/>
          <w:szCs w:val="28"/>
        </w:rPr>
        <w:t>6</w:t>
      </w:r>
    </w:p>
    <w:p w14:paraId="7E662CDE">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"_Toc10415" </w:instrText>
      </w:r>
      <w:r>
        <w:fldChar w:fldCharType="separate"/>
      </w:r>
      <w:r>
        <w:rPr>
          <w:rFonts w:hint="eastAsia" w:ascii="仿宋_GB2312" w:eastAsia="仿宋_GB2312"/>
          <w:sz w:val="28"/>
          <w:szCs w:val="28"/>
        </w:rPr>
        <w:t>十、</w:t>
      </w:r>
      <w:r>
        <w:rPr>
          <w:rFonts w:hint="eastAsia" w:ascii="仿宋_GB2312" w:eastAsia="仿宋_GB2312"/>
          <w:bCs/>
          <w:sz w:val="28"/>
          <w:szCs w:val="28"/>
        </w:rPr>
        <w:t>政府性基金预算财政拨款收入支出决算表</w:t>
      </w:r>
      <w:r>
        <w:rPr>
          <w:rFonts w:hint="eastAsia" w:ascii="仿宋_GB2312" w:eastAsia="仿宋_GB2312"/>
          <w:sz w:val="28"/>
          <w:szCs w:val="28"/>
        </w:rPr>
        <w:tab/>
      </w:r>
      <w:r>
        <w:rPr>
          <w:rFonts w:hint="eastAsia" w:ascii="仿宋_GB2312" w:eastAsia="仿宋_GB2312"/>
          <w:sz w:val="28"/>
          <w:szCs w:val="28"/>
        </w:rPr>
        <w:t>.</w:t>
      </w:r>
      <w:r>
        <w:rPr>
          <w:rFonts w:hint="eastAsia" w:ascii="仿宋_GB2312" w:eastAsia="仿宋_GB2312"/>
          <w:sz w:val="28"/>
          <w:szCs w:val="28"/>
        </w:rPr>
        <w:fldChar w:fldCharType="end"/>
      </w:r>
      <w:r>
        <w:rPr>
          <w:rFonts w:hint="eastAsia" w:ascii="仿宋_GB2312" w:eastAsia="仿宋_GB2312"/>
          <w:sz w:val="28"/>
          <w:szCs w:val="28"/>
        </w:rPr>
        <w:t>1</w:t>
      </w:r>
      <w:r>
        <w:rPr>
          <w:rFonts w:ascii="仿宋_GB2312" w:eastAsia="仿宋_GB2312"/>
          <w:sz w:val="28"/>
          <w:szCs w:val="28"/>
        </w:rPr>
        <w:t>6</w:t>
      </w:r>
    </w:p>
    <w:p w14:paraId="4C88E2EC">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"_Toc26668" </w:instrText>
      </w:r>
      <w:r>
        <w:fldChar w:fldCharType="separate"/>
      </w:r>
      <w:r>
        <w:rPr>
          <w:rFonts w:hint="eastAsia" w:ascii="仿宋_GB2312" w:eastAsia="仿宋_GB2312"/>
          <w:sz w:val="28"/>
          <w:szCs w:val="28"/>
        </w:rPr>
        <w:t>十一</w:t>
      </w:r>
      <w:r>
        <w:rPr>
          <w:rFonts w:hint="eastAsia" w:ascii="仿宋_GB2312" w:eastAsia="仿宋_GB2312"/>
          <w:bCs/>
          <w:sz w:val="28"/>
          <w:szCs w:val="28"/>
        </w:rPr>
        <w:t>、国有资本经营预算财政拨款收入支出决算表</w:t>
      </w:r>
      <w:r>
        <w:rPr>
          <w:rFonts w:hint="eastAsia" w:ascii="仿宋_GB2312" w:eastAsia="仿宋_GB2312"/>
          <w:sz w:val="28"/>
          <w:szCs w:val="28"/>
        </w:rPr>
        <w:tab/>
      </w:r>
      <w:r>
        <w:rPr>
          <w:rFonts w:hint="eastAsia" w:ascii="仿宋_GB2312" w:eastAsia="仿宋_GB2312"/>
          <w:sz w:val="28"/>
          <w:szCs w:val="28"/>
        </w:rPr>
        <w:t>.</w:t>
      </w:r>
      <w:r>
        <w:rPr>
          <w:rFonts w:hint="eastAsia" w:ascii="仿宋_GB2312" w:eastAsia="仿宋_GB2312"/>
          <w:sz w:val="28"/>
          <w:szCs w:val="28"/>
        </w:rPr>
        <w:fldChar w:fldCharType="end"/>
      </w:r>
      <w:r>
        <w:rPr>
          <w:rFonts w:hint="eastAsia" w:ascii="仿宋_GB2312" w:eastAsia="仿宋_GB2312"/>
          <w:sz w:val="28"/>
          <w:szCs w:val="28"/>
        </w:rPr>
        <w:t>1</w:t>
      </w:r>
      <w:r>
        <w:rPr>
          <w:rFonts w:ascii="仿宋_GB2312" w:eastAsia="仿宋_GB2312"/>
          <w:sz w:val="28"/>
          <w:szCs w:val="28"/>
        </w:rPr>
        <w:t>6</w:t>
      </w:r>
    </w:p>
    <w:p w14:paraId="77276C56">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"_Toc2042" </w:instrText>
      </w:r>
      <w:r>
        <w:fldChar w:fldCharType="separate"/>
      </w:r>
      <w:r>
        <w:rPr>
          <w:rFonts w:hint="eastAsia" w:ascii="仿宋_GB2312" w:eastAsia="仿宋_GB2312"/>
          <w:sz w:val="28"/>
          <w:szCs w:val="28"/>
        </w:rPr>
        <w:t>十二、国有资本经营预算财政拨款支出决算表.</w:t>
      </w:r>
      <w:r>
        <w:rPr>
          <w:rFonts w:hint="eastAsia" w:ascii="仿宋_GB2312" w:eastAsia="仿宋_GB2312"/>
          <w:sz w:val="28"/>
          <w:szCs w:val="28"/>
        </w:rPr>
        <w:fldChar w:fldCharType="end"/>
      </w:r>
      <w:r>
        <w:rPr>
          <w:rFonts w:hint="eastAsia" w:ascii="仿宋_GB2312" w:eastAsia="仿宋_GB2312"/>
          <w:sz w:val="28"/>
          <w:szCs w:val="28"/>
        </w:rPr>
        <w:t>........</w:t>
      </w:r>
      <w:r>
        <w:rPr>
          <w:rFonts w:ascii="仿宋_GB2312" w:eastAsia="仿宋_GB2312"/>
          <w:sz w:val="28"/>
          <w:szCs w:val="28"/>
        </w:rPr>
        <w:t>...............</w:t>
      </w:r>
      <w:r>
        <w:rPr>
          <w:rFonts w:hint="eastAsia" w:ascii="仿宋_GB2312" w:eastAsia="仿宋_GB2312"/>
          <w:sz w:val="28"/>
          <w:szCs w:val="28"/>
        </w:rPr>
        <w:t>.....1</w:t>
      </w:r>
      <w:r>
        <w:rPr>
          <w:rFonts w:ascii="仿宋_GB2312" w:eastAsia="仿宋_GB2312"/>
          <w:sz w:val="28"/>
          <w:szCs w:val="28"/>
        </w:rPr>
        <w:t>6</w:t>
      </w:r>
    </w:p>
    <w:p w14:paraId="68844E31">
      <w:pPr>
        <w:pStyle w:val="12"/>
        <w:tabs>
          <w:tab w:val="right" w:leader="dot" w:pos="8306"/>
          <w:tab w:val="clear" w:pos="8296"/>
        </w:tabs>
        <w:ind w:right="-218" w:rightChars="-104"/>
        <w:rPr>
          <w:rFonts w:ascii="仿宋_GB2312" w:eastAsia="仿宋_GB2312"/>
          <w:sz w:val="28"/>
          <w:szCs w:val="28"/>
        </w:rPr>
      </w:pPr>
      <w:r>
        <w:fldChar w:fldCharType="begin"/>
      </w:r>
      <w:r>
        <w:instrText xml:space="preserve"> HYPERLINK \l "_Toc22381" </w:instrText>
      </w:r>
      <w:r>
        <w:fldChar w:fldCharType="separate"/>
      </w:r>
      <w:r>
        <w:rPr>
          <w:rFonts w:hint="eastAsia" w:ascii="仿宋_GB2312" w:eastAsia="仿宋_GB2312"/>
          <w:sz w:val="28"/>
          <w:szCs w:val="28"/>
        </w:rPr>
        <w:t>十三、财政拨款“三公”经费支出决算表</w:t>
      </w:r>
      <w:r>
        <w:rPr>
          <w:rFonts w:hint="eastAsia" w:ascii="仿宋_GB2312" w:eastAsia="仿宋_GB2312"/>
          <w:sz w:val="28"/>
          <w:szCs w:val="28"/>
        </w:rPr>
        <w:tab/>
      </w:r>
      <w:r>
        <w:rPr>
          <w:rFonts w:hint="eastAsia" w:ascii="仿宋_GB2312" w:eastAsia="仿宋_GB2312"/>
          <w:sz w:val="28"/>
          <w:szCs w:val="28"/>
        </w:rPr>
        <w:t>.</w:t>
      </w:r>
      <w:r>
        <w:rPr>
          <w:rFonts w:hint="eastAsia" w:ascii="仿宋_GB2312" w:eastAsia="仿宋_GB2312"/>
          <w:sz w:val="28"/>
          <w:szCs w:val="28"/>
        </w:rPr>
        <w:fldChar w:fldCharType="end"/>
      </w:r>
      <w:r>
        <w:rPr>
          <w:rFonts w:hint="eastAsia" w:ascii="仿宋_GB2312" w:eastAsia="仿宋_GB2312"/>
          <w:sz w:val="28"/>
          <w:szCs w:val="28"/>
        </w:rPr>
        <w:t>1</w:t>
      </w:r>
      <w:r>
        <w:rPr>
          <w:rFonts w:ascii="仿宋_GB2312" w:eastAsia="仿宋_GB2312"/>
          <w:sz w:val="28"/>
          <w:szCs w:val="28"/>
        </w:rPr>
        <w:t>6</w:t>
      </w:r>
    </w:p>
    <w:p w14:paraId="40F3B9BF">
      <w:pPr>
        <w:widowControl/>
        <w:spacing w:line="440" w:lineRule="exact"/>
        <w:jc w:val="left"/>
      </w:pPr>
      <w:r>
        <w:rPr>
          <w:rFonts w:eastAsia="仿宋_GB2312"/>
          <w:sz w:val="32"/>
          <w:szCs w:val="32"/>
        </w:rPr>
        <w:fldChar w:fldCharType="end"/>
      </w:r>
      <w:bookmarkStart w:id="12" w:name="_Toc15377196"/>
      <w:bookmarkStart w:id="13" w:name="_Toc15396599"/>
    </w:p>
    <w:p w14:paraId="4669EC8D">
      <w:pPr>
        <w:pStyle w:val="3"/>
        <w:jc w:val="center"/>
        <w:rPr>
          <w:rFonts w:ascii="方正小标宋简体" w:hAnsi="黑体" w:eastAsia="方正小标宋简体"/>
          <w:b w:val="0"/>
        </w:rPr>
        <w:sectPr>
          <w:footerReference r:id="rId5" w:type="first"/>
          <w:headerReference r:id="rId3" w:type="default"/>
          <w:footerReference r:id="rId4" w:type="even"/>
          <w:pgSz w:w="11906" w:h="16838"/>
          <w:pgMar w:top="1440" w:right="1800" w:bottom="1440" w:left="1800" w:header="851" w:footer="992" w:gutter="0"/>
          <w:pgNumType w:start="1"/>
          <w:cols w:space="425" w:num="1"/>
          <w:docGrid w:type="lines" w:linePitch="312" w:charSpace="0"/>
        </w:sectPr>
      </w:pPr>
    </w:p>
    <w:p w14:paraId="7FF93BD5">
      <w:pPr>
        <w:pStyle w:val="3"/>
        <w:jc w:val="center"/>
        <w:rPr>
          <w:rStyle w:val="27"/>
          <w:rFonts w:ascii="黑体" w:hAnsi="黑体" w:eastAsia="黑体"/>
          <w:b w:val="0"/>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14:paraId="4631BBFB"/>
    <w:p w14:paraId="06B9391A">
      <w:pPr>
        <w:pStyle w:val="4"/>
        <w:numPr>
          <w:ilvl w:val="0"/>
          <w:numId w:val="1"/>
        </w:numPr>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rPr>
        <w:t>主要职责</w:t>
      </w:r>
    </w:p>
    <w:p w14:paraId="541449B5">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盐边县中医院是一所集医疗、急诊、康复、教学及预防保健为一体的二级甲等综合性中医医院,执行中西医并重的政策，提供中西医医疗、预防、保健、计划生育指导、康复等医疗卫生服务、具体包括：常见病、多发病的诊断与治疗；急危重症患者的诊治，转诊转院服务;承担意外灾害事故、疫情等突发公共卫生事件的医疗急救主社区预防、保健和康复医疗服务工作，开展各种医疗保健卫生知识宣传普及；充分发挥中医药在国家基本公共卫生服务中的优势和作用，负责全县基本公共卫生服务中医药健康管理项目的实施和日常管理；承担中医药人才培养，中医药继续医学教育工作；做好城镇职工基本医疗保险、城镇居民基本医疗保险定点医疗机构的各项工作；参与卫生扶贫、重要会议与重大活动的医疗卫生、保障工作；承担县政府及卫生和计划生育局交办的其他卫生工作等。</w:t>
      </w:r>
    </w:p>
    <w:p w14:paraId="437D78AF">
      <w:pPr>
        <w:pStyle w:val="4"/>
        <w:rPr>
          <w:rFonts w:ascii="黑体" w:hAnsi="黑体" w:eastAsia="黑体"/>
          <w:b w:val="0"/>
        </w:rPr>
      </w:pPr>
      <w:r>
        <w:rPr>
          <w:rFonts w:hint="eastAsia" w:ascii="黑体" w:hAnsi="黑体" w:eastAsia="黑体"/>
          <w:b w:val="0"/>
        </w:rPr>
        <w:t>二、机构设置</w:t>
      </w:r>
    </w:p>
    <w:p w14:paraId="57CA58B0">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盐边县中医院设置下属科室</w:t>
      </w:r>
      <w:r>
        <w:rPr>
          <w:rFonts w:ascii="仿宋_GB2312" w:hAnsi="仿宋" w:eastAsia="仿宋_GB2312" w:cs="仿宋"/>
          <w:sz w:val="32"/>
          <w:szCs w:val="32"/>
        </w:rPr>
        <w:t>24</w:t>
      </w:r>
      <w:r>
        <w:rPr>
          <w:rFonts w:hint="eastAsia" w:ascii="仿宋_GB2312" w:hAnsi="仿宋" w:eastAsia="仿宋_GB2312" w:cs="仿宋"/>
          <w:sz w:val="32"/>
          <w:szCs w:val="32"/>
        </w:rPr>
        <w:t>个，其中临床科室7个，医技科室</w:t>
      </w:r>
      <w:r>
        <w:rPr>
          <w:rFonts w:ascii="仿宋_GB2312" w:hAnsi="仿宋" w:eastAsia="仿宋_GB2312" w:cs="仿宋"/>
          <w:sz w:val="32"/>
          <w:szCs w:val="32"/>
        </w:rPr>
        <w:t>5</w:t>
      </w:r>
      <w:r>
        <w:rPr>
          <w:rFonts w:hint="eastAsia" w:ascii="仿宋_GB2312" w:hAnsi="仿宋" w:eastAsia="仿宋_GB2312" w:cs="仿宋"/>
          <w:sz w:val="32"/>
          <w:szCs w:val="32"/>
        </w:rPr>
        <w:t>个，行政后勤科室12个。</w:t>
      </w:r>
    </w:p>
    <w:p w14:paraId="28235F67"/>
    <w:bookmarkEnd w:id="14"/>
    <w:bookmarkEnd w:id="15"/>
    <w:p w14:paraId="4CF0D427">
      <w:pPr>
        <w:pStyle w:val="3"/>
        <w:ind w:right="440"/>
        <w:jc w:val="center"/>
        <w:rPr>
          <w:rStyle w:val="27"/>
          <w:rFonts w:ascii="黑体" w:hAnsi="黑体" w:eastAsia="黑体"/>
          <w:b w:val="0"/>
          <w:bCs/>
        </w:rPr>
      </w:pPr>
      <w:bookmarkStart w:id="16" w:name="_Toc15377204"/>
      <w:bookmarkStart w:id="17" w:name="_Toc15396602"/>
      <w:r>
        <w:rPr>
          <w:rFonts w:hint="eastAsia" w:ascii="黑体" w:hAnsi="黑体" w:eastAsia="黑体"/>
          <w:b w:val="0"/>
        </w:rPr>
        <w:t>第二部分 202</w:t>
      </w:r>
      <w:r>
        <w:rPr>
          <w:rFonts w:ascii="黑体" w:hAnsi="黑体" w:eastAsia="黑体"/>
          <w:b w:val="0"/>
        </w:rPr>
        <w:t>4</w:t>
      </w:r>
      <w:r>
        <w:rPr>
          <w:rFonts w:hint="eastAsia" w:ascii="黑体" w:hAnsi="黑体" w:eastAsia="黑体"/>
          <w:b w:val="0"/>
        </w:rPr>
        <w:t>年度</w:t>
      </w:r>
      <w:r>
        <w:rPr>
          <w:rStyle w:val="27"/>
          <w:rFonts w:hint="eastAsia" w:ascii="黑体" w:hAnsi="黑体" w:eastAsia="黑体"/>
          <w:b w:val="0"/>
          <w:bCs/>
        </w:rPr>
        <w:t>单位决算情况说明</w:t>
      </w:r>
      <w:bookmarkEnd w:id="16"/>
      <w:bookmarkEnd w:id="17"/>
    </w:p>
    <w:p w14:paraId="38133BB9">
      <w:pPr>
        <w:pStyle w:val="26"/>
        <w:numPr>
          <w:ilvl w:val="0"/>
          <w:numId w:val="2"/>
        </w:numPr>
        <w:spacing w:line="600" w:lineRule="exact"/>
        <w:ind w:firstLineChars="0"/>
        <w:outlineLvl w:val="1"/>
        <w:rPr>
          <w:rStyle w:val="28"/>
          <w:rFonts w:ascii="仿宋_GB2312" w:hAnsi="黑体" w:eastAsia="仿宋_GB2312"/>
          <w:b w:val="0"/>
        </w:rPr>
      </w:pPr>
      <w:r>
        <w:rPr>
          <w:rFonts w:hint="eastAsia" w:ascii="仿宋_GB2312" w:hAnsi="黑体" w:eastAsia="仿宋_GB2312"/>
          <w:sz w:val="32"/>
          <w:szCs w:val="32"/>
        </w:rPr>
        <w:t>收</w:t>
      </w:r>
      <w:r>
        <w:rPr>
          <w:rStyle w:val="28"/>
          <w:rFonts w:hint="eastAsia" w:ascii="仿宋_GB2312" w:hAnsi="黑体" w:eastAsia="仿宋_GB2312"/>
          <w:b w:val="0"/>
        </w:rPr>
        <w:t>入支出决算总体情况说明</w:t>
      </w:r>
    </w:p>
    <w:p w14:paraId="18269D35">
      <w:pPr>
        <w:spacing w:line="600" w:lineRule="exact"/>
        <w:ind w:firstLine="640" w:firstLineChars="200"/>
        <w:rPr>
          <w:rFonts w:ascii="仿宋_GB2312" w:hAnsi="Arial Rounded MT Bold" w:eastAsia="仿宋_GB2312"/>
          <w:sz w:val="32"/>
          <w:szCs w:val="32"/>
        </w:rPr>
      </w:pPr>
      <w:r>
        <w:rPr>
          <w:rFonts w:hint="eastAsia" w:ascii="仿宋_GB2312" w:hAnsi="Arial Rounded MT Bold" w:eastAsia="仿宋_GB2312"/>
          <w:sz w:val="32"/>
          <w:szCs w:val="32"/>
        </w:rPr>
        <w:t>202</w:t>
      </w:r>
      <w:r>
        <w:rPr>
          <w:rFonts w:ascii="仿宋_GB2312" w:hAnsi="Arial Rounded MT Bold" w:eastAsia="仿宋_GB2312"/>
          <w:sz w:val="32"/>
          <w:szCs w:val="32"/>
        </w:rPr>
        <w:t>4</w:t>
      </w:r>
      <w:r>
        <w:rPr>
          <w:rFonts w:hint="eastAsia" w:ascii="仿宋_GB2312" w:hAnsi="Arial Rounded MT Bold" w:eastAsia="仿宋_GB2312"/>
          <w:sz w:val="32"/>
          <w:szCs w:val="32"/>
        </w:rPr>
        <w:t>年度收、支总计均为</w:t>
      </w:r>
      <w:r>
        <w:rPr>
          <w:rFonts w:ascii="仿宋_GB2312" w:hAnsi="Arial Rounded MT Bold" w:eastAsia="仿宋_GB2312"/>
          <w:b/>
          <w:sz w:val="32"/>
          <w:szCs w:val="32"/>
        </w:rPr>
        <w:t>6011.06</w:t>
      </w:r>
      <w:r>
        <w:rPr>
          <w:rFonts w:hint="eastAsia" w:ascii="仿宋_GB2312" w:hAnsi="Arial Rounded MT Bold" w:eastAsia="仿宋_GB2312"/>
          <w:sz w:val="32"/>
          <w:szCs w:val="32"/>
        </w:rPr>
        <w:t>万元。与202</w:t>
      </w:r>
      <w:r>
        <w:rPr>
          <w:rFonts w:ascii="仿宋_GB2312" w:hAnsi="Arial Rounded MT Bold" w:eastAsia="仿宋_GB2312"/>
          <w:sz w:val="32"/>
          <w:szCs w:val="32"/>
        </w:rPr>
        <w:t>3</w:t>
      </w:r>
      <w:r>
        <w:rPr>
          <w:rFonts w:hint="eastAsia" w:ascii="仿宋_GB2312" w:hAnsi="Arial Rounded MT Bold" w:eastAsia="仿宋_GB2312"/>
          <w:sz w:val="32"/>
          <w:szCs w:val="32"/>
        </w:rPr>
        <w:t>年相比，收入总计</w:t>
      </w:r>
      <w:r>
        <w:rPr>
          <w:rFonts w:ascii="仿宋_GB2312" w:hAnsi="Arial Rounded MT Bold" w:eastAsia="仿宋_GB2312"/>
          <w:b/>
          <w:sz w:val="32"/>
          <w:szCs w:val="32"/>
        </w:rPr>
        <w:t>7035.96</w:t>
      </w:r>
      <w:r>
        <w:rPr>
          <w:rFonts w:hint="eastAsia" w:ascii="仿宋_GB2312" w:hAnsi="Arial Rounded MT Bold" w:eastAsia="仿宋_GB2312"/>
          <w:sz w:val="32"/>
          <w:szCs w:val="32"/>
        </w:rPr>
        <w:t>万元，减少</w:t>
      </w:r>
      <w:r>
        <w:rPr>
          <w:rFonts w:ascii="仿宋_GB2312" w:hAnsi="Arial Rounded MT Bold" w:eastAsia="仿宋_GB2312"/>
          <w:b/>
          <w:sz w:val="32"/>
          <w:szCs w:val="32"/>
        </w:rPr>
        <w:t>1024.9</w:t>
      </w:r>
      <w:r>
        <w:rPr>
          <w:rFonts w:hint="eastAsia" w:ascii="仿宋_GB2312" w:hAnsi="Arial Rounded MT Bold" w:eastAsia="仿宋_GB2312"/>
          <w:sz w:val="32"/>
          <w:szCs w:val="32"/>
        </w:rPr>
        <w:t>万元，减少</w:t>
      </w:r>
      <w:r>
        <w:rPr>
          <w:rFonts w:ascii="仿宋_GB2312" w:hAnsi="Arial Rounded MT Bold" w:eastAsia="仿宋_GB2312"/>
          <w:b/>
          <w:sz w:val="32"/>
          <w:szCs w:val="32"/>
        </w:rPr>
        <w:t>14.56</w:t>
      </w:r>
      <w:r>
        <w:rPr>
          <w:rFonts w:hint="eastAsia" w:ascii="仿宋_GB2312" w:hAnsi="Arial Rounded MT Bold" w:eastAsia="仿宋_GB2312"/>
          <w:b/>
          <w:sz w:val="32"/>
          <w:szCs w:val="32"/>
        </w:rPr>
        <w:t>%</w:t>
      </w:r>
      <w:r>
        <w:rPr>
          <w:rFonts w:hint="eastAsia" w:ascii="仿宋_GB2312" w:hAnsi="Arial Rounded MT Bold" w:eastAsia="仿宋_GB2312"/>
          <w:sz w:val="32"/>
          <w:szCs w:val="32"/>
        </w:rPr>
        <w:t>，支出总计</w:t>
      </w:r>
      <w:r>
        <w:rPr>
          <w:rFonts w:ascii="仿宋_GB2312" w:hAnsi="Arial Rounded MT Bold" w:eastAsia="仿宋_GB2312"/>
          <w:b/>
          <w:sz w:val="32"/>
          <w:szCs w:val="32"/>
        </w:rPr>
        <w:t>7035.96</w:t>
      </w:r>
      <w:r>
        <w:rPr>
          <w:rFonts w:hint="eastAsia" w:ascii="仿宋_GB2312" w:hAnsi="Arial Rounded MT Bold" w:eastAsia="仿宋_GB2312"/>
          <w:sz w:val="32"/>
          <w:szCs w:val="32"/>
        </w:rPr>
        <w:t>万元，减少</w:t>
      </w:r>
      <w:r>
        <w:rPr>
          <w:rFonts w:ascii="仿宋_GB2312" w:hAnsi="Arial Rounded MT Bold" w:eastAsia="仿宋_GB2312"/>
          <w:sz w:val="32"/>
          <w:szCs w:val="32"/>
        </w:rPr>
        <w:t>1024.9</w:t>
      </w:r>
      <w:r>
        <w:rPr>
          <w:rFonts w:hint="eastAsia" w:ascii="仿宋_GB2312" w:hAnsi="Arial Rounded MT Bold" w:eastAsia="仿宋_GB2312"/>
          <w:sz w:val="32"/>
          <w:szCs w:val="32"/>
        </w:rPr>
        <w:t>万元，减少</w:t>
      </w:r>
      <w:r>
        <w:rPr>
          <w:rFonts w:ascii="仿宋_GB2312" w:hAnsi="Arial Rounded MT Bold" w:eastAsia="仿宋_GB2312"/>
          <w:b/>
          <w:sz w:val="32"/>
          <w:szCs w:val="32"/>
        </w:rPr>
        <w:t>14.56</w:t>
      </w:r>
      <w:r>
        <w:rPr>
          <w:rFonts w:hint="eastAsia" w:ascii="仿宋_GB2312" w:hAnsi="Arial Rounded MT Bold" w:eastAsia="仿宋_GB2312"/>
          <w:b/>
          <w:sz w:val="32"/>
          <w:szCs w:val="32"/>
        </w:rPr>
        <w:t>%</w:t>
      </w:r>
      <w:r>
        <w:rPr>
          <w:rFonts w:hint="eastAsia" w:ascii="仿宋_GB2312" w:hAnsi="Arial Rounded MT Bold" w:eastAsia="仿宋_GB2312"/>
          <w:sz w:val="32"/>
          <w:szCs w:val="32"/>
        </w:rPr>
        <w:t>。主要减少原因是收支里面重大公共卫生服务、中医（民族医）药专项等项目资金拨付的减少。</w:t>
      </w:r>
    </w:p>
    <w:p w14:paraId="7A452DB1">
      <w:pPr>
        <w:pStyle w:val="18"/>
        <w:jc w:val="center"/>
        <w:rPr>
          <w:rFonts w:ascii="仿宋_GB2312" w:eastAsia="仿宋_GB2312"/>
        </w:rPr>
      </w:pPr>
      <w:r>
        <w:drawing>
          <wp:inline distT="0" distB="0" distL="0" distR="0">
            <wp:extent cx="4572000" cy="27432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60CC42">
      <w:pPr>
        <w:spacing w:line="600" w:lineRule="exact"/>
        <w:ind w:firstLine="640" w:firstLineChars="200"/>
        <w:jc w:val="center"/>
        <w:rPr>
          <w:rFonts w:ascii="仿宋" w:hAnsi="仿宋" w:eastAsia="仿宋"/>
          <w:sz w:val="32"/>
          <w:szCs w:val="32"/>
        </w:rPr>
      </w:pPr>
      <w:r>
        <w:rPr>
          <w:rFonts w:hint="eastAsia" w:ascii="仿宋_GB2312" w:hAnsi="Arial Rounded MT Bold" w:eastAsia="仿宋_GB2312"/>
          <w:bCs/>
          <w:sz w:val="32"/>
          <w:szCs w:val="32"/>
        </w:rPr>
        <w:t>（图</w:t>
      </w:r>
      <w:r>
        <w:rPr>
          <w:rFonts w:ascii="仿宋_GB2312" w:hAnsi="Arial Rounded MT Bold" w:eastAsia="仿宋_GB2312"/>
          <w:bCs/>
          <w:sz w:val="32"/>
          <w:szCs w:val="32"/>
        </w:rPr>
        <w:t>1</w:t>
      </w:r>
      <w:r>
        <w:rPr>
          <w:rFonts w:hint="eastAsia" w:ascii="仿宋_GB2312" w:hAnsi="Arial Rounded MT Bold" w:eastAsia="仿宋_GB2312"/>
          <w:bCs/>
          <w:sz w:val="32"/>
          <w:szCs w:val="32"/>
        </w:rPr>
        <w:t>：收、支决算总计变动情况图</w:t>
      </w:r>
      <w:r>
        <w:rPr>
          <w:rFonts w:hint="eastAsia" w:ascii="仿宋" w:hAnsi="仿宋" w:eastAsia="仿宋"/>
          <w:sz w:val="32"/>
          <w:szCs w:val="32"/>
        </w:rPr>
        <w:t>）</w:t>
      </w:r>
    </w:p>
    <w:p w14:paraId="4034183A">
      <w:pPr>
        <w:pStyle w:val="26"/>
        <w:numPr>
          <w:ilvl w:val="0"/>
          <w:numId w:val="2"/>
        </w:numPr>
        <w:spacing w:line="600" w:lineRule="exact"/>
        <w:ind w:firstLineChars="0"/>
        <w:outlineLvl w:val="1"/>
        <w:rPr>
          <w:rStyle w:val="28"/>
          <w:rFonts w:ascii="仿宋_GB2312" w:hAnsi="Arial Rounded MT Bold" w:eastAsia="仿宋_GB2312"/>
          <w:b w:val="0"/>
        </w:rPr>
      </w:pPr>
      <w:bookmarkStart w:id="18" w:name="_Toc15377206"/>
      <w:bookmarkStart w:id="19" w:name="_Toc15396604"/>
      <w:r>
        <w:rPr>
          <w:rFonts w:hint="eastAsia" w:ascii="仿宋_GB2312" w:hAnsi="黑体" w:eastAsia="仿宋_GB2312"/>
          <w:sz w:val="32"/>
          <w:szCs w:val="32"/>
        </w:rPr>
        <w:t>收</w:t>
      </w:r>
      <w:r>
        <w:rPr>
          <w:rStyle w:val="28"/>
          <w:rFonts w:hint="eastAsia" w:ascii="仿宋_GB2312" w:hAnsi="黑体" w:eastAsia="仿宋_GB2312"/>
          <w:b w:val="0"/>
        </w:rPr>
        <w:t>入决算情况说明</w:t>
      </w:r>
      <w:bookmarkEnd w:id="18"/>
      <w:bookmarkEnd w:id="19"/>
    </w:p>
    <w:p w14:paraId="41A6CC3E">
      <w:pPr>
        <w:spacing w:line="600" w:lineRule="exact"/>
        <w:ind w:firstLine="640" w:firstLineChars="200"/>
        <w:outlineLvl w:val="1"/>
        <w:rPr>
          <w:rFonts w:ascii="仿宋_GB2312" w:hAnsi="Arial Rounded MT Bold" w:eastAsia="仿宋_GB2312"/>
          <w:sz w:val="32"/>
          <w:szCs w:val="32"/>
        </w:rPr>
      </w:pPr>
      <w:r>
        <w:rPr>
          <w:rFonts w:hint="eastAsia" w:ascii="仿宋_GB2312" w:hAnsi="Arial Rounded MT Bold" w:eastAsia="仿宋_GB2312"/>
          <w:sz w:val="32"/>
          <w:szCs w:val="32"/>
        </w:rPr>
        <w:t>202</w:t>
      </w:r>
      <w:r>
        <w:rPr>
          <w:rFonts w:ascii="仿宋_GB2312" w:hAnsi="Arial Rounded MT Bold" w:eastAsia="仿宋_GB2312"/>
          <w:sz w:val="32"/>
          <w:szCs w:val="32"/>
        </w:rPr>
        <w:t>4</w:t>
      </w:r>
      <w:r>
        <w:rPr>
          <w:rFonts w:hint="eastAsia" w:ascii="仿宋_GB2312" w:hAnsi="仿宋" w:eastAsia="仿宋_GB2312"/>
          <w:sz w:val="32"/>
          <w:szCs w:val="32"/>
        </w:rPr>
        <w:t>年度本年收入合计</w:t>
      </w:r>
      <w:r>
        <w:rPr>
          <w:rFonts w:ascii="仿宋_GB2312" w:hAnsi="Arial Rounded MT Bold" w:eastAsia="仿宋_GB2312"/>
          <w:b/>
          <w:sz w:val="32"/>
          <w:szCs w:val="32"/>
        </w:rPr>
        <w:t>5987.63</w:t>
      </w:r>
      <w:r>
        <w:rPr>
          <w:rFonts w:hint="eastAsia" w:ascii="仿宋_GB2312" w:hAnsi="仿宋" w:eastAsia="仿宋_GB2312"/>
          <w:sz w:val="32"/>
          <w:szCs w:val="32"/>
        </w:rPr>
        <w:t>万元，其中：一般公共预算财政拨款收入</w:t>
      </w:r>
      <w:r>
        <w:rPr>
          <w:rFonts w:ascii="仿宋_GB2312" w:hAnsi="Arial Rounded MT Bold" w:eastAsia="仿宋_GB2312"/>
          <w:b/>
          <w:sz w:val="32"/>
          <w:szCs w:val="32"/>
        </w:rPr>
        <w:t>1514.52</w:t>
      </w:r>
      <w:r>
        <w:rPr>
          <w:rFonts w:hint="eastAsia" w:ascii="仿宋_GB2312" w:hAnsi="仿宋" w:eastAsia="仿宋_GB2312"/>
          <w:sz w:val="32"/>
          <w:szCs w:val="32"/>
        </w:rPr>
        <w:t>万元，占</w:t>
      </w:r>
      <w:r>
        <w:rPr>
          <w:rFonts w:ascii="仿宋_GB2312" w:hAnsi="Arial Rounded MT Bold" w:eastAsia="仿宋_GB2312"/>
          <w:b/>
          <w:sz w:val="32"/>
          <w:szCs w:val="32"/>
        </w:rPr>
        <w:t>25.29</w:t>
      </w:r>
      <w:r>
        <w:rPr>
          <w:rFonts w:hint="eastAsia" w:ascii="仿宋_GB2312" w:hAnsi="Arial Rounded MT Bold" w:eastAsia="仿宋_GB2312"/>
          <w:b/>
          <w:sz w:val="32"/>
          <w:szCs w:val="32"/>
        </w:rPr>
        <w:t>%</w:t>
      </w:r>
      <w:r>
        <w:rPr>
          <w:rFonts w:hint="eastAsia" w:ascii="仿宋_GB2312" w:hAnsi="仿宋" w:eastAsia="仿宋_GB2312"/>
          <w:sz w:val="32"/>
          <w:szCs w:val="32"/>
        </w:rPr>
        <w:t>；政府性基金预算财政拨款收入</w:t>
      </w:r>
      <w:r>
        <w:rPr>
          <w:rFonts w:ascii="仿宋_GB2312" w:hAnsi="Arial Rounded MT Bold" w:eastAsia="仿宋_GB2312"/>
          <w:b/>
          <w:sz w:val="32"/>
          <w:szCs w:val="32"/>
        </w:rPr>
        <w:t>40.56</w:t>
      </w:r>
      <w:r>
        <w:rPr>
          <w:rFonts w:hint="eastAsia" w:ascii="仿宋_GB2312" w:hAnsi="仿宋" w:eastAsia="仿宋_GB2312"/>
          <w:sz w:val="32"/>
          <w:szCs w:val="32"/>
        </w:rPr>
        <w:t>万元，占</w:t>
      </w:r>
      <w:r>
        <w:rPr>
          <w:rFonts w:ascii="仿宋_GB2312" w:hAnsi="Arial Rounded MT Bold" w:eastAsia="仿宋_GB2312"/>
          <w:b/>
          <w:sz w:val="32"/>
          <w:szCs w:val="32"/>
        </w:rPr>
        <w:t>0.68</w:t>
      </w:r>
      <w:r>
        <w:rPr>
          <w:rFonts w:hint="eastAsia" w:ascii="仿宋_GB2312" w:hAnsi="Arial Rounded MT Bold" w:eastAsia="仿宋_GB2312"/>
          <w:sz w:val="32"/>
          <w:szCs w:val="32"/>
        </w:rPr>
        <w:t>%</w:t>
      </w:r>
      <w:r>
        <w:rPr>
          <w:rFonts w:hint="eastAsia" w:ascii="仿宋_GB2312" w:hAnsi="仿宋" w:eastAsia="仿宋_GB2312"/>
          <w:sz w:val="32"/>
          <w:szCs w:val="32"/>
        </w:rPr>
        <w:t>；国有资本经营预算财政拨款收入</w:t>
      </w:r>
      <w:r>
        <w:rPr>
          <w:rFonts w:hint="eastAsia" w:ascii="仿宋_GB2312" w:hAnsi="Arial Rounded MT Bold" w:eastAsia="仿宋_GB2312"/>
          <w:b/>
          <w:sz w:val="32"/>
          <w:szCs w:val="32"/>
        </w:rPr>
        <w:t>0</w:t>
      </w:r>
      <w:r>
        <w:rPr>
          <w:rFonts w:hint="eastAsia" w:ascii="仿宋_GB2312" w:hAnsi="仿宋" w:eastAsia="仿宋_GB2312"/>
          <w:sz w:val="32"/>
          <w:szCs w:val="32"/>
        </w:rPr>
        <w:t>万元，占</w:t>
      </w:r>
      <w:r>
        <w:rPr>
          <w:rFonts w:hint="eastAsia" w:ascii="仿宋_GB2312" w:hAnsi="Arial Rounded MT Bold" w:eastAsia="仿宋_GB2312"/>
          <w:b/>
          <w:sz w:val="32"/>
          <w:szCs w:val="32"/>
        </w:rPr>
        <w:t>0</w:t>
      </w:r>
      <w:r>
        <w:rPr>
          <w:rFonts w:hint="eastAsia" w:ascii="仿宋_GB2312" w:hAnsi="Arial Rounded MT Bold" w:eastAsia="仿宋_GB2312"/>
          <w:sz w:val="32"/>
          <w:szCs w:val="32"/>
        </w:rPr>
        <w:t>%</w:t>
      </w:r>
      <w:r>
        <w:rPr>
          <w:rFonts w:hint="eastAsia" w:ascii="仿宋_GB2312" w:hAnsi="仿宋" w:eastAsia="仿宋_GB2312"/>
          <w:sz w:val="32"/>
          <w:szCs w:val="32"/>
        </w:rPr>
        <w:t>；上级补助收入</w:t>
      </w:r>
      <w:r>
        <w:rPr>
          <w:rFonts w:hint="eastAsia" w:ascii="仿宋_GB2312" w:hAnsi="Arial Rounded MT Bold" w:eastAsia="仿宋_GB2312"/>
          <w:b/>
          <w:sz w:val="32"/>
          <w:szCs w:val="32"/>
        </w:rPr>
        <w:t>0</w:t>
      </w:r>
      <w:r>
        <w:rPr>
          <w:rFonts w:hint="eastAsia" w:ascii="仿宋_GB2312" w:hAnsi="仿宋" w:eastAsia="仿宋_GB2312"/>
          <w:sz w:val="32"/>
          <w:szCs w:val="32"/>
        </w:rPr>
        <w:t>万元，占</w:t>
      </w:r>
      <w:r>
        <w:rPr>
          <w:rFonts w:hint="eastAsia" w:ascii="仿宋_GB2312" w:hAnsi="Arial Rounded MT Bold" w:eastAsia="仿宋_GB2312"/>
          <w:sz w:val="32"/>
          <w:szCs w:val="32"/>
        </w:rPr>
        <w:t>0%</w:t>
      </w:r>
      <w:r>
        <w:rPr>
          <w:rFonts w:hint="eastAsia" w:ascii="仿宋_GB2312" w:hAnsi="仿宋" w:eastAsia="仿宋_GB2312"/>
          <w:sz w:val="32"/>
          <w:szCs w:val="32"/>
        </w:rPr>
        <w:t>；事业收入</w:t>
      </w:r>
      <w:r>
        <w:rPr>
          <w:rFonts w:ascii="仿宋_GB2312" w:hAnsi="Arial Rounded MT Bold" w:eastAsia="仿宋_GB2312"/>
          <w:b/>
          <w:sz w:val="32"/>
          <w:szCs w:val="32"/>
        </w:rPr>
        <w:t>4417.27</w:t>
      </w:r>
      <w:r>
        <w:rPr>
          <w:rFonts w:hint="eastAsia" w:ascii="仿宋_GB2312" w:hAnsi="仿宋" w:eastAsia="仿宋_GB2312"/>
          <w:sz w:val="32"/>
          <w:szCs w:val="32"/>
        </w:rPr>
        <w:t>万元，占</w:t>
      </w:r>
      <w:r>
        <w:rPr>
          <w:rFonts w:ascii="仿宋_GB2312" w:hAnsi="Arial Rounded MT Bold" w:eastAsia="仿宋_GB2312"/>
          <w:b/>
          <w:sz w:val="32"/>
          <w:szCs w:val="32"/>
        </w:rPr>
        <w:t>73.77</w:t>
      </w:r>
      <w:r>
        <w:rPr>
          <w:rFonts w:hint="eastAsia" w:ascii="仿宋_GB2312" w:hAnsi="Arial Rounded MT Bold" w:eastAsia="仿宋_GB2312"/>
          <w:sz w:val="32"/>
          <w:szCs w:val="32"/>
        </w:rPr>
        <w:t>%</w:t>
      </w:r>
      <w:r>
        <w:rPr>
          <w:rFonts w:hint="eastAsia" w:ascii="仿宋_GB2312" w:hAnsi="仿宋" w:eastAsia="仿宋_GB2312"/>
          <w:sz w:val="32"/>
          <w:szCs w:val="32"/>
        </w:rPr>
        <w:t>；经营收入</w:t>
      </w:r>
      <w:r>
        <w:rPr>
          <w:rFonts w:hint="eastAsia" w:ascii="仿宋_GB2312" w:hAnsi="Arial Rounded MT Bold" w:eastAsia="仿宋_GB2312"/>
          <w:b/>
          <w:sz w:val="32"/>
          <w:szCs w:val="32"/>
        </w:rPr>
        <w:t>0</w:t>
      </w:r>
      <w:r>
        <w:rPr>
          <w:rFonts w:hint="eastAsia" w:ascii="仿宋_GB2312" w:hAnsi="仿宋" w:eastAsia="仿宋_GB2312"/>
          <w:sz w:val="32"/>
          <w:szCs w:val="32"/>
        </w:rPr>
        <w:t>万元，占</w:t>
      </w:r>
      <w:r>
        <w:rPr>
          <w:rFonts w:hint="eastAsia" w:ascii="仿宋_GB2312" w:hAnsi="Arial Rounded MT Bold" w:eastAsia="仿宋_GB2312"/>
          <w:b/>
          <w:sz w:val="32"/>
          <w:szCs w:val="32"/>
        </w:rPr>
        <w:t>0</w:t>
      </w:r>
      <w:r>
        <w:rPr>
          <w:rFonts w:hint="eastAsia" w:ascii="仿宋_GB2312" w:hAnsi="Arial Rounded MT Bold" w:eastAsia="仿宋_GB2312"/>
          <w:sz w:val="32"/>
          <w:szCs w:val="32"/>
        </w:rPr>
        <w:t>%</w:t>
      </w:r>
      <w:r>
        <w:rPr>
          <w:rFonts w:hint="eastAsia" w:ascii="仿宋_GB2312" w:hAnsi="仿宋" w:eastAsia="仿宋_GB2312"/>
          <w:sz w:val="32"/>
          <w:szCs w:val="32"/>
        </w:rPr>
        <w:t>；附属单位上缴收入</w:t>
      </w:r>
      <w:r>
        <w:rPr>
          <w:rFonts w:hint="eastAsia" w:ascii="仿宋_GB2312" w:hAnsi="Arial Rounded MT Bold" w:eastAsia="仿宋_GB2312"/>
          <w:b/>
          <w:sz w:val="32"/>
          <w:szCs w:val="32"/>
        </w:rPr>
        <w:t>0</w:t>
      </w:r>
      <w:r>
        <w:rPr>
          <w:rFonts w:hint="eastAsia" w:ascii="仿宋_GB2312" w:hAnsi="仿宋" w:eastAsia="仿宋_GB2312"/>
          <w:sz w:val="32"/>
          <w:szCs w:val="32"/>
        </w:rPr>
        <w:t>万元，占</w:t>
      </w:r>
      <w:r>
        <w:rPr>
          <w:rFonts w:hint="eastAsia" w:ascii="仿宋_GB2312" w:hAnsi="Arial Rounded MT Bold" w:eastAsia="仿宋_GB2312"/>
          <w:b/>
          <w:sz w:val="32"/>
          <w:szCs w:val="32"/>
        </w:rPr>
        <w:t>0</w:t>
      </w:r>
      <w:r>
        <w:rPr>
          <w:rFonts w:hint="eastAsia" w:ascii="仿宋_GB2312" w:hAnsi="Arial Rounded MT Bold" w:eastAsia="仿宋_GB2312"/>
          <w:sz w:val="32"/>
          <w:szCs w:val="32"/>
        </w:rPr>
        <w:t>%</w:t>
      </w:r>
      <w:r>
        <w:rPr>
          <w:rFonts w:hint="eastAsia" w:ascii="仿宋_GB2312" w:hAnsi="仿宋" w:eastAsia="仿宋_GB2312"/>
          <w:sz w:val="32"/>
          <w:szCs w:val="32"/>
        </w:rPr>
        <w:t>；其他收入</w:t>
      </w:r>
      <w:r>
        <w:rPr>
          <w:rFonts w:ascii="仿宋_GB2312" w:hAnsi="Arial Rounded MT Bold" w:eastAsia="仿宋_GB2312"/>
          <w:b/>
          <w:sz w:val="32"/>
          <w:szCs w:val="32"/>
        </w:rPr>
        <w:t>15.28</w:t>
      </w:r>
      <w:r>
        <w:rPr>
          <w:rFonts w:hint="eastAsia" w:ascii="仿宋_GB2312" w:hAnsi="仿宋" w:eastAsia="仿宋_GB2312"/>
          <w:sz w:val="32"/>
          <w:szCs w:val="32"/>
        </w:rPr>
        <w:t>万元，占</w:t>
      </w:r>
      <w:r>
        <w:rPr>
          <w:rFonts w:ascii="仿宋_GB2312" w:hAnsi="Arial Rounded MT Bold" w:eastAsia="仿宋_GB2312"/>
          <w:b/>
          <w:sz w:val="32"/>
          <w:szCs w:val="32"/>
        </w:rPr>
        <w:t>0.26</w:t>
      </w:r>
      <w:r>
        <w:rPr>
          <w:rFonts w:hint="eastAsia" w:ascii="仿宋_GB2312" w:hAnsi="Arial Rounded MT Bold" w:eastAsia="仿宋_GB2312"/>
          <w:sz w:val="32"/>
          <w:szCs w:val="32"/>
        </w:rPr>
        <w:t>%</w:t>
      </w:r>
    </w:p>
    <w:p w14:paraId="3B6EBE5A">
      <w:pPr>
        <w:pStyle w:val="2"/>
        <w:spacing w:before="93"/>
        <w:jc w:val="center"/>
      </w:pPr>
      <w: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8B0F00">
      <w:pPr>
        <w:pStyle w:val="18"/>
        <w:jc w:val="center"/>
        <w:rPr>
          <w:rFonts w:ascii="仿宋_GB2312" w:hAnsi="仿宋" w:eastAsia="仿宋_GB2312"/>
          <w:b w:val="0"/>
          <w:sz w:val="32"/>
          <w:szCs w:val="32"/>
        </w:rPr>
      </w:pPr>
      <w:r>
        <w:rPr>
          <w:rFonts w:hint="eastAsia" w:ascii="仿宋_GB2312" w:hAnsi="仿宋" w:eastAsia="仿宋_GB2312"/>
          <w:b w:val="0"/>
          <w:sz w:val="32"/>
          <w:szCs w:val="32"/>
        </w:rPr>
        <w:t>（图2：收入决算结构图）</w:t>
      </w:r>
    </w:p>
    <w:p w14:paraId="62100C93">
      <w:pPr>
        <w:pStyle w:val="26"/>
        <w:numPr>
          <w:ilvl w:val="0"/>
          <w:numId w:val="2"/>
        </w:numPr>
        <w:spacing w:line="600" w:lineRule="exact"/>
        <w:ind w:firstLineChars="0"/>
        <w:outlineLvl w:val="1"/>
        <w:rPr>
          <w:rStyle w:val="28"/>
          <w:rFonts w:ascii="仿宋_GB2312" w:hAnsi="Arial Rounded MT Bold" w:eastAsia="仿宋_GB2312"/>
          <w:b w:val="0"/>
        </w:rPr>
      </w:pPr>
      <w:bookmarkStart w:id="20" w:name="_Toc15377207"/>
      <w:bookmarkStart w:id="21" w:name="_Toc15396605"/>
      <w:r>
        <w:rPr>
          <w:rFonts w:hint="eastAsia" w:ascii="仿宋_GB2312" w:hAnsi="黑体" w:eastAsia="仿宋_GB2312"/>
          <w:sz w:val="32"/>
          <w:szCs w:val="32"/>
        </w:rPr>
        <w:t>支</w:t>
      </w:r>
      <w:r>
        <w:rPr>
          <w:rStyle w:val="28"/>
          <w:rFonts w:hint="eastAsia" w:ascii="仿宋_GB2312" w:hAnsi="黑体" w:eastAsia="仿宋_GB2312"/>
          <w:b w:val="0"/>
        </w:rPr>
        <w:t>出决算情况说明</w:t>
      </w:r>
      <w:bookmarkEnd w:id="20"/>
      <w:bookmarkEnd w:id="21"/>
    </w:p>
    <w:p w14:paraId="590B8652">
      <w:pPr>
        <w:spacing w:line="600" w:lineRule="exact"/>
        <w:ind w:firstLine="640" w:firstLineChars="200"/>
        <w:outlineLvl w:val="1"/>
        <w:rPr>
          <w:rFonts w:ascii="仿宋_GB2312" w:hAnsi="仿宋" w:eastAsia="仿宋_GB2312"/>
          <w:sz w:val="32"/>
          <w:szCs w:val="32"/>
        </w:rPr>
      </w:pPr>
      <w:r>
        <w:rPr>
          <w:rFonts w:hint="eastAsia" w:ascii="仿宋_GB2312" w:hAnsi="Arial Rounded MT Bold" w:eastAsia="仿宋_GB2312"/>
          <w:sz w:val="32"/>
          <w:szCs w:val="32"/>
        </w:rPr>
        <w:t>202</w:t>
      </w:r>
      <w:r>
        <w:rPr>
          <w:rFonts w:ascii="仿宋_GB2312" w:hAnsi="Arial Rounded MT Bold" w:eastAsia="仿宋_GB2312"/>
          <w:sz w:val="32"/>
          <w:szCs w:val="32"/>
        </w:rPr>
        <w:t>4</w:t>
      </w:r>
      <w:r>
        <w:rPr>
          <w:rFonts w:hint="eastAsia" w:ascii="仿宋_GB2312" w:hAnsi="仿宋" w:eastAsia="仿宋_GB2312"/>
          <w:sz w:val="32"/>
          <w:szCs w:val="32"/>
        </w:rPr>
        <w:t>年度本年支出合计</w:t>
      </w:r>
      <w:r>
        <w:rPr>
          <w:rFonts w:ascii="仿宋_GB2312" w:hAnsi="Arial Rounded MT Bold" w:eastAsia="仿宋_GB2312"/>
          <w:b/>
          <w:sz w:val="32"/>
          <w:szCs w:val="32"/>
        </w:rPr>
        <w:t>5837.21</w:t>
      </w:r>
      <w:r>
        <w:rPr>
          <w:rFonts w:hint="eastAsia" w:ascii="仿宋_GB2312" w:hAnsi="仿宋" w:eastAsia="仿宋_GB2312"/>
          <w:sz w:val="32"/>
          <w:szCs w:val="32"/>
        </w:rPr>
        <w:t>万元，其中：基本支出</w:t>
      </w:r>
      <w:r>
        <w:rPr>
          <w:rFonts w:ascii="仿宋_GB2312" w:hAnsi="Arial Rounded MT Bold" w:eastAsia="仿宋_GB2312"/>
          <w:b/>
          <w:sz w:val="32"/>
          <w:szCs w:val="32"/>
        </w:rPr>
        <w:t>5451.81</w:t>
      </w:r>
      <w:r>
        <w:rPr>
          <w:rFonts w:hint="eastAsia" w:ascii="仿宋_GB2312" w:hAnsi="仿宋" w:eastAsia="仿宋_GB2312"/>
          <w:sz w:val="32"/>
          <w:szCs w:val="32"/>
        </w:rPr>
        <w:t>万元，占</w:t>
      </w:r>
      <w:r>
        <w:rPr>
          <w:rFonts w:ascii="仿宋_GB2312" w:hAnsi="Arial Rounded MT Bold" w:eastAsia="仿宋_GB2312"/>
          <w:b/>
          <w:sz w:val="32"/>
          <w:szCs w:val="32"/>
        </w:rPr>
        <w:t>93.4</w:t>
      </w:r>
      <w:r>
        <w:rPr>
          <w:rFonts w:hint="eastAsia" w:ascii="仿宋_GB2312" w:hAnsi="Arial Rounded MT Bold" w:eastAsia="仿宋_GB2312"/>
          <w:sz w:val="32"/>
          <w:szCs w:val="32"/>
        </w:rPr>
        <w:t>%</w:t>
      </w:r>
      <w:r>
        <w:rPr>
          <w:rFonts w:hint="eastAsia" w:ascii="仿宋_GB2312" w:hAnsi="仿宋" w:eastAsia="仿宋_GB2312"/>
          <w:sz w:val="32"/>
          <w:szCs w:val="32"/>
        </w:rPr>
        <w:t>；项目支出</w:t>
      </w:r>
      <w:r>
        <w:rPr>
          <w:rFonts w:ascii="仿宋_GB2312" w:hAnsi="Arial Rounded MT Bold" w:eastAsia="仿宋_GB2312"/>
          <w:b/>
          <w:sz w:val="32"/>
          <w:szCs w:val="32"/>
        </w:rPr>
        <w:t>385.4</w:t>
      </w:r>
      <w:r>
        <w:rPr>
          <w:rFonts w:hint="eastAsia" w:ascii="仿宋_GB2312" w:hAnsi="仿宋" w:eastAsia="仿宋_GB2312"/>
          <w:sz w:val="32"/>
          <w:szCs w:val="32"/>
        </w:rPr>
        <w:t>万元，占</w:t>
      </w:r>
      <w:r>
        <w:rPr>
          <w:rFonts w:ascii="仿宋_GB2312" w:hAnsi="Arial Rounded MT Bold" w:eastAsia="仿宋_GB2312"/>
          <w:b/>
          <w:sz w:val="32"/>
          <w:szCs w:val="32"/>
        </w:rPr>
        <w:t>6.6</w:t>
      </w:r>
      <w:r>
        <w:rPr>
          <w:rFonts w:hint="eastAsia" w:ascii="仿宋_GB2312" w:hAnsi="Arial Rounded MT Bold" w:eastAsia="仿宋_GB2312"/>
          <w:sz w:val="32"/>
          <w:szCs w:val="32"/>
        </w:rPr>
        <w:t>%</w:t>
      </w:r>
      <w:r>
        <w:rPr>
          <w:rFonts w:hint="eastAsia" w:ascii="仿宋_GB2312" w:hAnsi="仿宋" w:eastAsia="仿宋_GB2312"/>
          <w:sz w:val="32"/>
          <w:szCs w:val="32"/>
        </w:rPr>
        <w:t>；上缴上级支出</w:t>
      </w:r>
      <w:r>
        <w:rPr>
          <w:rFonts w:hint="eastAsia" w:ascii="仿宋_GB2312" w:hAnsi="Arial Rounded MT Bold" w:eastAsia="仿宋_GB2312"/>
          <w:b/>
          <w:sz w:val="32"/>
          <w:szCs w:val="32"/>
        </w:rPr>
        <w:t>0</w:t>
      </w:r>
      <w:r>
        <w:rPr>
          <w:rFonts w:hint="eastAsia" w:ascii="仿宋_GB2312" w:hAnsi="仿宋" w:eastAsia="仿宋_GB2312"/>
          <w:sz w:val="32"/>
          <w:szCs w:val="32"/>
        </w:rPr>
        <w:t>万元，占</w:t>
      </w:r>
      <w:r>
        <w:rPr>
          <w:rFonts w:hint="eastAsia" w:ascii="仿宋_GB2312" w:hAnsi="Arial Rounded MT Bold" w:eastAsia="仿宋_GB2312"/>
          <w:b/>
          <w:sz w:val="32"/>
          <w:szCs w:val="32"/>
        </w:rPr>
        <w:t>0</w:t>
      </w:r>
      <w:r>
        <w:rPr>
          <w:rFonts w:hint="eastAsia" w:ascii="仿宋_GB2312" w:hAnsi="Arial Rounded MT Bold" w:eastAsia="仿宋_GB2312"/>
          <w:sz w:val="32"/>
          <w:szCs w:val="32"/>
        </w:rPr>
        <w:t>%</w:t>
      </w:r>
      <w:r>
        <w:rPr>
          <w:rFonts w:hint="eastAsia" w:ascii="仿宋_GB2312" w:hAnsi="仿宋" w:eastAsia="仿宋_GB2312"/>
          <w:sz w:val="32"/>
          <w:szCs w:val="32"/>
        </w:rPr>
        <w:t>；经营支出</w:t>
      </w:r>
      <w:r>
        <w:rPr>
          <w:rFonts w:hint="eastAsia" w:ascii="仿宋_GB2312" w:hAnsi="Arial Rounded MT Bold" w:eastAsia="仿宋_GB2312"/>
          <w:b/>
          <w:sz w:val="32"/>
          <w:szCs w:val="32"/>
        </w:rPr>
        <w:t>0</w:t>
      </w:r>
      <w:r>
        <w:rPr>
          <w:rFonts w:hint="eastAsia" w:ascii="仿宋_GB2312" w:hAnsi="仿宋" w:eastAsia="仿宋_GB2312"/>
          <w:sz w:val="32"/>
          <w:szCs w:val="32"/>
        </w:rPr>
        <w:t>万元，占</w:t>
      </w:r>
      <w:r>
        <w:rPr>
          <w:rFonts w:hint="eastAsia" w:ascii="仿宋_GB2312" w:hAnsi="Arial Rounded MT Bold" w:eastAsia="仿宋_GB2312"/>
          <w:b/>
          <w:sz w:val="32"/>
          <w:szCs w:val="32"/>
        </w:rPr>
        <w:t>0</w:t>
      </w:r>
      <w:r>
        <w:rPr>
          <w:rFonts w:hint="eastAsia" w:ascii="仿宋_GB2312" w:hAnsi="Arial Rounded MT Bold" w:eastAsia="仿宋_GB2312"/>
          <w:sz w:val="32"/>
          <w:szCs w:val="32"/>
        </w:rPr>
        <w:t>%</w:t>
      </w:r>
      <w:r>
        <w:rPr>
          <w:rFonts w:hint="eastAsia" w:ascii="仿宋_GB2312" w:hAnsi="仿宋" w:eastAsia="仿宋_GB2312"/>
          <w:sz w:val="32"/>
          <w:szCs w:val="32"/>
        </w:rPr>
        <w:t>；对附属单位补助支出</w:t>
      </w:r>
      <w:r>
        <w:rPr>
          <w:rFonts w:hint="eastAsia" w:ascii="仿宋_GB2312" w:hAnsi="Arial Rounded MT Bold" w:eastAsia="仿宋_GB2312"/>
          <w:b/>
          <w:sz w:val="32"/>
          <w:szCs w:val="32"/>
        </w:rPr>
        <w:t>0</w:t>
      </w:r>
      <w:r>
        <w:rPr>
          <w:rFonts w:hint="eastAsia" w:ascii="仿宋_GB2312" w:hAnsi="仿宋" w:eastAsia="仿宋_GB2312"/>
          <w:sz w:val="32"/>
          <w:szCs w:val="32"/>
        </w:rPr>
        <w:t>万元，占</w:t>
      </w:r>
      <w:r>
        <w:rPr>
          <w:rFonts w:hint="eastAsia" w:ascii="仿宋_GB2312" w:hAnsi="Arial Rounded MT Bold" w:eastAsia="仿宋_GB2312"/>
          <w:b/>
          <w:sz w:val="32"/>
          <w:szCs w:val="32"/>
        </w:rPr>
        <w:t>0</w:t>
      </w:r>
      <w:r>
        <w:rPr>
          <w:rFonts w:hint="eastAsia" w:ascii="仿宋_GB2312" w:hAnsi="Arial Rounded MT Bold" w:eastAsia="仿宋_GB2312"/>
          <w:sz w:val="32"/>
          <w:szCs w:val="32"/>
        </w:rPr>
        <w:t>%</w:t>
      </w:r>
      <w:r>
        <w:rPr>
          <w:rFonts w:hint="eastAsia" w:ascii="仿宋_GB2312" w:hAnsi="仿宋" w:eastAsia="仿宋_GB2312"/>
          <w:sz w:val="32"/>
          <w:szCs w:val="32"/>
        </w:rPr>
        <w:t>。</w:t>
      </w:r>
    </w:p>
    <w:p w14:paraId="32505854">
      <w:pPr>
        <w:pStyle w:val="2"/>
        <w:spacing w:before="93"/>
        <w:jc w:val="center"/>
      </w:pPr>
      <w:r>
        <w:drawing>
          <wp:inline distT="0" distB="0" distL="0" distR="0">
            <wp:extent cx="4089400" cy="224790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B860AD">
      <w:pPr>
        <w:spacing w:line="600" w:lineRule="exact"/>
        <w:ind w:firstLine="1760" w:firstLineChars="550"/>
        <w:rPr>
          <w:rFonts w:ascii="仿宋" w:hAnsi="仿宋" w:eastAsia="仿宋"/>
          <w:sz w:val="32"/>
          <w:szCs w:val="32"/>
        </w:rPr>
      </w:pPr>
      <w:r>
        <w:rPr>
          <w:rFonts w:hint="eastAsia" w:ascii="仿宋" w:hAnsi="仿宋" w:eastAsia="仿宋"/>
          <w:sz w:val="32"/>
          <w:szCs w:val="32"/>
        </w:rPr>
        <w:t>（图3：支出决算结构图）</w:t>
      </w:r>
    </w:p>
    <w:p w14:paraId="23FF0A55">
      <w:pPr>
        <w:spacing w:line="600" w:lineRule="exact"/>
        <w:ind w:firstLine="640" w:firstLineChars="200"/>
        <w:outlineLvl w:val="1"/>
        <w:rPr>
          <w:rStyle w:val="28"/>
          <w:rFonts w:ascii="仿宋_GB2312" w:hAnsi="Arial Rounded MT Bold" w:eastAsia="仿宋_GB2312"/>
          <w:b w:val="0"/>
        </w:rPr>
      </w:pPr>
      <w:bookmarkStart w:id="22" w:name="_Toc15377208"/>
      <w:bookmarkStart w:id="23" w:name="_Toc15396606"/>
      <w:r>
        <w:rPr>
          <w:rFonts w:hint="eastAsia" w:ascii="仿宋_GB2312" w:hAnsi="黑体" w:eastAsia="仿宋_GB2312"/>
          <w:sz w:val="32"/>
          <w:szCs w:val="32"/>
        </w:rPr>
        <w:t>四、财</w:t>
      </w:r>
      <w:r>
        <w:rPr>
          <w:rStyle w:val="28"/>
          <w:rFonts w:hint="eastAsia" w:ascii="仿宋_GB2312" w:hAnsi="黑体" w:eastAsia="仿宋_GB2312"/>
          <w:b w:val="0"/>
        </w:rPr>
        <w:t>政拨款收入支出决算总体情况说明</w:t>
      </w:r>
      <w:bookmarkEnd w:id="22"/>
      <w:bookmarkEnd w:id="23"/>
    </w:p>
    <w:p w14:paraId="0F0F7E57">
      <w:pPr>
        <w:spacing w:line="600" w:lineRule="exact"/>
        <w:ind w:firstLine="640"/>
        <w:rPr>
          <w:rFonts w:ascii="仿宋_GB2312" w:hAnsi="Arial Rounded MT Bold" w:eastAsia="仿宋_GB2312"/>
          <w:sz w:val="32"/>
          <w:szCs w:val="32"/>
        </w:rPr>
      </w:pPr>
      <w:r>
        <w:rPr>
          <w:rFonts w:hint="eastAsia" w:ascii="仿宋_GB2312" w:hAnsi="Arial Rounded MT Bold" w:eastAsia="仿宋_GB2312"/>
          <w:sz w:val="32"/>
          <w:szCs w:val="32"/>
        </w:rPr>
        <w:t>202</w:t>
      </w:r>
      <w:r>
        <w:rPr>
          <w:rFonts w:ascii="仿宋_GB2312" w:hAnsi="Arial Rounded MT Bold" w:eastAsia="仿宋_GB2312"/>
          <w:sz w:val="32"/>
          <w:szCs w:val="32"/>
        </w:rPr>
        <w:t>4</w:t>
      </w:r>
      <w:r>
        <w:rPr>
          <w:rFonts w:hint="eastAsia" w:ascii="仿宋_GB2312" w:hAnsi="仿宋" w:eastAsia="仿宋_GB2312"/>
          <w:sz w:val="32"/>
          <w:szCs w:val="32"/>
        </w:rPr>
        <w:t>年度财政拨款收、支总计均为</w:t>
      </w:r>
      <w:r>
        <w:rPr>
          <w:rFonts w:ascii="仿宋_GB2312" w:hAnsi="Arial Rounded MT Bold" w:eastAsia="仿宋_GB2312"/>
          <w:b/>
          <w:sz w:val="32"/>
          <w:szCs w:val="32"/>
        </w:rPr>
        <w:t>1555.08</w:t>
      </w:r>
      <w:r>
        <w:rPr>
          <w:rFonts w:hint="eastAsia" w:ascii="仿宋_GB2312" w:hAnsi="仿宋" w:eastAsia="仿宋_GB2312"/>
          <w:sz w:val="32"/>
          <w:szCs w:val="32"/>
        </w:rPr>
        <w:t>万元。与</w:t>
      </w:r>
      <w:r>
        <w:rPr>
          <w:rFonts w:hint="eastAsia" w:ascii="仿宋_GB2312" w:hAnsi="Arial Rounded MT Bold" w:eastAsia="仿宋_GB2312"/>
          <w:sz w:val="32"/>
          <w:szCs w:val="32"/>
        </w:rPr>
        <w:t>202</w:t>
      </w:r>
      <w:r>
        <w:rPr>
          <w:rFonts w:ascii="仿宋_GB2312" w:hAnsi="Arial Rounded MT Bold" w:eastAsia="仿宋_GB2312"/>
          <w:sz w:val="32"/>
          <w:szCs w:val="32"/>
        </w:rPr>
        <w:t>3</w:t>
      </w:r>
      <w:r>
        <w:rPr>
          <w:rFonts w:hint="eastAsia" w:ascii="仿宋_GB2312" w:hAnsi="仿宋" w:eastAsia="仿宋_GB2312"/>
          <w:sz w:val="32"/>
          <w:szCs w:val="32"/>
        </w:rPr>
        <w:t>年度相比，</w:t>
      </w:r>
      <w:r>
        <w:rPr>
          <w:rFonts w:hint="eastAsia" w:ascii="仿宋_GB2312" w:hAnsi="Arial Rounded MT Bold" w:eastAsia="仿宋_GB2312"/>
          <w:sz w:val="32"/>
          <w:szCs w:val="32"/>
        </w:rPr>
        <w:t>202</w:t>
      </w:r>
      <w:r>
        <w:rPr>
          <w:rFonts w:ascii="仿宋_GB2312" w:hAnsi="Arial Rounded MT Bold" w:eastAsia="仿宋_GB2312"/>
          <w:sz w:val="32"/>
          <w:szCs w:val="32"/>
        </w:rPr>
        <w:t>3</w:t>
      </w:r>
      <w:r>
        <w:rPr>
          <w:rFonts w:hint="eastAsia" w:ascii="仿宋_GB2312" w:hAnsi="Arial Rounded MT Bold" w:eastAsia="仿宋_GB2312"/>
          <w:sz w:val="32"/>
          <w:szCs w:val="32"/>
        </w:rPr>
        <w:t>年财政拨款</w:t>
      </w:r>
      <w:r>
        <w:rPr>
          <w:rFonts w:hint="eastAsia" w:ascii="仿宋_GB2312" w:hAnsi="仿宋" w:eastAsia="仿宋_GB2312"/>
          <w:sz w:val="32"/>
          <w:szCs w:val="32"/>
        </w:rPr>
        <w:t>收、支总计均为</w:t>
      </w:r>
      <w:r>
        <w:rPr>
          <w:rFonts w:ascii="仿宋_GB2312" w:hAnsi="Arial Rounded MT Bold" w:eastAsia="仿宋_GB2312"/>
          <w:b/>
          <w:sz w:val="32"/>
          <w:szCs w:val="32"/>
        </w:rPr>
        <w:t>2828.04</w:t>
      </w:r>
      <w:r>
        <w:rPr>
          <w:rFonts w:hint="eastAsia" w:ascii="仿宋_GB2312" w:hAnsi="Arial Rounded MT Bold" w:eastAsia="仿宋_GB2312"/>
          <w:sz w:val="32"/>
          <w:szCs w:val="32"/>
        </w:rPr>
        <w:t>万元。</w:t>
      </w:r>
      <w:r>
        <w:rPr>
          <w:rFonts w:hint="eastAsia" w:ascii="仿宋_GB2312" w:hAnsi="仿宋" w:eastAsia="仿宋_GB2312"/>
          <w:sz w:val="32"/>
          <w:szCs w:val="32"/>
        </w:rPr>
        <w:t>财政拨款收、支总计各减少</w:t>
      </w:r>
      <w:r>
        <w:rPr>
          <w:rFonts w:ascii="仿宋_GB2312" w:hAnsi="Arial Rounded MT Bold" w:eastAsia="仿宋_GB2312"/>
          <w:b/>
          <w:sz w:val="32"/>
          <w:szCs w:val="32"/>
        </w:rPr>
        <w:t>1272.96</w:t>
      </w:r>
      <w:r>
        <w:rPr>
          <w:rFonts w:hint="eastAsia" w:ascii="仿宋_GB2312" w:hAnsi="仿宋" w:eastAsia="仿宋_GB2312"/>
          <w:sz w:val="32"/>
          <w:szCs w:val="32"/>
        </w:rPr>
        <w:t>万元，减少</w:t>
      </w:r>
      <w:r>
        <w:rPr>
          <w:rFonts w:ascii="仿宋_GB2312" w:hAnsi="Arial Rounded MT Bold" w:eastAsia="仿宋_GB2312"/>
          <w:sz w:val="32"/>
          <w:szCs w:val="32"/>
        </w:rPr>
        <w:t>45.01</w:t>
      </w:r>
      <w:r>
        <w:rPr>
          <w:rFonts w:hint="eastAsia" w:ascii="仿宋_GB2312" w:hAnsi="Arial Rounded MT Bold" w:eastAsia="仿宋_GB2312"/>
          <w:sz w:val="32"/>
          <w:szCs w:val="32"/>
        </w:rPr>
        <w:t>%</w:t>
      </w:r>
      <w:r>
        <w:rPr>
          <w:rFonts w:hint="eastAsia" w:ascii="仿宋_GB2312" w:hAnsi="仿宋" w:eastAsia="仿宋_GB2312"/>
          <w:sz w:val="32"/>
          <w:szCs w:val="32"/>
        </w:rPr>
        <w:t>。主要变动原因是</w:t>
      </w:r>
      <w:r>
        <w:rPr>
          <w:rFonts w:hint="eastAsia" w:ascii="仿宋_GB2312" w:hAnsi="Arial Rounded MT Bold" w:eastAsia="仿宋_GB2312"/>
          <w:sz w:val="32"/>
          <w:szCs w:val="32"/>
        </w:rPr>
        <w:t>收支里面重大公共卫生服务、中医（民族医）药专项等项目资金拨付的减少。</w:t>
      </w:r>
    </w:p>
    <w:p w14:paraId="725A35E6">
      <w:pPr>
        <w:pStyle w:val="2"/>
        <w:spacing w:before="93"/>
        <w:jc w:val="center"/>
      </w:pPr>
      <w:r>
        <w:drawing>
          <wp:inline distT="0" distB="0" distL="0" distR="0">
            <wp:extent cx="4572000" cy="27432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CF4EA9">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（图4：财政拨款收、支决算总计变动情况表）</w:t>
      </w:r>
    </w:p>
    <w:p w14:paraId="2AEDBE96">
      <w:pPr>
        <w:spacing w:line="600" w:lineRule="exact"/>
        <w:ind w:firstLine="640" w:firstLineChars="200"/>
        <w:outlineLvl w:val="1"/>
        <w:rPr>
          <w:rStyle w:val="28"/>
          <w:rFonts w:ascii="黑体" w:hAnsi="黑体" w:eastAsia="黑体"/>
          <w:b w:val="0"/>
        </w:rPr>
      </w:pPr>
      <w:bookmarkStart w:id="24" w:name="_Toc15377209"/>
      <w:bookmarkStart w:id="25"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4"/>
      <w:bookmarkEnd w:id="25"/>
    </w:p>
    <w:p w14:paraId="746A19BF">
      <w:pPr>
        <w:spacing w:line="600" w:lineRule="exact"/>
        <w:ind w:firstLine="643" w:firstLineChars="200"/>
        <w:outlineLvl w:val="2"/>
        <w:rPr>
          <w:rFonts w:ascii="仿宋_GB2312" w:hAnsi="仿宋" w:eastAsia="仿宋_GB2312"/>
          <w:b/>
          <w:sz w:val="32"/>
          <w:szCs w:val="32"/>
        </w:rPr>
      </w:pPr>
      <w:bookmarkStart w:id="26" w:name="_Toc15377210"/>
      <w:r>
        <w:rPr>
          <w:rFonts w:hint="eastAsia" w:ascii="仿宋_GB2312" w:hAnsi="仿宋" w:eastAsia="仿宋_GB2312"/>
          <w:b/>
          <w:sz w:val="32"/>
          <w:szCs w:val="32"/>
        </w:rPr>
        <w:t>（一）一般公共预算财政拨款支出决算总体情况</w:t>
      </w:r>
      <w:bookmarkEnd w:id="26"/>
    </w:p>
    <w:p w14:paraId="09F8AB73">
      <w:pPr>
        <w:spacing w:line="600" w:lineRule="exact"/>
        <w:ind w:firstLine="640" w:firstLineChars="200"/>
        <w:rPr>
          <w:rFonts w:ascii="仿宋_GB2312" w:hAnsi="Arial Rounded MT Bold"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4</w:t>
      </w:r>
      <w:r>
        <w:rPr>
          <w:rFonts w:hint="eastAsia" w:ascii="仿宋_GB2312" w:hAnsi="仿宋" w:eastAsia="仿宋_GB2312"/>
          <w:sz w:val="32"/>
          <w:szCs w:val="32"/>
        </w:rPr>
        <w:t>年度一般公共预算财政拨款支出</w:t>
      </w:r>
      <w:r>
        <w:rPr>
          <w:rFonts w:ascii="仿宋_GB2312" w:hAnsi="仿宋" w:eastAsia="仿宋_GB2312"/>
          <w:b/>
          <w:sz w:val="32"/>
          <w:szCs w:val="32"/>
        </w:rPr>
        <w:t>1514.52</w:t>
      </w:r>
      <w:r>
        <w:rPr>
          <w:rFonts w:hint="eastAsia" w:ascii="仿宋_GB2312" w:hAnsi="仿宋" w:eastAsia="仿宋_GB2312"/>
          <w:sz w:val="32"/>
          <w:szCs w:val="32"/>
        </w:rPr>
        <w:t>万元，占本年支出合计的</w:t>
      </w:r>
      <w:r>
        <w:rPr>
          <w:rFonts w:ascii="仿宋_GB2312" w:hAnsi="仿宋" w:eastAsia="仿宋_GB2312"/>
          <w:b/>
          <w:sz w:val="32"/>
          <w:szCs w:val="32"/>
        </w:rPr>
        <w:t>97.4</w:t>
      </w:r>
      <w:r>
        <w:rPr>
          <w:rFonts w:hint="eastAsia" w:ascii="仿宋_GB2312" w:hAnsi="仿宋" w:eastAsia="仿宋_GB2312"/>
          <w:sz w:val="32"/>
          <w:szCs w:val="32"/>
        </w:rPr>
        <w:t>%。与202</w:t>
      </w:r>
      <w:r>
        <w:rPr>
          <w:rFonts w:ascii="仿宋_GB2312" w:hAnsi="仿宋" w:eastAsia="仿宋_GB2312"/>
          <w:sz w:val="32"/>
          <w:szCs w:val="32"/>
        </w:rPr>
        <w:t>3</w:t>
      </w:r>
      <w:r>
        <w:rPr>
          <w:rFonts w:hint="eastAsia" w:ascii="仿宋_GB2312" w:hAnsi="仿宋" w:eastAsia="仿宋_GB2312"/>
          <w:sz w:val="32"/>
          <w:szCs w:val="32"/>
        </w:rPr>
        <w:t>年度</w:t>
      </w:r>
      <w:r>
        <w:rPr>
          <w:rFonts w:ascii="仿宋_GB2312" w:hAnsi="仿宋" w:eastAsia="仿宋_GB2312"/>
          <w:b/>
          <w:sz w:val="32"/>
          <w:szCs w:val="32"/>
        </w:rPr>
        <w:t>2828.04</w:t>
      </w:r>
      <w:r>
        <w:rPr>
          <w:rFonts w:hint="eastAsia" w:ascii="仿宋_GB2312" w:hAnsi="仿宋" w:eastAsia="仿宋_GB2312"/>
          <w:sz w:val="32"/>
          <w:szCs w:val="32"/>
        </w:rPr>
        <w:t>万元相比，一般公共预算财政拨款支出减少</w:t>
      </w:r>
      <w:r>
        <w:rPr>
          <w:rFonts w:ascii="仿宋_GB2312" w:hAnsi="仿宋" w:eastAsia="仿宋_GB2312"/>
          <w:b/>
          <w:sz w:val="32"/>
          <w:szCs w:val="32"/>
        </w:rPr>
        <w:t>1313.52</w:t>
      </w:r>
      <w:r>
        <w:rPr>
          <w:rFonts w:hint="eastAsia" w:ascii="仿宋_GB2312" w:hAnsi="仿宋" w:eastAsia="仿宋_GB2312"/>
          <w:sz w:val="32"/>
          <w:szCs w:val="32"/>
        </w:rPr>
        <w:t>万元，减少</w:t>
      </w:r>
      <w:r>
        <w:rPr>
          <w:rFonts w:ascii="仿宋_GB2312" w:hAnsi="仿宋" w:eastAsia="仿宋_GB2312"/>
          <w:b/>
          <w:sz w:val="32"/>
          <w:szCs w:val="32"/>
        </w:rPr>
        <w:t>46.45</w:t>
      </w:r>
      <w:r>
        <w:rPr>
          <w:rFonts w:hint="eastAsia" w:ascii="仿宋_GB2312" w:hAnsi="仿宋" w:eastAsia="仿宋_GB2312"/>
          <w:b/>
          <w:sz w:val="32"/>
          <w:szCs w:val="32"/>
        </w:rPr>
        <w:t>%</w:t>
      </w:r>
      <w:r>
        <w:rPr>
          <w:rFonts w:hint="eastAsia" w:ascii="仿宋_GB2312" w:hAnsi="仿宋" w:eastAsia="仿宋_GB2312"/>
          <w:sz w:val="32"/>
          <w:szCs w:val="32"/>
        </w:rPr>
        <w:t>。主要变动原因是</w:t>
      </w:r>
      <w:r>
        <w:rPr>
          <w:rFonts w:hint="eastAsia" w:ascii="仿宋_GB2312" w:hAnsi="Arial Rounded MT Bold" w:eastAsia="仿宋_GB2312"/>
          <w:sz w:val="32"/>
          <w:szCs w:val="32"/>
        </w:rPr>
        <w:t>收支里面重大公共卫生服务、中医（民族医）药专项等项目资金拨付的减少。</w:t>
      </w:r>
    </w:p>
    <w:p w14:paraId="09A23568">
      <w:pPr>
        <w:pStyle w:val="2"/>
        <w:spacing w:before="93"/>
        <w:jc w:val="center"/>
      </w:pPr>
      <w:r>
        <w:drawing>
          <wp:inline distT="0" distB="0" distL="0" distR="0">
            <wp:extent cx="4572000" cy="27432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B0E208">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14:paraId="1BFB29F1">
      <w:pPr>
        <w:spacing w:line="600" w:lineRule="exact"/>
        <w:ind w:firstLine="643" w:firstLineChars="200"/>
        <w:outlineLvl w:val="2"/>
        <w:rPr>
          <w:rFonts w:ascii="仿宋" w:hAnsi="仿宋" w:eastAsia="仿宋"/>
          <w:b/>
          <w:sz w:val="32"/>
          <w:szCs w:val="32"/>
        </w:rPr>
      </w:pPr>
      <w:bookmarkStart w:id="27" w:name="_Toc15377211"/>
      <w:r>
        <w:rPr>
          <w:rFonts w:hint="eastAsia" w:ascii="仿宋" w:hAnsi="仿宋" w:eastAsia="仿宋"/>
          <w:b/>
          <w:sz w:val="32"/>
          <w:szCs w:val="32"/>
        </w:rPr>
        <w:t>（二）一般公共预算财政拨款支出决算结构情况</w:t>
      </w:r>
      <w:bookmarkEnd w:id="27"/>
    </w:p>
    <w:p w14:paraId="6D1B3459">
      <w:pPr>
        <w:spacing w:line="600" w:lineRule="exact"/>
        <w:ind w:firstLine="640"/>
        <w:rPr>
          <w:rFonts w:ascii="仿宋_GB2312" w:hAnsi="仿宋" w:eastAsia="仿宋_GB2312"/>
          <w:sz w:val="32"/>
          <w:szCs w:val="32"/>
        </w:rPr>
      </w:pPr>
      <w:r>
        <w:rPr>
          <w:rFonts w:hint="eastAsia" w:ascii="仿宋_GB2312" w:hAnsi="Arial Rounded MT Bold" w:eastAsia="仿宋_GB2312"/>
          <w:sz w:val="32"/>
          <w:szCs w:val="32"/>
        </w:rPr>
        <w:t>202</w:t>
      </w:r>
      <w:r>
        <w:rPr>
          <w:rFonts w:ascii="仿宋_GB2312" w:hAnsi="Arial Rounded MT Bold" w:eastAsia="仿宋_GB2312"/>
          <w:sz w:val="32"/>
          <w:szCs w:val="32"/>
        </w:rPr>
        <w:t>4</w:t>
      </w:r>
      <w:r>
        <w:rPr>
          <w:rFonts w:hint="eastAsia" w:ascii="仿宋_GB2312" w:hAnsi="仿宋" w:eastAsia="仿宋_GB2312"/>
          <w:sz w:val="32"/>
          <w:szCs w:val="32"/>
        </w:rPr>
        <w:t>年度一般公共预算财政拨款支出</w:t>
      </w:r>
      <w:r>
        <w:rPr>
          <w:rFonts w:ascii="仿宋_GB2312" w:hAnsi="Arial Rounded MT Bold" w:eastAsia="仿宋_GB2312"/>
          <w:b/>
          <w:sz w:val="32"/>
          <w:szCs w:val="32"/>
        </w:rPr>
        <w:t>1514.52</w:t>
      </w:r>
      <w:r>
        <w:rPr>
          <w:rFonts w:hint="eastAsia" w:ascii="仿宋_GB2312" w:hAnsi="仿宋" w:eastAsia="仿宋_GB2312"/>
          <w:sz w:val="32"/>
          <w:szCs w:val="32"/>
        </w:rPr>
        <w:t>万元，主要用于以下方面</w:t>
      </w:r>
      <w:r>
        <w:rPr>
          <w:rFonts w:hint="eastAsia" w:ascii="仿宋_GB2312" w:hAnsi="Arial Rounded MT Bold" w:eastAsia="仿宋_GB2312"/>
          <w:sz w:val="32"/>
          <w:szCs w:val="32"/>
        </w:rPr>
        <w:t>:</w:t>
      </w:r>
      <w:r>
        <w:rPr>
          <w:rFonts w:hint="eastAsia" w:ascii="仿宋_GB2312" w:hAnsi="仿宋" w:eastAsia="仿宋_GB2312"/>
          <w:sz w:val="32"/>
          <w:szCs w:val="32"/>
        </w:rPr>
        <w:t>一般公共服务</w:t>
      </w:r>
      <w:r>
        <w:rPr>
          <w:rFonts w:hint="eastAsia" w:ascii="仿宋_GB2312" w:hAnsi="仿宋" w:eastAsia="仿宋_GB2312"/>
          <w:bCs/>
          <w:sz w:val="32"/>
          <w:szCs w:val="32"/>
        </w:rPr>
        <w:t>支出</w:t>
      </w:r>
      <w:r>
        <w:rPr>
          <w:rFonts w:hint="eastAsia" w:ascii="仿宋_GB2312" w:hAnsi="Arial Rounded MT Bold" w:eastAsia="仿宋_GB2312"/>
          <w:sz w:val="32"/>
          <w:szCs w:val="32"/>
        </w:rPr>
        <w:t>0</w:t>
      </w:r>
      <w:r>
        <w:rPr>
          <w:rFonts w:hint="eastAsia" w:ascii="仿宋_GB2312" w:hAnsi="仿宋" w:eastAsia="仿宋_GB2312"/>
          <w:sz w:val="32"/>
          <w:szCs w:val="32"/>
        </w:rPr>
        <w:t>万元，占</w:t>
      </w:r>
      <w:r>
        <w:rPr>
          <w:rFonts w:hint="eastAsia" w:ascii="仿宋_GB2312" w:hAnsi="Arial Rounded MT Bold" w:eastAsia="仿宋_GB2312"/>
          <w:sz w:val="32"/>
          <w:szCs w:val="32"/>
        </w:rPr>
        <w:t>0%</w:t>
      </w:r>
      <w:r>
        <w:rPr>
          <w:rFonts w:hint="eastAsia" w:ascii="仿宋_GB2312" w:hAnsi="仿宋" w:eastAsia="仿宋_GB2312"/>
          <w:sz w:val="32"/>
          <w:szCs w:val="32"/>
        </w:rPr>
        <w:t>；教育支出</w:t>
      </w:r>
      <w:r>
        <w:rPr>
          <w:rFonts w:hint="eastAsia" w:ascii="仿宋_GB2312" w:hAnsi="Arial Rounded MT Bold" w:eastAsia="仿宋_GB2312"/>
          <w:sz w:val="32"/>
          <w:szCs w:val="32"/>
        </w:rPr>
        <w:t>0</w:t>
      </w:r>
      <w:r>
        <w:rPr>
          <w:rFonts w:hint="eastAsia" w:ascii="仿宋_GB2312" w:hAnsi="仿宋" w:eastAsia="仿宋_GB2312"/>
          <w:sz w:val="32"/>
          <w:szCs w:val="32"/>
        </w:rPr>
        <w:t>万元，占</w:t>
      </w:r>
      <w:r>
        <w:rPr>
          <w:rFonts w:hint="eastAsia" w:ascii="仿宋_GB2312" w:hAnsi="Arial Rounded MT Bold" w:eastAsia="仿宋_GB2312"/>
          <w:sz w:val="32"/>
          <w:szCs w:val="32"/>
        </w:rPr>
        <w:t>0%</w:t>
      </w:r>
      <w:r>
        <w:rPr>
          <w:rFonts w:hint="eastAsia" w:ascii="仿宋_GB2312" w:hAnsi="仿宋" w:eastAsia="仿宋_GB2312"/>
          <w:sz w:val="32"/>
          <w:szCs w:val="32"/>
        </w:rPr>
        <w:t>；科学技术</w:t>
      </w:r>
      <w:r>
        <w:rPr>
          <w:rFonts w:hint="eastAsia" w:ascii="仿宋_GB2312" w:hAnsi="仿宋" w:eastAsia="仿宋_GB2312"/>
          <w:bCs/>
          <w:sz w:val="32"/>
          <w:szCs w:val="32"/>
        </w:rPr>
        <w:t>支出</w:t>
      </w:r>
      <w:r>
        <w:rPr>
          <w:rFonts w:hint="eastAsia" w:ascii="仿宋_GB2312" w:hAnsi="Arial Rounded MT Bold" w:eastAsia="仿宋_GB2312"/>
          <w:sz w:val="32"/>
          <w:szCs w:val="32"/>
        </w:rPr>
        <w:t>0</w:t>
      </w:r>
      <w:r>
        <w:rPr>
          <w:rFonts w:hint="eastAsia" w:ascii="仿宋_GB2312" w:hAnsi="仿宋" w:eastAsia="仿宋_GB2312"/>
          <w:sz w:val="32"/>
          <w:szCs w:val="32"/>
        </w:rPr>
        <w:t>万元，占</w:t>
      </w:r>
      <w:r>
        <w:rPr>
          <w:rFonts w:hint="eastAsia" w:ascii="仿宋_GB2312" w:hAnsi="Arial Rounded MT Bold" w:eastAsia="仿宋_GB2312"/>
          <w:sz w:val="32"/>
          <w:szCs w:val="32"/>
        </w:rPr>
        <w:t>0%</w:t>
      </w:r>
      <w:r>
        <w:rPr>
          <w:rFonts w:hint="eastAsia" w:ascii="仿宋_GB2312" w:hAnsi="仿宋" w:eastAsia="仿宋_GB2312"/>
          <w:sz w:val="32"/>
          <w:szCs w:val="32"/>
        </w:rPr>
        <w:t>；</w:t>
      </w:r>
      <w:r>
        <w:rPr>
          <w:rFonts w:hint="eastAsia" w:ascii="仿宋_GB2312" w:hAnsi="仿宋" w:eastAsia="仿宋_GB2312"/>
          <w:bCs/>
          <w:sz w:val="32"/>
          <w:szCs w:val="32"/>
        </w:rPr>
        <w:t>文化旅游体育与传媒支出</w:t>
      </w:r>
      <w:r>
        <w:rPr>
          <w:rFonts w:hint="eastAsia" w:ascii="仿宋_GB2312" w:hAnsi="Arial Rounded MT Bold" w:eastAsia="仿宋_GB2312"/>
          <w:bCs/>
          <w:sz w:val="32"/>
          <w:szCs w:val="32"/>
        </w:rPr>
        <w:t>0</w:t>
      </w:r>
      <w:r>
        <w:rPr>
          <w:rFonts w:hint="eastAsia" w:ascii="仿宋_GB2312" w:hAnsi="仿宋" w:eastAsia="仿宋_GB2312"/>
          <w:bCs/>
          <w:sz w:val="32"/>
          <w:szCs w:val="32"/>
        </w:rPr>
        <w:t>万元，占</w:t>
      </w:r>
      <w:r>
        <w:rPr>
          <w:rFonts w:hint="eastAsia" w:ascii="仿宋_GB2312" w:hAnsi="Arial Rounded MT Bold" w:eastAsia="仿宋_GB2312"/>
          <w:bCs/>
          <w:sz w:val="32"/>
          <w:szCs w:val="32"/>
        </w:rPr>
        <w:t>0%</w:t>
      </w:r>
      <w:r>
        <w:rPr>
          <w:rFonts w:hint="eastAsia" w:ascii="仿宋_GB2312" w:hAnsi="仿宋" w:eastAsia="仿宋_GB2312"/>
          <w:sz w:val="32"/>
          <w:szCs w:val="32"/>
        </w:rPr>
        <w:t>；社会保障和就业</w:t>
      </w:r>
      <w:r>
        <w:rPr>
          <w:rFonts w:hint="eastAsia" w:ascii="仿宋_GB2312" w:hAnsi="仿宋" w:eastAsia="仿宋_GB2312"/>
          <w:bCs/>
          <w:sz w:val="32"/>
          <w:szCs w:val="32"/>
        </w:rPr>
        <w:t>支出</w:t>
      </w:r>
      <w:r>
        <w:rPr>
          <w:rFonts w:ascii="仿宋_GB2312" w:hAnsi="Arial Rounded MT Bold" w:eastAsia="仿宋_GB2312"/>
          <w:b/>
          <w:sz w:val="32"/>
          <w:szCs w:val="32"/>
        </w:rPr>
        <w:t>184.25</w:t>
      </w:r>
      <w:r>
        <w:rPr>
          <w:rFonts w:hint="eastAsia" w:ascii="仿宋_GB2312" w:hAnsi="仿宋" w:eastAsia="仿宋_GB2312"/>
          <w:sz w:val="32"/>
          <w:szCs w:val="32"/>
        </w:rPr>
        <w:t>万元，占</w:t>
      </w:r>
      <w:r>
        <w:rPr>
          <w:rFonts w:ascii="仿宋_GB2312" w:hAnsi="Arial Rounded MT Bold" w:eastAsia="仿宋_GB2312"/>
          <w:b/>
          <w:sz w:val="32"/>
          <w:szCs w:val="32"/>
        </w:rPr>
        <w:t>12.17</w:t>
      </w:r>
      <w:r>
        <w:rPr>
          <w:rFonts w:hint="eastAsia" w:ascii="仿宋_GB2312" w:hAnsi="Arial Rounded MT Bold" w:eastAsia="仿宋_GB2312"/>
          <w:b/>
          <w:sz w:val="32"/>
          <w:szCs w:val="32"/>
        </w:rPr>
        <w:t>%</w:t>
      </w:r>
      <w:r>
        <w:rPr>
          <w:rFonts w:hint="eastAsia" w:ascii="仿宋_GB2312" w:hAnsi="仿宋" w:eastAsia="仿宋_GB2312"/>
          <w:sz w:val="32"/>
          <w:szCs w:val="32"/>
        </w:rPr>
        <w:t>；</w:t>
      </w:r>
      <w:r>
        <w:rPr>
          <w:rFonts w:hint="eastAsia" w:ascii="仿宋_GB2312" w:hAnsi="仿宋" w:eastAsia="仿宋_GB2312"/>
          <w:bCs/>
          <w:sz w:val="32"/>
          <w:szCs w:val="32"/>
        </w:rPr>
        <w:t>卫生健康支出</w:t>
      </w:r>
      <w:r>
        <w:rPr>
          <w:rFonts w:ascii="仿宋_GB2312" w:hAnsi="Arial Rounded MT Bold" w:eastAsia="仿宋_GB2312"/>
          <w:b/>
          <w:sz w:val="32"/>
          <w:szCs w:val="32"/>
        </w:rPr>
        <w:t>1236.27</w:t>
      </w:r>
      <w:r>
        <w:rPr>
          <w:rFonts w:hint="eastAsia" w:ascii="仿宋_GB2312" w:hAnsi="仿宋" w:eastAsia="仿宋_GB2312"/>
          <w:sz w:val="32"/>
          <w:szCs w:val="32"/>
        </w:rPr>
        <w:t>万元，</w:t>
      </w:r>
      <w:r>
        <w:rPr>
          <w:rFonts w:hint="eastAsia" w:ascii="仿宋_GB2312" w:hAnsi="仿宋" w:eastAsia="仿宋_GB2312"/>
          <w:b/>
          <w:sz w:val="32"/>
          <w:szCs w:val="32"/>
        </w:rPr>
        <w:t>占</w:t>
      </w:r>
      <w:r>
        <w:rPr>
          <w:rFonts w:ascii="仿宋_GB2312" w:hAnsi="Arial Rounded MT Bold" w:eastAsia="仿宋_GB2312"/>
          <w:b/>
          <w:sz w:val="32"/>
          <w:szCs w:val="32"/>
        </w:rPr>
        <w:t>81.63</w:t>
      </w:r>
      <w:r>
        <w:rPr>
          <w:rFonts w:hint="eastAsia" w:ascii="仿宋_GB2312" w:hAnsi="Arial Rounded MT Bold" w:eastAsia="仿宋_GB2312"/>
          <w:b/>
          <w:sz w:val="32"/>
          <w:szCs w:val="32"/>
        </w:rPr>
        <w:t>%</w:t>
      </w:r>
      <w:r>
        <w:rPr>
          <w:rFonts w:hint="eastAsia" w:ascii="仿宋_GB2312" w:hAnsi="仿宋" w:eastAsia="仿宋_GB2312"/>
          <w:sz w:val="32"/>
          <w:szCs w:val="32"/>
        </w:rPr>
        <w:t>；</w:t>
      </w:r>
      <w:r>
        <w:rPr>
          <w:rFonts w:hint="eastAsia" w:ascii="仿宋_GB2312" w:hAnsi="仿宋" w:eastAsia="仿宋_GB2312"/>
          <w:b/>
          <w:bCs/>
          <w:sz w:val="32"/>
          <w:szCs w:val="32"/>
        </w:rPr>
        <w:t>住房保障支出</w:t>
      </w:r>
      <w:r>
        <w:rPr>
          <w:rFonts w:ascii="仿宋_GB2312" w:hAnsi="Arial Rounded MT Bold" w:eastAsia="仿宋_GB2312"/>
          <w:b/>
          <w:sz w:val="32"/>
          <w:szCs w:val="32"/>
        </w:rPr>
        <w:t>94</w:t>
      </w:r>
      <w:r>
        <w:rPr>
          <w:rFonts w:hint="eastAsia" w:ascii="仿宋_GB2312" w:hAnsi="仿宋" w:eastAsia="仿宋_GB2312"/>
          <w:sz w:val="32"/>
          <w:szCs w:val="32"/>
        </w:rPr>
        <w:t>万元，占</w:t>
      </w:r>
      <w:r>
        <w:rPr>
          <w:rFonts w:ascii="仿宋_GB2312" w:hAnsi="Arial Rounded MT Bold" w:eastAsia="仿宋_GB2312"/>
          <w:b/>
          <w:sz w:val="32"/>
          <w:szCs w:val="32"/>
        </w:rPr>
        <w:t>6.2</w:t>
      </w:r>
      <w:r>
        <w:rPr>
          <w:rFonts w:hint="eastAsia" w:ascii="仿宋_GB2312" w:hAnsi="Arial Rounded MT Bold" w:eastAsia="仿宋_GB2312"/>
          <w:b/>
          <w:sz w:val="32"/>
          <w:szCs w:val="32"/>
        </w:rPr>
        <w:t>%</w:t>
      </w:r>
      <w:r>
        <w:rPr>
          <w:rFonts w:hint="eastAsia" w:ascii="仿宋_GB2312" w:hAnsi="仿宋" w:eastAsia="仿宋_GB2312"/>
          <w:sz w:val="32"/>
          <w:szCs w:val="32"/>
        </w:rPr>
        <w:t>。</w:t>
      </w:r>
    </w:p>
    <w:p w14:paraId="5E9084B3">
      <w:pPr>
        <w:pStyle w:val="18"/>
        <w:jc w:val="center"/>
      </w:pPr>
      <w:r>
        <w:drawing>
          <wp:inline distT="0" distB="0" distL="0" distR="0">
            <wp:extent cx="4572000" cy="274320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044884"/>
    <w:p w14:paraId="386BDABB">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14:paraId="410E2177">
      <w:pPr>
        <w:spacing w:line="600" w:lineRule="exact"/>
        <w:ind w:firstLine="643" w:firstLineChars="200"/>
        <w:outlineLvl w:val="2"/>
        <w:rPr>
          <w:rFonts w:ascii="仿宋" w:hAnsi="仿宋" w:eastAsia="仿宋"/>
          <w:b/>
          <w:sz w:val="32"/>
          <w:szCs w:val="32"/>
        </w:rPr>
      </w:pPr>
      <w:bookmarkStart w:id="28" w:name="_Toc15377212"/>
      <w:r>
        <w:rPr>
          <w:rFonts w:hint="eastAsia" w:ascii="仿宋" w:hAnsi="仿宋" w:eastAsia="仿宋"/>
          <w:b/>
          <w:sz w:val="32"/>
          <w:szCs w:val="32"/>
        </w:rPr>
        <w:t>（三）一般公共预算财政拨款支出决算具体情况</w:t>
      </w:r>
      <w:bookmarkEnd w:id="28"/>
    </w:p>
    <w:p w14:paraId="235E00DC">
      <w:pPr>
        <w:spacing w:line="600" w:lineRule="exact"/>
        <w:ind w:firstLine="640" w:firstLineChars="200"/>
        <w:outlineLvl w:val="2"/>
        <w:rPr>
          <w:rFonts w:ascii="仿宋_GB2312" w:hAnsi="Arial Rounded MT Bold" w:eastAsia="仿宋_GB2312"/>
          <w:sz w:val="32"/>
          <w:szCs w:val="32"/>
        </w:rPr>
      </w:pPr>
      <w:bookmarkStart w:id="29" w:name="_Toc15378460"/>
      <w:bookmarkStart w:id="30" w:name="_Toc15377213"/>
      <w:bookmarkStart w:id="31" w:name="_Toc15377444"/>
      <w:r>
        <w:rPr>
          <w:rFonts w:hint="eastAsia" w:ascii="仿宋_GB2312" w:hAnsi="Arial Rounded MT Bold" w:eastAsia="仿宋_GB2312"/>
          <w:sz w:val="32"/>
          <w:szCs w:val="32"/>
        </w:rPr>
        <w:t>202</w:t>
      </w:r>
      <w:r>
        <w:rPr>
          <w:rFonts w:ascii="仿宋_GB2312" w:hAnsi="Arial Rounded MT Bold" w:eastAsia="仿宋_GB2312"/>
          <w:sz w:val="32"/>
          <w:szCs w:val="32"/>
        </w:rPr>
        <w:t>4</w:t>
      </w:r>
      <w:r>
        <w:rPr>
          <w:rFonts w:hint="eastAsia" w:ascii="仿宋_GB2312" w:hAnsi="仿宋" w:eastAsia="仿宋_GB2312"/>
          <w:sz w:val="32"/>
          <w:szCs w:val="32"/>
        </w:rPr>
        <w:t>年度一般公共预算支出决算数为</w:t>
      </w:r>
      <w:r>
        <w:rPr>
          <w:rFonts w:ascii="仿宋_GB2312" w:hAnsi="Arial Rounded MT Bold" w:eastAsia="仿宋_GB2312"/>
          <w:sz w:val="32"/>
          <w:szCs w:val="32"/>
        </w:rPr>
        <w:t>1514.52</w:t>
      </w:r>
      <w:r>
        <w:rPr>
          <w:rFonts w:hint="eastAsia" w:ascii="仿宋_GB2312" w:hAnsi="Arial Rounded MT Bold" w:eastAsia="仿宋_GB2312"/>
          <w:sz w:val="32"/>
          <w:szCs w:val="32"/>
        </w:rPr>
        <w:t>万元</w:t>
      </w:r>
      <w:r>
        <w:rPr>
          <w:rFonts w:hint="eastAsia" w:ascii="仿宋_GB2312" w:hAnsi="仿宋" w:eastAsia="仿宋_GB2312"/>
          <w:sz w:val="32"/>
          <w:szCs w:val="32"/>
        </w:rPr>
        <w:t>，</w:t>
      </w:r>
      <w:r>
        <w:rPr>
          <w:rStyle w:val="16"/>
          <w:rFonts w:hint="eastAsia" w:ascii="仿宋_GB2312" w:hAnsi="仿宋" w:eastAsia="仿宋_GB2312"/>
          <w:b w:val="0"/>
          <w:bCs/>
          <w:sz w:val="32"/>
          <w:szCs w:val="32"/>
        </w:rPr>
        <w:t>完成预算</w:t>
      </w:r>
      <w:r>
        <w:rPr>
          <w:rStyle w:val="16"/>
          <w:rFonts w:hint="eastAsia" w:ascii="仿宋_GB2312" w:hAnsi="Arial Rounded MT Bold" w:eastAsia="仿宋_GB2312"/>
          <w:b w:val="0"/>
          <w:bCs/>
          <w:sz w:val="32"/>
          <w:szCs w:val="32"/>
        </w:rPr>
        <w:t>100%</w:t>
      </w:r>
      <w:r>
        <w:rPr>
          <w:rStyle w:val="16"/>
          <w:rFonts w:hint="eastAsia" w:ascii="仿宋_GB2312" w:hAnsi="仿宋" w:eastAsia="仿宋_GB2312"/>
          <w:b w:val="0"/>
          <w:bCs/>
          <w:sz w:val="32"/>
          <w:szCs w:val="32"/>
        </w:rPr>
        <w:t>。其中：</w:t>
      </w:r>
      <w:bookmarkEnd w:id="29"/>
      <w:bookmarkEnd w:id="30"/>
      <w:bookmarkEnd w:id="31"/>
    </w:p>
    <w:p w14:paraId="5B3D48C8">
      <w:pPr>
        <w:spacing w:line="600" w:lineRule="exact"/>
        <w:ind w:firstLine="640" w:firstLineChars="200"/>
        <w:rPr>
          <w:rStyle w:val="16"/>
          <w:rFonts w:ascii="仿宋_GB2312" w:hAnsi="Arial Rounded MT Bold" w:eastAsia="仿宋_GB2312"/>
          <w:b w:val="0"/>
          <w:bCs/>
          <w:sz w:val="32"/>
          <w:szCs w:val="32"/>
        </w:rPr>
      </w:pPr>
      <w:r>
        <w:rPr>
          <w:rStyle w:val="16"/>
          <w:rFonts w:hint="eastAsia" w:ascii="仿宋_GB2312" w:hAnsi="Arial Rounded MT Bold" w:eastAsia="仿宋_GB2312"/>
          <w:b w:val="0"/>
          <w:bCs/>
          <w:color w:val="000000" w:themeColor="text1"/>
          <w:sz w:val="32"/>
          <w:szCs w:val="32"/>
          <w14:textFill>
            <w14:solidFill>
              <w14:schemeClr w14:val="tx1"/>
            </w14:solidFill>
          </w14:textFill>
        </w:rPr>
        <w:t>1.</w:t>
      </w:r>
      <w:r>
        <w:rPr>
          <w:rStyle w:val="16"/>
          <w:rFonts w:hint="eastAsia" w:ascii="仿宋_GB2312" w:hAnsi="Arial Rounded MT Bold" w:eastAsia="仿宋_GB2312"/>
          <w:b w:val="0"/>
          <w:bCs/>
          <w:sz w:val="32"/>
          <w:szCs w:val="32"/>
        </w:rPr>
        <w:t>社会保障和就业（类）行政事业单位养老支出（款）事业单位离退休（项）:支出决算为</w:t>
      </w:r>
      <w:r>
        <w:rPr>
          <w:rStyle w:val="16"/>
          <w:rFonts w:ascii="仿宋_GB2312" w:hAnsi="Arial Rounded MT Bold" w:eastAsia="仿宋_GB2312"/>
          <w:b w:val="0"/>
          <w:bCs/>
          <w:sz w:val="32"/>
          <w:szCs w:val="32"/>
        </w:rPr>
        <w:t>13.69</w:t>
      </w:r>
      <w:r>
        <w:rPr>
          <w:rStyle w:val="16"/>
          <w:rFonts w:hint="eastAsia" w:ascii="仿宋_GB2312" w:hAnsi="Arial Rounded MT Bold" w:eastAsia="仿宋_GB2312"/>
          <w:b w:val="0"/>
          <w:bCs/>
          <w:sz w:val="32"/>
          <w:szCs w:val="32"/>
        </w:rPr>
        <w:t>万元，完成预算100%，</w:t>
      </w:r>
      <w:r>
        <w:rPr>
          <w:rFonts w:hint="eastAsia" w:ascii="仿宋_GB2312" w:hAnsi="Arial Rounded MT Bold" w:eastAsia="仿宋_GB2312"/>
          <w:bCs/>
          <w:sz w:val="32"/>
          <w:szCs w:val="32"/>
        </w:rPr>
        <w:t>决算数等于预算数。</w:t>
      </w:r>
    </w:p>
    <w:p w14:paraId="58F859BC">
      <w:pPr>
        <w:spacing w:line="600" w:lineRule="exact"/>
        <w:ind w:firstLine="640" w:firstLineChars="200"/>
        <w:rPr>
          <w:rStyle w:val="16"/>
          <w:rFonts w:ascii="仿宋_GB2312" w:hAnsi="Arial Rounded MT Bold" w:eastAsia="仿宋_GB2312"/>
          <w:b w:val="0"/>
          <w:bCs/>
          <w:color w:val="FF0000"/>
          <w:sz w:val="32"/>
          <w:szCs w:val="32"/>
        </w:rPr>
      </w:pPr>
      <w:r>
        <w:rPr>
          <w:rStyle w:val="16"/>
          <w:rFonts w:hint="eastAsia" w:ascii="仿宋_GB2312" w:hAnsi="Arial Rounded MT Bold" w:eastAsia="仿宋_GB2312"/>
          <w:b w:val="0"/>
          <w:bCs/>
          <w:color w:val="000000" w:themeColor="text1"/>
          <w:sz w:val="32"/>
          <w:szCs w:val="32"/>
          <w14:textFill>
            <w14:solidFill>
              <w14:schemeClr w14:val="tx1"/>
            </w14:solidFill>
          </w14:textFill>
        </w:rPr>
        <w:t>2.</w:t>
      </w:r>
      <w:r>
        <w:rPr>
          <w:rStyle w:val="16"/>
          <w:rFonts w:hint="eastAsia" w:ascii="仿宋_GB2312" w:hAnsi="Arial Rounded MT Bold" w:eastAsia="仿宋_GB2312"/>
          <w:b w:val="0"/>
          <w:bCs/>
          <w:sz w:val="32"/>
          <w:szCs w:val="32"/>
        </w:rPr>
        <w:t>社会保障和就业（类）行政事业单位养老支出（款）机</w:t>
      </w:r>
      <w:r>
        <w:rPr>
          <w:rStyle w:val="16"/>
          <w:rFonts w:hint="eastAsia" w:ascii="仿宋_GB2312" w:hAnsi="Arial Rounded MT Bold" w:eastAsia="仿宋_GB2312"/>
          <w:b w:val="0"/>
          <w:bCs/>
          <w:color w:val="000000" w:themeColor="text1"/>
          <w:sz w:val="32"/>
          <w:szCs w:val="32"/>
          <w14:textFill>
            <w14:solidFill>
              <w14:schemeClr w14:val="tx1"/>
            </w14:solidFill>
          </w14:textFill>
        </w:rPr>
        <w:t>关事业单位基本养老保险缴费支出（项）:支出决算为</w:t>
      </w:r>
      <w:r>
        <w:rPr>
          <w:rStyle w:val="16"/>
          <w:rFonts w:ascii="仿宋_GB2312" w:hAnsi="Arial Rounded MT Bold" w:eastAsia="仿宋_GB2312"/>
          <w:b w:val="0"/>
          <w:bCs/>
          <w:color w:val="000000" w:themeColor="text1"/>
          <w:sz w:val="32"/>
          <w:szCs w:val="32"/>
          <w14:textFill>
            <w14:solidFill>
              <w14:schemeClr w14:val="tx1"/>
            </w14:solidFill>
          </w14:textFill>
        </w:rPr>
        <w:t>114.94</w:t>
      </w:r>
      <w:r>
        <w:rPr>
          <w:rStyle w:val="16"/>
          <w:rFonts w:hint="eastAsia" w:ascii="仿宋_GB2312" w:hAnsi="Arial Rounded MT Bold" w:eastAsia="仿宋_GB2312"/>
          <w:b w:val="0"/>
          <w:bCs/>
          <w:color w:val="000000" w:themeColor="text1"/>
          <w:sz w:val="32"/>
          <w:szCs w:val="32"/>
          <w14:textFill>
            <w14:solidFill>
              <w14:schemeClr w14:val="tx1"/>
            </w14:solidFill>
          </w14:textFill>
        </w:rPr>
        <w:t>万元，完成预算100%，</w:t>
      </w:r>
      <w:r>
        <w:rPr>
          <w:rFonts w:hint="eastAsia" w:ascii="仿宋_GB2312" w:hAnsi="Arial Rounded MT Bold" w:eastAsia="仿宋_GB2312"/>
          <w:bCs/>
          <w:sz w:val="32"/>
          <w:szCs w:val="32"/>
        </w:rPr>
        <w:t>决算数等于预算数</w:t>
      </w:r>
      <w:r>
        <w:rPr>
          <w:rStyle w:val="16"/>
          <w:rFonts w:hint="eastAsia" w:ascii="仿宋_GB2312" w:hAnsi="Arial Rounded MT Bold" w:eastAsia="仿宋_GB2312"/>
          <w:b w:val="0"/>
          <w:bCs/>
          <w:color w:val="000000" w:themeColor="text1"/>
          <w:sz w:val="32"/>
          <w:szCs w:val="32"/>
          <w14:textFill>
            <w14:solidFill>
              <w14:schemeClr w14:val="tx1"/>
            </w14:solidFill>
          </w14:textFill>
        </w:rPr>
        <w:t>。</w:t>
      </w:r>
    </w:p>
    <w:p w14:paraId="447BF372">
      <w:pPr>
        <w:spacing w:line="600" w:lineRule="exact"/>
        <w:ind w:firstLine="640" w:firstLineChars="200"/>
        <w:rPr>
          <w:rFonts w:ascii="仿宋_GB2312" w:hAnsi="Arial Rounded MT Bold" w:eastAsia="仿宋_GB2312"/>
          <w:color w:val="000000" w:themeColor="text1"/>
          <w:sz w:val="32"/>
          <w:szCs w:val="32"/>
          <w14:textFill>
            <w14:solidFill>
              <w14:schemeClr w14:val="tx1"/>
            </w14:solidFill>
          </w14:textFill>
        </w:rPr>
      </w:pPr>
      <w:r>
        <w:rPr>
          <w:rStyle w:val="16"/>
          <w:rFonts w:hint="eastAsia" w:ascii="仿宋_GB2312" w:hAnsi="Arial Rounded MT Bold" w:eastAsia="仿宋_GB2312"/>
          <w:b w:val="0"/>
          <w:bCs/>
          <w:color w:val="000000" w:themeColor="text1"/>
          <w:sz w:val="32"/>
          <w:szCs w:val="32"/>
          <w14:textFill>
            <w14:solidFill>
              <w14:schemeClr w14:val="tx1"/>
            </w14:solidFill>
          </w14:textFill>
        </w:rPr>
        <w:t>3.社会保障和就业（类）行政事业单位养老支出（款）  机关事业单位职业年金缴费支出（项）:支出决算为</w:t>
      </w:r>
      <w:r>
        <w:rPr>
          <w:rStyle w:val="16"/>
          <w:rFonts w:ascii="仿宋_GB2312" w:hAnsi="Arial Rounded MT Bold" w:eastAsia="仿宋_GB2312"/>
          <w:b w:val="0"/>
          <w:bCs/>
          <w:color w:val="000000" w:themeColor="text1"/>
          <w:sz w:val="32"/>
          <w:szCs w:val="32"/>
          <w14:textFill>
            <w14:solidFill>
              <w14:schemeClr w14:val="tx1"/>
            </w14:solidFill>
          </w14:textFill>
        </w:rPr>
        <w:t>55.63</w:t>
      </w:r>
      <w:r>
        <w:rPr>
          <w:rStyle w:val="16"/>
          <w:rFonts w:hint="eastAsia" w:ascii="仿宋_GB2312" w:hAnsi="Arial Rounded MT Bold" w:eastAsia="仿宋_GB2312"/>
          <w:b w:val="0"/>
          <w:bCs/>
          <w:color w:val="000000" w:themeColor="text1"/>
          <w:sz w:val="32"/>
          <w:szCs w:val="32"/>
          <w14:textFill>
            <w14:solidFill>
              <w14:schemeClr w14:val="tx1"/>
            </w14:solidFill>
          </w14:textFill>
        </w:rPr>
        <w:t>万元，完成预算100%，</w:t>
      </w:r>
      <w:r>
        <w:rPr>
          <w:rFonts w:hint="eastAsia" w:ascii="仿宋_GB2312" w:hAnsi="Arial Rounded MT Bold" w:eastAsia="仿宋_GB2312"/>
          <w:bCs/>
          <w:sz w:val="32"/>
          <w:szCs w:val="32"/>
        </w:rPr>
        <w:t>决算数等于预算数</w:t>
      </w:r>
      <w:r>
        <w:rPr>
          <w:rStyle w:val="16"/>
          <w:rFonts w:hint="eastAsia" w:ascii="仿宋_GB2312" w:hAnsi="Arial Rounded MT Bold" w:eastAsia="仿宋_GB2312"/>
          <w:b w:val="0"/>
          <w:bCs/>
          <w:color w:val="000000" w:themeColor="text1"/>
          <w:sz w:val="32"/>
          <w:szCs w:val="32"/>
          <w14:textFill>
            <w14:solidFill>
              <w14:schemeClr w14:val="tx1"/>
            </w14:solidFill>
          </w14:textFill>
        </w:rPr>
        <w:t>。</w:t>
      </w:r>
    </w:p>
    <w:p w14:paraId="315C32DB">
      <w:pPr>
        <w:spacing w:line="600" w:lineRule="exact"/>
        <w:ind w:firstLine="640" w:firstLineChars="200"/>
        <w:rPr>
          <w:rFonts w:ascii="仿宋_GB2312" w:hAnsi="Arial Rounded MT Bold" w:eastAsia="仿宋_GB2312"/>
          <w:color w:val="000000" w:themeColor="text1"/>
          <w:sz w:val="32"/>
          <w:szCs w:val="32"/>
          <w14:textFill>
            <w14:solidFill>
              <w14:schemeClr w14:val="tx1"/>
            </w14:solidFill>
          </w14:textFill>
        </w:rPr>
      </w:pPr>
      <w:r>
        <w:rPr>
          <w:rStyle w:val="16"/>
          <w:rFonts w:hint="eastAsia" w:ascii="仿宋_GB2312" w:hAnsi="Arial Rounded MT Bold" w:eastAsia="仿宋_GB2312"/>
          <w:b w:val="0"/>
          <w:bCs/>
          <w:color w:val="000000" w:themeColor="text1"/>
          <w:sz w:val="32"/>
          <w:szCs w:val="32"/>
          <w14:textFill>
            <w14:solidFill>
              <w14:schemeClr w14:val="tx1"/>
            </w14:solidFill>
          </w14:textFill>
        </w:rPr>
        <w:t>4.卫生健康支出（类）公立医院（款）中医（民族）医院（项）:支出决算为</w:t>
      </w:r>
      <w:r>
        <w:rPr>
          <w:rStyle w:val="16"/>
          <w:rFonts w:ascii="仿宋_GB2312" w:hAnsi="Arial Rounded MT Bold" w:eastAsia="仿宋_GB2312"/>
          <w:b w:val="0"/>
          <w:bCs/>
          <w:color w:val="000000" w:themeColor="text1"/>
          <w:sz w:val="32"/>
          <w:szCs w:val="32"/>
          <w14:textFill>
            <w14:solidFill>
              <w14:schemeClr w14:val="tx1"/>
            </w14:solidFill>
          </w14:textFill>
        </w:rPr>
        <w:t>791.59</w:t>
      </w:r>
      <w:r>
        <w:rPr>
          <w:rStyle w:val="16"/>
          <w:rFonts w:hint="eastAsia" w:ascii="仿宋_GB2312" w:hAnsi="Arial Rounded MT Bold" w:eastAsia="仿宋_GB2312"/>
          <w:b w:val="0"/>
          <w:bCs/>
          <w:color w:val="000000" w:themeColor="text1"/>
          <w:sz w:val="32"/>
          <w:szCs w:val="32"/>
          <w14:textFill>
            <w14:solidFill>
              <w14:schemeClr w14:val="tx1"/>
            </w14:solidFill>
          </w14:textFill>
        </w:rPr>
        <w:t>万元，完成预算100%，</w:t>
      </w:r>
      <w:r>
        <w:rPr>
          <w:rFonts w:hint="eastAsia" w:ascii="仿宋_GB2312" w:hAnsi="Arial Rounded MT Bold" w:eastAsia="仿宋_GB2312"/>
          <w:bCs/>
          <w:sz w:val="32"/>
          <w:szCs w:val="32"/>
        </w:rPr>
        <w:t>决算数等于预算数</w:t>
      </w:r>
      <w:r>
        <w:rPr>
          <w:rStyle w:val="16"/>
          <w:rFonts w:hint="eastAsia" w:ascii="仿宋_GB2312" w:hAnsi="Arial Rounded MT Bold" w:eastAsia="仿宋_GB2312"/>
          <w:b w:val="0"/>
          <w:bCs/>
          <w:color w:val="000000" w:themeColor="text1"/>
          <w:sz w:val="32"/>
          <w:szCs w:val="32"/>
          <w14:textFill>
            <w14:solidFill>
              <w14:schemeClr w14:val="tx1"/>
            </w14:solidFill>
          </w14:textFill>
        </w:rPr>
        <w:t>。</w:t>
      </w:r>
    </w:p>
    <w:p w14:paraId="3C689F34">
      <w:pPr>
        <w:spacing w:line="600" w:lineRule="exact"/>
        <w:ind w:firstLine="640" w:firstLineChars="200"/>
        <w:rPr>
          <w:rFonts w:ascii="仿宋_GB2312" w:hAnsi="Arial Rounded MT Bold" w:eastAsia="仿宋_GB2312"/>
          <w:bCs/>
          <w:color w:val="FF0000"/>
          <w:sz w:val="32"/>
          <w:szCs w:val="32"/>
        </w:rPr>
      </w:pPr>
      <w:r>
        <w:rPr>
          <w:rStyle w:val="16"/>
          <w:rFonts w:hint="eastAsia" w:ascii="仿宋_GB2312" w:hAnsi="Arial Rounded MT Bold" w:eastAsia="仿宋_GB2312"/>
          <w:b w:val="0"/>
          <w:bCs/>
          <w:sz w:val="32"/>
          <w:szCs w:val="32"/>
        </w:rPr>
        <w:t>5.</w:t>
      </w:r>
      <w:r>
        <w:rPr>
          <w:rStyle w:val="16"/>
          <w:rFonts w:hint="eastAsia" w:ascii="仿宋_GB2312" w:hAnsi="Arial Rounded MT Bold" w:eastAsia="仿宋_GB2312"/>
          <w:b w:val="0"/>
          <w:bCs/>
          <w:color w:val="000000" w:themeColor="text1"/>
          <w:sz w:val="32"/>
          <w:szCs w:val="32"/>
          <w14:textFill>
            <w14:solidFill>
              <w14:schemeClr w14:val="tx1"/>
            </w14:solidFill>
          </w14:textFill>
        </w:rPr>
        <w:t>卫生健康支出（类）公立医院（款）</w:t>
      </w:r>
      <w:r>
        <w:rPr>
          <w:rStyle w:val="16"/>
          <w:rFonts w:hint="eastAsia" w:ascii="仿宋_GB2312" w:hAnsi="Arial Rounded MT Bold" w:eastAsia="仿宋_GB2312"/>
          <w:b w:val="0"/>
          <w:bCs/>
          <w:sz w:val="32"/>
          <w:szCs w:val="32"/>
        </w:rPr>
        <w:t>其他公立医院支出（项）:支出决算为</w:t>
      </w:r>
      <w:r>
        <w:rPr>
          <w:rStyle w:val="16"/>
          <w:rFonts w:ascii="仿宋_GB2312" w:hAnsi="Arial Rounded MT Bold" w:eastAsia="仿宋_GB2312"/>
          <w:b w:val="0"/>
          <w:bCs/>
          <w:sz w:val="32"/>
          <w:szCs w:val="32"/>
        </w:rPr>
        <w:t>68.85</w:t>
      </w:r>
      <w:r>
        <w:rPr>
          <w:rStyle w:val="16"/>
          <w:rFonts w:hint="eastAsia" w:ascii="仿宋_GB2312" w:hAnsi="Arial Rounded MT Bold" w:eastAsia="仿宋_GB2312"/>
          <w:b w:val="0"/>
          <w:bCs/>
          <w:sz w:val="32"/>
          <w:szCs w:val="32"/>
        </w:rPr>
        <w:t>万元，完成预算100%，</w:t>
      </w:r>
      <w:r>
        <w:rPr>
          <w:rFonts w:hint="eastAsia" w:ascii="仿宋_GB2312" w:hAnsi="Arial Rounded MT Bold" w:eastAsia="仿宋_GB2312"/>
          <w:bCs/>
          <w:sz w:val="32"/>
          <w:szCs w:val="32"/>
        </w:rPr>
        <w:t>决算数等于预算数</w:t>
      </w:r>
      <w:r>
        <w:rPr>
          <w:rStyle w:val="16"/>
          <w:rFonts w:hint="eastAsia" w:ascii="仿宋_GB2312" w:hAnsi="Arial Rounded MT Bold" w:eastAsia="仿宋_GB2312"/>
          <w:b w:val="0"/>
          <w:bCs/>
          <w:sz w:val="32"/>
          <w:szCs w:val="32"/>
        </w:rPr>
        <w:t>。</w:t>
      </w:r>
    </w:p>
    <w:p w14:paraId="5DD19ECB">
      <w:pPr>
        <w:spacing w:line="600" w:lineRule="exact"/>
        <w:ind w:firstLine="640" w:firstLineChars="200"/>
        <w:rPr>
          <w:rStyle w:val="16"/>
          <w:rFonts w:ascii="仿宋_GB2312" w:hAnsi="Arial Rounded MT Bold" w:eastAsia="仿宋_GB2312"/>
          <w:b w:val="0"/>
          <w:bCs/>
          <w:sz w:val="32"/>
          <w:szCs w:val="32"/>
        </w:rPr>
      </w:pPr>
      <w:r>
        <w:rPr>
          <w:rStyle w:val="16"/>
          <w:rFonts w:hint="eastAsia" w:ascii="仿宋_GB2312" w:hAnsi="Arial Rounded MT Bold" w:eastAsia="仿宋_GB2312"/>
          <w:b w:val="0"/>
          <w:bCs/>
          <w:sz w:val="32"/>
          <w:szCs w:val="32"/>
        </w:rPr>
        <w:t>6.</w:t>
      </w:r>
      <w:r>
        <w:rPr>
          <w:rFonts w:hint="eastAsia" w:ascii="仿宋_GB2312" w:hAnsi="Arial Rounded MT Bold" w:eastAsia="仿宋_GB2312"/>
          <w:bCs/>
          <w:sz w:val="32"/>
          <w:szCs w:val="32"/>
        </w:rPr>
        <w:t>卫生健康支出</w:t>
      </w:r>
      <w:r>
        <w:rPr>
          <w:rStyle w:val="16"/>
          <w:rFonts w:hint="eastAsia" w:ascii="仿宋_GB2312" w:hAnsi="Arial Rounded MT Bold" w:eastAsia="仿宋_GB2312"/>
          <w:b w:val="0"/>
          <w:bCs/>
          <w:sz w:val="32"/>
          <w:szCs w:val="32"/>
        </w:rPr>
        <w:t>（类）公共卫生（款）基本公共卫生服务（项）:支出决算为</w:t>
      </w:r>
      <w:r>
        <w:rPr>
          <w:rStyle w:val="16"/>
          <w:rFonts w:ascii="仿宋_GB2312" w:hAnsi="Arial Rounded MT Bold" w:eastAsia="仿宋_GB2312"/>
          <w:b w:val="0"/>
          <w:bCs/>
          <w:sz w:val="32"/>
          <w:szCs w:val="32"/>
        </w:rPr>
        <w:t>15.52</w:t>
      </w:r>
      <w:r>
        <w:rPr>
          <w:rStyle w:val="16"/>
          <w:rFonts w:hint="eastAsia" w:ascii="仿宋_GB2312" w:hAnsi="Arial Rounded MT Bold" w:eastAsia="仿宋_GB2312"/>
          <w:b w:val="0"/>
          <w:bCs/>
          <w:sz w:val="32"/>
          <w:szCs w:val="32"/>
        </w:rPr>
        <w:t>万元，完成预算100%，</w:t>
      </w:r>
      <w:r>
        <w:rPr>
          <w:rFonts w:hint="eastAsia" w:ascii="仿宋_GB2312" w:hAnsi="Arial Rounded MT Bold" w:eastAsia="仿宋_GB2312"/>
          <w:bCs/>
          <w:sz w:val="32"/>
          <w:szCs w:val="32"/>
        </w:rPr>
        <w:t>决算数等于预算数</w:t>
      </w:r>
      <w:r>
        <w:rPr>
          <w:rStyle w:val="16"/>
          <w:rFonts w:hint="eastAsia" w:ascii="仿宋_GB2312" w:hAnsi="Arial Rounded MT Bold" w:eastAsia="仿宋_GB2312"/>
          <w:b w:val="0"/>
          <w:bCs/>
          <w:sz w:val="32"/>
          <w:szCs w:val="32"/>
        </w:rPr>
        <w:t>。</w:t>
      </w:r>
    </w:p>
    <w:p w14:paraId="25B5BE88">
      <w:pPr>
        <w:spacing w:line="600" w:lineRule="exact"/>
        <w:ind w:firstLine="640" w:firstLineChars="200"/>
        <w:rPr>
          <w:rFonts w:ascii="仿宋_GB2312" w:hAnsi="Arial Rounded MT Bold" w:eastAsia="仿宋_GB2312"/>
          <w:bCs/>
          <w:sz w:val="32"/>
          <w:szCs w:val="32"/>
        </w:rPr>
      </w:pPr>
      <w:r>
        <w:rPr>
          <w:rStyle w:val="16"/>
          <w:rFonts w:hint="eastAsia" w:ascii="仿宋_GB2312" w:hAnsi="Arial Rounded MT Bold" w:eastAsia="仿宋_GB2312"/>
          <w:b w:val="0"/>
          <w:bCs/>
          <w:sz w:val="32"/>
          <w:szCs w:val="32"/>
        </w:rPr>
        <w:t>7.</w:t>
      </w:r>
      <w:r>
        <w:rPr>
          <w:rFonts w:hint="eastAsia" w:ascii="仿宋_GB2312" w:hAnsi="Arial Rounded MT Bold" w:eastAsia="仿宋_GB2312"/>
          <w:bCs/>
          <w:sz w:val="32"/>
          <w:szCs w:val="32"/>
        </w:rPr>
        <w:t>卫生健康支出</w:t>
      </w:r>
      <w:r>
        <w:rPr>
          <w:rStyle w:val="16"/>
          <w:rFonts w:hint="eastAsia" w:ascii="仿宋_GB2312" w:hAnsi="Arial Rounded MT Bold" w:eastAsia="仿宋_GB2312"/>
          <w:b w:val="0"/>
          <w:bCs/>
          <w:sz w:val="32"/>
          <w:szCs w:val="32"/>
        </w:rPr>
        <w:t>（类）公共卫生（款）重大公共卫生服务（项）:支出决算为</w:t>
      </w:r>
      <w:r>
        <w:rPr>
          <w:rStyle w:val="16"/>
          <w:rFonts w:ascii="仿宋_GB2312" w:hAnsi="Arial Rounded MT Bold" w:eastAsia="仿宋_GB2312"/>
          <w:b w:val="0"/>
          <w:bCs/>
          <w:sz w:val="32"/>
          <w:szCs w:val="32"/>
        </w:rPr>
        <w:t>26.63</w:t>
      </w:r>
      <w:r>
        <w:rPr>
          <w:rStyle w:val="16"/>
          <w:rFonts w:hint="eastAsia" w:ascii="仿宋_GB2312" w:hAnsi="Arial Rounded MT Bold" w:eastAsia="仿宋_GB2312"/>
          <w:b w:val="0"/>
          <w:bCs/>
          <w:sz w:val="32"/>
          <w:szCs w:val="32"/>
        </w:rPr>
        <w:t>万元，完成预算100%，</w:t>
      </w:r>
      <w:r>
        <w:rPr>
          <w:rFonts w:hint="eastAsia" w:ascii="仿宋_GB2312" w:hAnsi="Arial Rounded MT Bold" w:eastAsia="仿宋_GB2312"/>
          <w:bCs/>
          <w:sz w:val="32"/>
          <w:szCs w:val="32"/>
        </w:rPr>
        <w:t>决算数等于预算数</w:t>
      </w:r>
      <w:r>
        <w:rPr>
          <w:rStyle w:val="16"/>
          <w:rFonts w:hint="eastAsia" w:ascii="仿宋_GB2312" w:hAnsi="Arial Rounded MT Bold" w:eastAsia="仿宋_GB2312"/>
          <w:b w:val="0"/>
          <w:bCs/>
          <w:sz w:val="32"/>
          <w:szCs w:val="32"/>
        </w:rPr>
        <w:t>。</w:t>
      </w:r>
    </w:p>
    <w:p w14:paraId="6DA6738A">
      <w:pPr>
        <w:spacing w:line="600" w:lineRule="exact"/>
        <w:ind w:firstLine="640" w:firstLineChars="200"/>
        <w:rPr>
          <w:rFonts w:ascii="仿宋_GB2312" w:hAnsi="Arial Rounded MT Bold" w:eastAsia="仿宋_GB2312"/>
          <w:sz w:val="32"/>
          <w:szCs w:val="32"/>
        </w:rPr>
      </w:pPr>
      <w:r>
        <w:rPr>
          <w:rStyle w:val="16"/>
          <w:rFonts w:ascii="仿宋_GB2312" w:hAnsi="Arial Rounded MT Bold" w:eastAsia="仿宋_GB2312"/>
          <w:b w:val="0"/>
          <w:bCs/>
          <w:sz w:val="32"/>
          <w:szCs w:val="32"/>
        </w:rPr>
        <w:t>8</w:t>
      </w:r>
      <w:r>
        <w:rPr>
          <w:rStyle w:val="16"/>
          <w:rFonts w:hint="eastAsia" w:ascii="仿宋_GB2312" w:hAnsi="Arial Rounded MT Bold" w:eastAsia="仿宋_GB2312"/>
          <w:b w:val="0"/>
          <w:bCs/>
          <w:sz w:val="32"/>
          <w:szCs w:val="32"/>
        </w:rPr>
        <w:t>.</w:t>
      </w:r>
      <w:r>
        <w:rPr>
          <w:rFonts w:hint="eastAsia" w:ascii="仿宋_GB2312" w:hAnsi="Arial Rounded MT Bold" w:eastAsia="仿宋_GB2312"/>
          <w:bCs/>
          <w:sz w:val="32"/>
          <w:szCs w:val="32"/>
        </w:rPr>
        <w:t>卫生健康支出</w:t>
      </w:r>
      <w:r>
        <w:rPr>
          <w:rStyle w:val="16"/>
          <w:rFonts w:hint="eastAsia" w:ascii="仿宋_GB2312" w:hAnsi="Arial Rounded MT Bold" w:eastAsia="仿宋_GB2312"/>
          <w:b w:val="0"/>
          <w:bCs/>
          <w:sz w:val="32"/>
          <w:szCs w:val="32"/>
        </w:rPr>
        <w:t>（类）公共卫生（款）其他公共卫生支出（项）:支出决算为</w:t>
      </w:r>
      <w:r>
        <w:rPr>
          <w:rStyle w:val="16"/>
          <w:rFonts w:ascii="仿宋_GB2312" w:hAnsi="Arial Rounded MT Bold" w:eastAsia="仿宋_GB2312"/>
          <w:b w:val="0"/>
          <w:bCs/>
          <w:sz w:val="32"/>
          <w:szCs w:val="32"/>
        </w:rPr>
        <w:t>7.76</w:t>
      </w:r>
      <w:r>
        <w:rPr>
          <w:rStyle w:val="16"/>
          <w:rFonts w:hint="eastAsia" w:ascii="仿宋_GB2312" w:hAnsi="Arial Rounded MT Bold" w:eastAsia="仿宋_GB2312"/>
          <w:b w:val="0"/>
          <w:bCs/>
          <w:sz w:val="32"/>
          <w:szCs w:val="32"/>
        </w:rPr>
        <w:t>万元，完成预算100%，</w:t>
      </w:r>
      <w:r>
        <w:rPr>
          <w:rFonts w:hint="eastAsia" w:ascii="仿宋_GB2312" w:hAnsi="Arial Rounded MT Bold" w:eastAsia="仿宋_GB2312"/>
          <w:bCs/>
          <w:sz w:val="32"/>
          <w:szCs w:val="32"/>
        </w:rPr>
        <w:t>决算数等于预算数</w:t>
      </w:r>
      <w:r>
        <w:rPr>
          <w:rStyle w:val="16"/>
          <w:rFonts w:hint="eastAsia" w:ascii="仿宋_GB2312" w:hAnsi="Arial Rounded MT Bold" w:eastAsia="仿宋_GB2312"/>
          <w:b w:val="0"/>
          <w:bCs/>
          <w:sz w:val="32"/>
          <w:szCs w:val="32"/>
        </w:rPr>
        <w:t>。</w:t>
      </w:r>
    </w:p>
    <w:p w14:paraId="0AEF834F">
      <w:pPr>
        <w:spacing w:line="600" w:lineRule="exact"/>
        <w:ind w:firstLine="640" w:firstLineChars="200"/>
        <w:rPr>
          <w:rFonts w:ascii="仿宋_GB2312" w:hAnsi="Arial Rounded MT Bold" w:eastAsia="仿宋_GB2312"/>
          <w:sz w:val="32"/>
          <w:szCs w:val="32"/>
        </w:rPr>
      </w:pPr>
      <w:r>
        <w:rPr>
          <w:rStyle w:val="16"/>
          <w:rFonts w:ascii="仿宋_GB2312" w:hAnsi="Arial Rounded MT Bold" w:eastAsia="仿宋_GB2312"/>
          <w:b w:val="0"/>
          <w:bCs/>
          <w:sz w:val="32"/>
          <w:szCs w:val="32"/>
        </w:rPr>
        <w:t>9</w:t>
      </w:r>
      <w:r>
        <w:rPr>
          <w:rStyle w:val="16"/>
          <w:rFonts w:hint="eastAsia" w:ascii="仿宋_GB2312" w:hAnsi="Arial Rounded MT Bold" w:eastAsia="仿宋_GB2312"/>
          <w:b w:val="0"/>
          <w:bCs/>
          <w:sz w:val="32"/>
          <w:szCs w:val="32"/>
        </w:rPr>
        <w:t>.</w:t>
      </w:r>
      <w:r>
        <w:rPr>
          <w:rFonts w:hint="eastAsia" w:ascii="仿宋_GB2312" w:hAnsi="Arial Rounded MT Bold" w:eastAsia="仿宋_GB2312"/>
          <w:bCs/>
          <w:sz w:val="32"/>
          <w:szCs w:val="32"/>
        </w:rPr>
        <w:t>卫生健康支出</w:t>
      </w:r>
      <w:r>
        <w:rPr>
          <w:rStyle w:val="16"/>
          <w:rFonts w:hint="eastAsia" w:ascii="仿宋_GB2312" w:hAnsi="Arial Rounded MT Bold" w:eastAsia="仿宋_GB2312"/>
          <w:b w:val="0"/>
          <w:bCs/>
          <w:sz w:val="32"/>
          <w:szCs w:val="32"/>
        </w:rPr>
        <w:t>（类）行政事业单位医疗（款）事业单位医疗（项）:支出决算为</w:t>
      </w:r>
      <w:r>
        <w:rPr>
          <w:rStyle w:val="16"/>
          <w:rFonts w:ascii="仿宋_GB2312" w:hAnsi="Arial Rounded MT Bold" w:eastAsia="仿宋_GB2312"/>
          <w:b w:val="0"/>
          <w:bCs/>
          <w:sz w:val="32"/>
          <w:szCs w:val="32"/>
        </w:rPr>
        <w:t>61.67</w:t>
      </w:r>
      <w:r>
        <w:rPr>
          <w:rStyle w:val="16"/>
          <w:rFonts w:hint="eastAsia" w:ascii="仿宋_GB2312" w:hAnsi="Arial Rounded MT Bold" w:eastAsia="仿宋_GB2312"/>
          <w:b w:val="0"/>
          <w:bCs/>
          <w:sz w:val="32"/>
          <w:szCs w:val="32"/>
        </w:rPr>
        <w:t>万元，完成预算100%，</w:t>
      </w:r>
      <w:r>
        <w:rPr>
          <w:rFonts w:hint="eastAsia" w:ascii="仿宋_GB2312" w:hAnsi="Arial Rounded MT Bold" w:eastAsia="仿宋_GB2312"/>
          <w:bCs/>
          <w:sz w:val="32"/>
          <w:szCs w:val="32"/>
        </w:rPr>
        <w:t>决算数等于预算数</w:t>
      </w:r>
      <w:r>
        <w:rPr>
          <w:rStyle w:val="16"/>
          <w:rFonts w:hint="eastAsia" w:ascii="仿宋_GB2312" w:hAnsi="Arial Rounded MT Bold" w:eastAsia="仿宋_GB2312"/>
          <w:b w:val="0"/>
          <w:bCs/>
          <w:sz w:val="32"/>
          <w:szCs w:val="32"/>
        </w:rPr>
        <w:t>。</w:t>
      </w:r>
    </w:p>
    <w:p w14:paraId="411F305C">
      <w:pPr>
        <w:spacing w:line="600" w:lineRule="exact"/>
        <w:ind w:firstLine="640" w:firstLineChars="200"/>
        <w:rPr>
          <w:rFonts w:ascii="仿宋_GB2312" w:hAnsi="Arial Rounded MT Bold" w:eastAsia="仿宋_GB2312"/>
          <w:color w:val="FF0000"/>
          <w:sz w:val="32"/>
          <w:szCs w:val="32"/>
        </w:rPr>
      </w:pPr>
      <w:r>
        <w:rPr>
          <w:rStyle w:val="16"/>
          <w:rFonts w:ascii="仿宋_GB2312" w:hAnsi="Arial Rounded MT Bold" w:eastAsia="仿宋_GB2312"/>
          <w:b w:val="0"/>
          <w:bCs/>
          <w:sz w:val="32"/>
          <w:szCs w:val="32"/>
        </w:rPr>
        <w:t>10</w:t>
      </w:r>
      <w:r>
        <w:rPr>
          <w:rStyle w:val="16"/>
          <w:rFonts w:hint="eastAsia" w:ascii="仿宋_GB2312" w:hAnsi="Arial Rounded MT Bold" w:eastAsia="仿宋_GB2312"/>
          <w:b w:val="0"/>
          <w:bCs/>
          <w:sz w:val="32"/>
          <w:szCs w:val="32"/>
        </w:rPr>
        <w:t>.</w:t>
      </w:r>
      <w:r>
        <w:rPr>
          <w:rFonts w:hint="eastAsia" w:ascii="仿宋_GB2312" w:hAnsi="Arial Rounded MT Bold" w:eastAsia="仿宋_GB2312"/>
          <w:bCs/>
          <w:sz w:val="32"/>
          <w:szCs w:val="32"/>
        </w:rPr>
        <w:t>卫生健康支出</w:t>
      </w:r>
      <w:r>
        <w:rPr>
          <w:rStyle w:val="16"/>
          <w:rFonts w:hint="eastAsia" w:ascii="仿宋_GB2312" w:hAnsi="Arial Rounded MT Bold" w:eastAsia="仿宋_GB2312"/>
          <w:b w:val="0"/>
          <w:bCs/>
          <w:sz w:val="32"/>
          <w:szCs w:val="32"/>
        </w:rPr>
        <w:t>（类）行政事业单位医疗（款）其他行政事业单位医疗支出（项）:支出决算为</w:t>
      </w:r>
      <w:r>
        <w:rPr>
          <w:rStyle w:val="16"/>
          <w:rFonts w:ascii="仿宋_GB2312" w:hAnsi="Arial Rounded MT Bold" w:eastAsia="仿宋_GB2312"/>
          <w:b w:val="0"/>
          <w:bCs/>
          <w:sz w:val="32"/>
          <w:szCs w:val="32"/>
        </w:rPr>
        <w:t>38.15</w:t>
      </w:r>
      <w:r>
        <w:rPr>
          <w:rStyle w:val="16"/>
          <w:rFonts w:hint="eastAsia" w:ascii="仿宋_GB2312" w:hAnsi="Arial Rounded MT Bold" w:eastAsia="仿宋_GB2312"/>
          <w:b w:val="0"/>
          <w:bCs/>
          <w:sz w:val="32"/>
          <w:szCs w:val="32"/>
        </w:rPr>
        <w:t>万元，完成预算100%，</w:t>
      </w:r>
      <w:r>
        <w:rPr>
          <w:rFonts w:hint="eastAsia" w:ascii="仿宋_GB2312" w:hAnsi="Arial Rounded MT Bold" w:eastAsia="仿宋_GB2312"/>
          <w:bCs/>
          <w:sz w:val="32"/>
          <w:szCs w:val="32"/>
        </w:rPr>
        <w:t>决算数等于预算数</w:t>
      </w:r>
      <w:r>
        <w:rPr>
          <w:rStyle w:val="16"/>
          <w:rFonts w:hint="eastAsia" w:ascii="仿宋_GB2312" w:hAnsi="Arial Rounded MT Bold" w:eastAsia="仿宋_GB2312"/>
          <w:b w:val="0"/>
          <w:bCs/>
          <w:sz w:val="32"/>
          <w:szCs w:val="32"/>
        </w:rPr>
        <w:t>。</w:t>
      </w:r>
    </w:p>
    <w:p w14:paraId="00975335">
      <w:pPr>
        <w:spacing w:line="600" w:lineRule="exact"/>
        <w:ind w:firstLine="640" w:firstLineChars="200"/>
        <w:rPr>
          <w:rFonts w:ascii="仿宋_GB2312" w:hAnsi="Arial Rounded MT Bold" w:eastAsia="仿宋_GB2312"/>
          <w:sz w:val="32"/>
          <w:szCs w:val="32"/>
        </w:rPr>
      </w:pPr>
      <w:r>
        <w:rPr>
          <w:rStyle w:val="16"/>
          <w:rFonts w:ascii="仿宋_GB2312" w:hAnsi="Arial Rounded MT Bold" w:eastAsia="仿宋_GB2312"/>
          <w:b w:val="0"/>
          <w:bCs/>
          <w:sz w:val="32"/>
          <w:szCs w:val="32"/>
        </w:rPr>
        <w:t>11</w:t>
      </w:r>
      <w:r>
        <w:rPr>
          <w:rStyle w:val="16"/>
          <w:rFonts w:hint="eastAsia" w:ascii="仿宋_GB2312" w:hAnsi="Arial Rounded MT Bold" w:eastAsia="仿宋_GB2312"/>
          <w:b w:val="0"/>
          <w:bCs/>
          <w:sz w:val="32"/>
          <w:szCs w:val="32"/>
        </w:rPr>
        <w:t>.</w:t>
      </w:r>
      <w:r>
        <w:rPr>
          <w:rFonts w:hint="eastAsia" w:ascii="仿宋_GB2312" w:hAnsi="Arial Rounded MT Bold" w:eastAsia="仿宋_GB2312"/>
          <w:bCs/>
          <w:sz w:val="32"/>
          <w:szCs w:val="32"/>
        </w:rPr>
        <w:t>卫生健康支出</w:t>
      </w:r>
      <w:r>
        <w:rPr>
          <w:rStyle w:val="16"/>
          <w:rFonts w:hint="eastAsia" w:ascii="仿宋_GB2312" w:hAnsi="Arial Rounded MT Bold" w:eastAsia="仿宋_GB2312"/>
          <w:b w:val="0"/>
          <w:bCs/>
          <w:sz w:val="32"/>
          <w:szCs w:val="32"/>
        </w:rPr>
        <w:t>（类）其他卫生健康支出（款）其他卫生健康支出（项）:支出决算为</w:t>
      </w:r>
      <w:r>
        <w:rPr>
          <w:rStyle w:val="16"/>
          <w:rFonts w:ascii="仿宋_GB2312" w:hAnsi="Arial Rounded MT Bold" w:eastAsia="仿宋_GB2312"/>
          <w:b w:val="0"/>
          <w:bCs/>
          <w:sz w:val="32"/>
          <w:szCs w:val="32"/>
        </w:rPr>
        <w:t>226.09</w:t>
      </w:r>
      <w:r>
        <w:rPr>
          <w:rStyle w:val="16"/>
          <w:rFonts w:hint="eastAsia" w:ascii="仿宋_GB2312" w:hAnsi="Arial Rounded MT Bold" w:eastAsia="仿宋_GB2312"/>
          <w:b w:val="0"/>
          <w:bCs/>
          <w:sz w:val="32"/>
          <w:szCs w:val="32"/>
        </w:rPr>
        <w:t>万元，完成预算100%，</w:t>
      </w:r>
      <w:r>
        <w:rPr>
          <w:rFonts w:hint="eastAsia" w:ascii="仿宋_GB2312" w:hAnsi="Arial Rounded MT Bold" w:eastAsia="仿宋_GB2312"/>
          <w:bCs/>
          <w:sz w:val="32"/>
          <w:szCs w:val="32"/>
        </w:rPr>
        <w:t>决算数等于预算数</w:t>
      </w:r>
      <w:r>
        <w:rPr>
          <w:rStyle w:val="16"/>
          <w:rFonts w:hint="eastAsia" w:ascii="仿宋_GB2312" w:hAnsi="Arial Rounded MT Bold" w:eastAsia="仿宋_GB2312"/>
          <w:b w:val="0"/>
          <w:bCs/>
          <w:sz w:val="32"/>
          <w:szCs w:val="32"/>
        </w:rPr>
        <w:t>。</w:t>
      </w:r>
    </w:p>
    <w:p w14:paraId="363B09AD">
      <w:pPr>
        <w:spacing w:line="600" w:lineRule="exact"/>
        <w:ind w:firstLine="640" w:firstLineChars="200"/>
        <w:rPr>
          <w:rStyle w:val="16"/>
          <w:rFonts w:ascii="仿宋_GB2312" w:hAnsi="Arial Rounded MT Bold" w:eastAsia="仿宋_GB2312"/>
          <w:b w:val="0"/>
          <w:bCs/>
          <w:sz w:val="32"/>
          <w:szCs w:val="32"/>
        </w:rPr>
      </w:pPr>
      <w:r>
        <w:rPr>
          <w:rStyle w:val="16"/>
          <w:rFonts w:hint="eastAsia" w:ascii="仿宋_GB2312" w:hAnsi="Arial Rounded MT Bold" w:eastAsia="仿宋_GB2312"/>
          <w:b w:val="0"/>
          <w:bCs/>
          <w:sz w:val="32"/>
          <w:szCs w:val="32"/>
        </w:rPr>
        <w:t>1</w:t>
      </w:r>
      <w:r>
        <w:rPr>
          <w:rStyle w:val="16"/>
          <w:rFonts w:ascii="仿宋_GB2312" w:hAnsi="Arial Rounded MT Bold" w:eastAsia="仿宋_GB2312"/>
          <w:b w:val="0"/>
          <w:bCs/>
          <w:sz w:val="32"/>
          <w:szCs w:val="32"/>
        </w:rPr>
        <w:t>2</w:t>
      </w:r>
      <w:r>
        <w:rPr>
          <w:rStyle w:val="16"/>
          <w:rFonts w:hint="eastAsia" w:ascii="仿宋_GB2312" w:hAnsi="Arial Rounded MT Bold" w:eastAsia="仿宋_GB2312"/>
          <w:b w:val="0"/>
          <w:bCs/>
          <w:sz w:val="32"/>
          <w:szCs w:val="32"/>
        </w:rPr>
        <w:t>.</w:t>
      </w:r>
      <w:r>
        <w:rPr>
          <w:rFonts w:hint="eastAsia" w:ascii="仿宋_GB2312" w:hAnsi="Arial Rounded MT Bold" w:eastAsia="仿宋_GB2312"/>
          <w:bCs/>
          <w:sz w:val="32"/>
          <w:szCs w:val="32"/>
        </w:rPr>
        <w:t>住房保障支出</w:t>
      </w:r>
      <w:r>
        <w:rPr>
          <w:rStyle w:val="16"/>
          <w:rFonts w:hint="eastAsia" w:ascii="仿宋_GB2312" w:hAnsi="Arial Rounded MT Bold" w:eastAsia="仿宋_GB2312"/>
          <w:b w:val="0"/>
          <w:bCs/>
          <w:sz w:val="32"/>
          <w:szCs w:val="32"/>
        </w:rPr>
        <w:t>（类）住房改革支出（款）住房公积金（项）:支出决算为</w:t>
      </w:r>
      <w:r>
        <w:rPr>
          <w:rStyle w:val="16"/>
          <w:rFonts w:ascii="仿宋_GB2312" w:hAnsi="Arial Rounded MT Bold" w:eastAsia="仿宋_GB2312"/>
          <w:b w:val="0"/>
          <w:bCs/>
          <w:sz w:val="32"/>
          <w:szCs w:val="32"/>
        </w:rPr>
        <w:t>94</w:t>
      </w:r>
      <w:r>
        <w:rPr>
          <w:rStyle w:val="16"/>
          <w:rFonts w:hint="eastAsia" w:ascii="仿宋_GB2312" w:hAnsi="Arial Rounded MT Bold" w:eastAsia="仿宋_GB2312"/>
          <w:b w:val="0"/>
          <w:bCs/>
          <w:sz w:val="32"/>
          <w:szCs w:val="32"/>
        </w:rPr>
        <w:t>万元，完成预算100%，</w:t>
      </w:r>
      <w:r>
        <w:rPr>
          <w:rFonts w:hint="eastAsia" w:ascii="仿宋_GB2312" w:hAnsi="Arial Rounded MT Bold" w:eastAsia="仿宋_GB2312"/>
          <w:bCs/>
          <w:sz w:val="32"/>
          <w:szCs w:val="32"/>
        </w:rPr>
        <w:t>决算数等于预算数</w:t>
      </w:r>
      <w:r>
        <w:rPr>
          <w:rStyle w:val="16"/>
          <w:rFonts w:hint="eastAsia" w:ascii="仿宋_GB2312" w:hAnsi="Arial Rounded MT Bold" w:eastAsia="仿宋_GB2312"/>
          <w:b w:val="0"/>
          <w:bCs/>
          <w:sz w:val="32"/>
          <w:szCs w:val="32"/>
        </w:rPr>
        <w:t>。</w:t>
      </w:r>
    </w:p>
    <w:p w14:paraId="5DA2380A">
      <w:pPr>
        <w:tabs>
          <w:tab w:val="right" w:pos="8306"/>
        </w:tabs>
        <w:spacing w:line="600" w:lineRule="exact"/>
        <w:ind w:firstLine="640"/>
        <w:outlineLvl w:val="1"/>
        <w:rPr>
          <w:rStyle w:val="28"/>
        </w:rPr>
      </w:pPr>
      <w:bookmarkStart w:id="32" w:name="_Toc15396608"/>
      <w:bookmarkStart w:id="33"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2"/>
      <w:bookmarkEnd w:id="33"/>
      <w:r>
        <w:rPr>
          <w:rStyle w:val="28"/>
          <w:rFonts w:ascii="黑体" w:hAnsi="黑体" w:eastAsia="黑体"/>
          <w:b w:val="0"/>
        </w:rPr>
        <w:tab/>
      </w:r>
    </w:p>
    <w:p w14:paraId="03FA18F4">
      <w:pPr>
        <w:spacing w:line="600" w:lineRule="exact"/>
        <w:ind w:firstLine="645"/>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年度一般公共预算财政拨款基本支出</w:t>
      </w:r>
      <w:r>
        <w:rPr>
          <w:rFonts w:ascii="仿宋" w:hAnsi="仿宋" w:eastAsia="仿宋"/>
          <w:b/>
          <w:sz w:val="32"/>
          <w:szCs w:val="32"/>
        </w:rPr>
        <w:t>1169.68</w:t>
      </w:r>
      <w:r>
        <w:rPr>
          <w:rFonts w:hint="eastAsia" w:ascii="仿宋" w:hAnsi="仿宋" w:eastAsia="仿宋"/>
          <w:sz w:val="32"/>
          <w:szCs w:val="32"/>
        </w:rPr>
        <w:t>万元，其中：</w:t>
      </w:r>
    </w:p>
    <w:p w14:paraId="646E7CC3">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1167.31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144E4412">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ascii="仿宋" w:hAnsi="仿宋" w:eastAsia="仿宋"/>
          <w:b/>
          <w:sz w:val="32"/>
          <w:szCs w:val="32"/>
        </w:rPr>
        <w:t>2.37</w:t>
      </w:r>
      <w:r>
        <w:rPr>
          <w:rFonts w:hint="eastAsia" w:ascii="仿宋" w:hAnsi="仿宋" w:eastAsia="仿宋"/>
          <w:sz w:val="32"/>
          <w:szCs w:val="32"/>
        </w:rPr>
        <w:t>万元，主要包括：办公费、印刷费、培训费、专用材料费、委托业务费、其他交通费等。</w:t>
      </w:r>
    </w:p>
    <w:p w14:paraId="5CDCEF46">
      <w:pPr>
        <w:spacing w:line="600" w:lineRule="exact"/>
        <w:ind w:firstLine="640"/>
        <w:outlineLvl w:val="1"/>
        <w:rPr>
          <w:rStyle w:val="28"/>
          <w:rFonts w:ascii="黑体" w:hAnsi="黑体" w:eastAsia="黑体"/>
          <w:b w:val="0"/>
        </w:rPr>
      </w:pPr>
      <w:bookmarkStart w:id="34" w:name="_Toc15377215"/>
      <w:bookmarkStart w:id="35"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4"/>
      <w:bookmarkEnd w:id="35"/>
    </w:p>
    <w:p w14:paraId="7AFCA326">
      <w:pPr>
        <w:spacing w:line="600" w:lineRule="exact"/>
        <w:ind w:firstLine="640"/>
        <w:outlineLvl w:val="2"/>
        <w:rPr>
          <w:rFonts w:ascii="仿宋" w:hAnsi="仿宋" w:eastAsia="仿宋"/>
          <w:b/>
          <w:sz w:val="32"/>
          <w:szCs w:val="32"/>
        </w:rPr>
      </w:pPr>
      <w:bookmarkStart w:id="36" w:name="_Toc15377216"/>
      <w:r>
        <w:rPr>
          <w:rFonts w:hint="eastAsia" w:ascii="仿宋" w:hAnsi="仿宋" w:eastAsia="仿宋"/>
          <w:b/>
          <w:sz w:val="32"/>
          <w:szCs w:val="32"/>
        </w:rPr>
        <w:t>（一）“三公”经费财政拨款支出决算总体情况说明</w:t>
      </w:r>
      <w:bookmarkEnd w:id="36"/>
    </w:p>
    <w:p w14:paraId="2E68447E">
      <w:pPr>
        <w:spacing w:line="600" w:lineRule="exact"/>
        <w:ind w:firstLine="64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，决算数与预算数持平。</w:t>
      </w:r>
    </w:p>
    <w:p w14:paraId="0B8C6204">
      <w:pPr>
        <w:spacing w:line="600" w:lineRule="exact"/>
        <w:ind w:firstLine="640"/>
        <w:rPr>
          <w:rFonts w:ascii="仿宋" w:hAnsi="仿宋" w:eastAsia="仿宋"/>
          <w:sz w:val="32"/>
          <w:szCs w:val="32"/>
        </w:rPr>
      </w:pPr>
      <w:r>
        <w:rPr>
          <w:rFonts w:hint="eastAsia" w:ascii="仿宋" w:hAnsi="仿宋" w:eastAsia="仿宋"/>
          <w:sz w:val="32"/>
          <w:szCs w:val="32"/>
        </w:rPr>
        <w:t>本单位202</w:t>
      </w:r>
      <w:r>
        <w:rPr>
          <w:rFonts w:ascii="仿宋" w:hAnsi="仿宋" w:eastAsia="仿宋"/>
          <w:sz w:val="32"/>
          <w:szCs w:val="32"/>
        </w:rPr>
        <w:t>4</w:t>
      </w:r>
      <w:r>
        <w:rPr>
          <w:rFonts w:hint="eastAsia" w:ascii="仿宋" w:hAnsi="仿宋" w:eastAsia="仿宋"/>
          <w:sz w:val="32"/>
          <w:szCs w:val="32"/>
        </w:rPr>
        <w:t>年度财政经费未安排三公经费支出。</w:t>
      </w:r>
    </w:p>
    <w:p w14:paraId="215B11B2">
      <w:pPr>
        <w:spacing w:line="600" w:lineRule="exact"/>
        <w:ind w:firstLine="640"/>
        <w:outlineLvl w:val="2"/>
        <w:rPr>
          <w:rFonts w:ascii="仿宋" w:hAnsi="仿宋" w:eastAsia="仿宋"/>
          <w:b/>
          <w:sz w:val="32"/>
          <w:szCs w:val="32"/>
        </w:rPr>
      </w:pPr>
      <w:bookmarkStart w:id="37" w:name="_Toc15377217"/>
      <w:r>
        <w:rPr>
          <w:rFonts w:hint="eastAsia" w:ascii="仿宋" w:hAnsi="仿宋" w:eastAsia="仿宋"/>
          <w:b/>
          <w:sz w:val="32"/>
          <w:szCs w:val="32"/>
        </w:rPr>
        <w:t>（二）“三公”经费财政拨款支出决算具体情况说明</w:t>
      </w:r>
      <w:bookmarkEnd w:id="37"/>
    </w:p>
    <w:p w14:paraId="567C637F">
      <w:pPr>
        <w:spacing w:line="600" w:lineRule="exact"/>
        <w:ind w:firstLine="64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4980B69D">
      <w:pPr>
        <w:spacing w:line="600" w:lineRule="exact"/>
        <w:ind w:firstLine="640"/>
        <w:rPr>
          <w:rFonts w:ascii="仿宋" w:hAnsi="仿宋" w:eastAsia="仿宋"/>
          <w:sz w:val="32"/>
          <w:szCs w:val="32"/>
        </w:rPr>
      </w:pPr>
      <w:r>
        <w:rPr>
          <w:rFonts w:hint="eastAsia" w:ascii="仿宋" w:hAnsi="仿宋" w:eastAsia="仿宋"/>
          <w:sz w:val="32"/>
          <w:szCs w:val="32"/>
        </w:rPr>
        <w:t>本单位202</w:t>
      </w:r>
      <w:r>
        <w:rPr>
          <w:rFonts w:ascii="仿宋" w:hAnsi="仿宋" w:eastAsia="仿宋"/>
          <w:sz w:val="32"/>
          <w:szCs w:val="32"/>
        </w:rPr>
        <w:t>4</w:t>
      </w:r>
      <w:r>
        <w:rPr>
          <w:rFonts w:hint="eastAsia" w:ascii="仿宋" w:hAnsi="仿宋" w:eastAsia="仿宋"/>
          <w:sz w:val="32"/>
          <w:szCs w:val="32"/>
        </w:rPr>
        <w:t>年财政经费未安排三公经费支出。</w:t>
      </w:r>
    </w:p>
    <w:p w14:paraId="1CCA0946">
      <w:pPr>
        <w:spacing w:line="600" w:lineRule="exact"/>
        <w:ind w:firstLine="640"/>
        <w:rPr>
          <w:rFonts w:ascii="仿宋_GB2312" w:eastAsia="仿宋_GB2312"/>
          <w:sz w:val="32"/>
          <w:szCs w:val="32"/>
        </w:rPr>
      </w:pPr>
      <w:bookmarkStart w:id="38" w:name="_Toc15396610"/>
      <w:bookmarkStart w:id="39"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人。因公出国（境）支出决算与202</w:t>
      </w:r>
      <w:r>
        <w:rPr>
          <w:rFonts w:ascii="仿宋_GB2312" w:eastAsia="仿宋_GB2312"/>
          <w:sz w:val="32"/>
          <w:szCs w:val="32"/>
        </w:rPr>
        <w:t>3</w:t>
      </w:r>
      <w:r>
        <w:rPr>
          <w:rFonts w:hint="eastAsia" w:ascii="仿宋_GB2312" w:eastAsia="仿宋_GB2312"/>
          <w:sz w:val="32"/>
          <w:szCs w:val="32"/>
        </w:rPr>
        <w:t>年持平。</w:t>
      </w:r>
    </w:p>
    <w:p w14:paraId="5D4A2F69">
      <w:pPr>
        <w:spacing w:line="600" w:lineRule="exact"/>
        <w:ind w:firstLine="640"/>
        <w:rPr>
          <w:rFonts w:ascii="仿宋" w:hAnsi="仿宋" w:eastAsia="仿宋"/>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ascii="仿宋_GB2312" w:eastAsia="仿宋_GB2312"/>
          <w:sz w:val="32"/>
          <w:szCs w:val="32"/>
        </w:rPr>
        <w:t>3</w:t>
      </w:r>
      <w:r>
        <w:rPr>
          <w:rFonts w:hint="eastAsia" w:ascii="仿宋_GB2312" w:eastAsia="仿宋_GB2312"/>
          <w:sz w:val="32"/>
          <w:szCs w:val="32"/>
        </w:rPr>
        <w:t>年度持平</w:t>
      </w:r>
      <w:r>
        <w:rPr>
          <w:rFonts w:hint="eastAsia" w:ascii="仿宋" w:hAnsi="仿宋" w:eastAsia="仿宋"/>
          <w:sz w:val="32"/>
          <w:szCs w:val="32"/>
        </w:rPr>
        <w:t>。</w:t>
      </w:r>
    </w:p>
    <w:p w14:paraId="44373ADF">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万元。全年按规定更新购置公务用车0辆，其中：轿车0辆、金额0万元，越野车0辆、金额0万元，截至202</w:t>
      </w:r>
      <w:r>
        <w:rPr>
          <w:rFonts w:ascii="仿宋_GB2312" w:eastAsia="仿宋_GB2312"/>
          <w:sz w:val="32"/>
          <w:szCs w:val="32"/>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b/>
          <w:sz w:val="32"/>
          <w:szCs w:val="32"/>
        </w:rPr>
        <w:t>6</w:t>
      </w:r>
      <w:r>
        <w:rPr>
          <w:rFonts w:hint="eastAsia" w:ascii="仿宋_GB2312" w:eastAsia="仿宋_GB2312"/>
          <w:sz w:val="32"/>
          <w:szCs w:val="32"/>
        </w:rPr>
        <w:t>辆，其中：轿车</w:t>
      </w:r>
      <w:r>
        <w:rPr>
          <w:rFonts w:hint="eastAsia" w:ascii="仿宋_GB2312" w:eastAsia="仿宋_GB2312"/>
          <w:b/>
          <w:sz w:val="32"/>
          <w:szCs w:val="32"/>
        </w:rPr>
        <w:t>1</w:t>
      </w:r>
      <w:r>
        <w:rPr>
          <w:rFonts w:hint="eastAsia" w:ascii="仿宋_GB2312" w:eastAsia="仿宋_GB2312"/>
          <w:sz w:val="32"/>
          <w:szCs w:val="32"/>
        </w:rPr>
        <w:t>辆、越野车0辆、载客汽车</w:t>
      </w:r>
      <w:r>
        <w:rPr>
          <w:rFonts w:hint="eastAsia" w:ascii="仿宋_GB2312" w:eastAsia="仿宋_GB2312"/>
          <w:b/>
          <w:sz w:val="32"/>
          <w:szCs w:val="32"/>
        </w:rPr>
        <w:t>5</w:t>
      </w:r>
      <w:r>
        <w:rPr>
          <w:rFonts w:hint="eastAsia" w:ascii="仿宋_GB2312" w:eastAsia="仿宋_GB2312"/>
          <w:sz w:val="32"/>
          <w:szCs w:val="32"/>
        </w:rPr>
        <w:t>辆。</w:t>
      </w:r>
    </w:p>
    <w:p w14:paraId="0CF3ABA2">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万元。主要用于单位车辆所需的公务用车燃料费、维修费、过路过桥费、保险费等支出。</w:t>
      </w:r>
    </w:p>
    <w:p w14:paraId="10155A20">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公务接待费支出决算与</w:t>
      </w:r>
      <w:r>
        <w:rPr>
          <w:rFonts w:ascii="仿宋_GB2312" w:eastAsia="仿宋_GB2312"/>
          <w:sz w:val="32"/>
          <w:szCs w:val="32"/>
        </w:rPr>
        <w:t>20</w:t>
      </w:r>
      <w:r>
        <w:rPr>
          <w:rFonts w:hint="eastAsia" w:ascii="仿宋_GB2312" w:eastAsia="仿宋_GB2312"/>
          <w:sz w:val="32"/>
          <w:szCs w:val="32"/>
        </w:rPr>
        <w:t>22年持平。</w:t>
      </w:r>
    </w:p>
    <w:p w14:paraId="2E483578">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万元，主要用于执行公务、开展业务活动开支的交通费、住宿费、用餐费等。国内公务接待0批次，0人次（不包括陪同人员），共计支出0万元。</w:t>
      </w:r>
    </w:p>
    <w:p w14:paraId="613E4351">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万元，外事接待0批次，0人次（不包括陪同人员），共计支出0万元。</w:t>
      </w:r>
    </w:p>
    <w:p w14:paraId="2BAB20F8">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38"/>
      <w:bookmarkEnd w:id="39"/>
    </w:p>
    <w:p w14:paraId="69510AE6">
      <w:pPr>
        <w:spacing w:line="600" w:lineRule="exact"/>
        <w:ind w:firstLine="640" w:firstLineChars="200"/>
        <w:outlineLvl w:val="2"/>
        <w:rPr>
          <w:rFonts w:ascii="仿宋_GB2312" w:hAnsi="Arial Rounded MT Bold" w:eastAsia="仿宋_GB2312"/>
          <w:sz w:val="32"/>
          <w:szCs w:val="32"/>
        </w:rPr>
      </w:pPr>
      <w:r>
        <w:rPr>
          <w:rFonts w:hint="eastAsia" w:ascii="仿宋_GB2312" w:hAnsi="Arial Rounded MT Bold" w:eastAsia="仿宋_GB2312"/>
          <w:sz w:val="32"/>
          <w:szCs w:val="32"/>
        </w:rPr>
        <w:t>202</w:t>
      </w:r>
      <w:r>
        <w:rPr>
          <w:rFonts w:ascii="仿宋_GB2312" w:hAnsi="Arial Rounded MT Bold" w:eastAsia="仿宋_GB2312"/>
          <w:sz w:val="32"/>
          <w:szCs w:val="32"/>
        </w:rPr>
        <w:t>4</w:t>
      </w:r>
      <w:r>
        <w:rPr>
          <w:rFonts w:hint="eastAsia" w:ascii="仿宋_GB2312" w:hAnsi="仿宋" w:eastAsia="仿宋_GB2312"/>
          <w:sz w:val="32"/>
          <w:szCs w:val="32"/>
        </w:rPr>
        <w:t>年度</w:t>
      </w:r>
      <w:r>
        <w:rPr>
          <w:rFonts w:hint="eastAsia" w:ascii="仿宋_GB2312" w:eastAsia="仿宋_GB2312"/>
          <w:sz w:val="32"/>
          <w:szCs w:val="32"/>
        </w:rPr>
        <w:t>政府性基金预算财政拨款支出</w:t>
      </w:r>
      <w:r>
        <w:rPr>
          <w:rFonts w:ascii="仿宋" w:hAnsi="仿宋" w:eastAsia="仿宋"/>
          <w:b/>
          <w:sz w:val="32"/>
          <w:szCs w:val="32"/>
        </w:rPr>
        <w:t>40.56</w:t>
      </w:r>
      <w:r>
        <w:rPr>
          <w:rFonts w:hint="eastAsia" w:ascii="仿宋_GB2312" w:eastAsia="仿宋_GB2312"/>
          <w:sz w:val="32"/>
          <w:szCs w:val="32"/>
        </w:rPr>
        <w:t>万元</w:t>
      </w:r>
      <w:r>
        <w:rPr>
          <w:rFonts w:hint="eastAsia" w:ascii="仿宋_GB2312" w:hAnsi="仿宋" w:eastAsia="仿宋_GB2312"/>
          <w:sz w:val="32"/>
          <w:szCs w:val="32"/>
        </w:rPr>
        <w:t>，</w:t>
      </w:r>
      <w:r>
        <w:rPr>
          <w:rStyle w:val="16"/>
          <w:rFonts w:hint="eastAsia" w:ascii="仿宋_GB2312" w:hAnsi="仿宋" w:eastAsia="仿宋_GB2312"/>
          <w:b w:val="0"/>
          <w:bCs/>
          <w:sz w:val="32"/>
          <w:szCs w:val="32"/>
        </w:rPr>
        <w:t>完成预算</w:t>
      </w:r>
      <w:r>
        <w:rPr>
          <w:rStyle w:val="16"/>
          <w:rFonts w:hint="eastAsia" w:ascii="仿宋_GB2312" w:hAnsi="Arial Rounded MT Bold" w:eastAsia="仿宋_GB2312"/>
          <w:b w:val="0"/>
          <w:bCs/>
          <w:sz w:val="32"/>
          <w:szCs w:val="32"/>
        </w:rPr>
        <w:t>100%</w:t>
      </w:r>
      <w:r>
        <w:rPr>
          <w:rStyle w:val="16"/>
          <w:rFonts w:hint="eastAsia" w:ascii="仿宋_GB2312" w:hAnsi="仿宋" w:eastAsia="仿宋_GB2312"/>
          <w:b w:val="0"/>
          <w:bCs/>
          <w:sz w:val="32"/>
          <w:szCs w:val="32"/>
        </w:rPr>
        <w:t>。其中：</w:t>
      </w:r>
    </w:p>
    <w:p w14:paraId="6E972E15">
      <w:pPr>
        <w:spacing w:line="600" w:lineRule="exact"/>
        <w:ind w:firstLine="640" w:firstLineChars="200"/>
        <w:rPr>
          <w:rStyle w:val="16"/>
          <w:rFonts w:ascii="仿宋_GB2312" w:hAnsi="Arial Rounded MT Bold" w:eastAsia="仿宋_GB2312"/>
          <w:b w:val="0"/>
          <w:bCs/>
          <w:sz w:val="32"/>
          <w:szCs w:val="32"/>
        </w:rPr>
      </w:pPr>
      <w:r>
        <w:rPr>
          <w:rStyle w:val="16"/>
          <w:rFonts w:hint="eastAsia" w:ascii="仿宋_GB2312" w:hAnsi="Arial Rounded MT Bold" w:eastAsia="仿宋_GB2312"/>
          <w:b w:val="0"/>
          <w:bCs/>
          <w:color w:val="000000" w:themeColor="text1"/>
          <w:sz w:val="32"/>
          <w:szCs w:val="32"/>
          <w14:textFill>
            <w14:solidFill>
              <w14:schemeClr w14:val="tx1"/>
            </w14:solidFill>
          </w14:textFill>
        </w:rPr>
        <w:t>1.</w:t>
      </w:r>
      <w:r>
        <w:rPr>
          <w:rStyle w:val="16"/>
          <w:rFonts w:hint="eastAsia" w:ascii="仿宋_GB2312" w:hAnsi="Arial Rounded MT Bold" w:eastAsia="仿宋_GB2312"/>
          <w:b w:val="0"/>
          <w:bCs/>
          <w:sz w:val="32"/>
          <w:szCs w:val="32"/>
        </w:rPr>
        <w:t>其他支出（类）其他政府性基金及对应专项债务收入安排的支出（款）其他地方自行试点项目收益专项债券收入安排的支出（项）:支出决算为</w:t>
      </w:r>
      <w:r>
        <w:rPr>
          <w:rStyle w:val="16"/>
          <w:rFonts w:ascii="仿宋_GB2312" w:hAnsi="Arial Rounded MT Bold" w:eastAsia="仿宋_GB2312"/>
          <w:b w:val="0"/>
          <w:bCs/>
          <w:sz w:val="32"/>
          <w:szCs w:val="32"/>
        </w:rPr>
        <w:t>40.56</w:t>
      </w:r>
      <w:r>
        <w:rPr>
          <w:rStyle w:val="16"/>
          <w:rFonts w:hint="eastAsia" w:ascii="仿宋_GB2312" w:hAnsi="Arial Rounded MT Bold" w:eastAsia="仿宋_GB2312"/>
          <w:b w:val="0"/>
          <w:bCs/>
          <w:sz w:val="32"/>
          <w:szCs w:val="32"/>
        </w:rPr>
        <w:t>万元，完成预算100%。</w:t>
      </w:r>
      <w:r>
        <w:rPr>
          <w:rFonts w:hint="eastAsia" w:ascii="仿宋_GB2312" w:hAnsi="Arial Rounded MT Bold" w:eastAsia="仿宋_GB2312"/>
          <w:bCs/>
          <w:sz w:val="32"/>
          <w:szCs w:val="32"/>
        </w:rPr>
        <w:t>决算数等于预算数。</w:t>
      </w:r>
    </w:p>
    <w:p w14:paraId="2E8075E9">
      <w:pPr>
        <w:numPr>
          <w:ilvl w:val="0"/>
          <w:numId w:val="3"/>
        </w:numPr>
        <w:spacing w:line="600" w:lineRule="exact"/>
        <w:ind w:firstLine="640"/>
        <w:outlineLvl w:val="1"/>
        <w:rPr>
          <w:rStyle w:val="28"/>
          <w:rFonts w:ascii="黑体" w:hAnsi="黑体" w:eastAsia="黑体"/>
          <w:b w:val="0"/>
        </w:rPr>
      </w:pPr>
      <w:bookmarkStart w:id="40" w:name="_Toc15377219"/>
      <w:bookmarkStart w:id="41" w:name="_Toc15396611"/>
      <w:r>
        <w:rPr>
          <w:rStyle w:val="28"/>
          <w:rFonts w:hint="eastAsia" w:ascii="黑体" w:hAnsi="黑体" w:eastAsia="黑体"/>
          <w:b w:val="0"/>
        </w:rPr>
        <w:t>国有资本经营预算支出决算情况说明</w:t>
      </w:r>
      <w:bookmarkEnd w:id="40"/>
      <w:bookmarkEnd w:id="41"/>
    </w:p>
    <w:p w14:paraId="2E0E813F">
      <w:pPr>
        <w:spacing w:line="600" w:lineRule="exact"/>
        <w:ind w:firstLine="64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5EF45CE6">
      <w:pPr>
        <w:numPr>
          <w:ilvl w:val="0"/>
          <w:numId w:val="3"/>
        </w:numPr>
        <w:spacing w:line="600" w:lineRule="exact"/>
        <w:ind w:firstLine="640"/>
        <w:outlineLvl w:val="1"/>
        <w:rPr>
          <w:rStyle w:val="28"/>
          <w:rFonts w:ascii="黑体" w:hAnsi="黑体" w:eastAsia="黑体"/>
          <w:b w:val="0"/>
        </w:rPr>
      </w:pPr>
      <w:bookmarkStart w:id="42" w:name="_Toc15377221"/>
      <w:bookmarkStart w:id="43" w:name="_Toc15396612"/>
      <w:r>
        <w:rPr>
          <w:rStyle w:val="28"/>
          <w:rFonts w:hint="eastAsia" w:ascii="黑体" w:hAnsi="黑体" w:eastAsia="黑体"/>
          <w:b w:val="0"/>
        </w:rPr>
        <w:t>其他重要事项的情况说明</w:t>
      </w:r>
      <w:bookmarkEnd w:id="42"/>
      <w:bookmarkEnd w:id="43"/>
    </w:p>
    <w:p w14:paraId="205CDAA3">
      <w:pPr>
        <w:spacing w:line="600" w:lineRule="exact"/>
        <w:ind w:firstLine="643" w:firstLineChars="200"/>
        <w:outlineLvl w:val="2"/>
        <w:rPr>
          <w:rFonts w:ascii="仿宋" w:hAnsi="仿宋" w:eastAsia="仿宋"/>
          <w:sz w:val="32"/>
          <w:szCs w:val="32"/>
        </w:rPr>
      </w:pPr>
      <w:bookmarkStart w:id="44" w:name="_Toc15377222"/>
      <w:r>
        <w:rPr>
          <w:rFonts w:hint="eastAsia" w:ascii="仿宋" w:hAnsi="仿宋" w:eastAsia="仿宋"/>
          <w:b/>
          <w:sz w:val="32"/>
          <w:szCs w:val="32"/>
        </w:rPr>
        <w:t>（一）机关运行经费支出情况</w:t>
      </w:r>
      <w:bookmarkEnd w:id="44"/>
    </w:p>
    <w:p w14:paraId="039543AB">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年度，</w:t>
      </w:r>
      <w:r>
        <w:rPr>
          <w:rFonts w:ascii="仿宋_GB2312" w:eastAsia="仿宋_GB2312"/>
          <w:b/>
          <w:sz w:val="32"/>
          <w:szCs w:val="32"/>
        </w:rPr>
        <w:t>盐边县中医院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w:t>
      </w:r>
      <w:r>
        <w:rPr>
          <w:rFonts w:ascii="仿宋_GB2312" w:eastAsia="仿宋_GB2312"/>
          <w:sz w:val="32"/>
          <w:szCs w:val="32"/>
        </w:rPr>
        <w:t>3</w:t>
      </w:r>
      <w:r>
        <w:rPr>
          <w:rFonts w:hint="eastAsia" w:ascii="仿宋_GB2312" w:eastAsia="仿宋_GB2312"/>
          <w:sz w:val="32"/>
          <w:szCs w:val="32"/>
        </w:rPr>
        <w:t>年度决算数持平。</w:t>
      </w:r>
    </w:p>
    <w:p w14:paraId="18DCFD5C">
      <w:pPr>
        <w:autoSpaceDE w:val="0"/>
        <w:autoSpaceDN w:val="0"/>
        <w:adjustRightInd w:val="0"/>
        <w:spacing w:line="600" w:lineRule="exact"/>
        <w:ind w:firstLine="643" w:firstLineChars="200"/>
        <w:jc w:val="left"/>
        <w:outlineLvl w:val="2"/>
        <w:rPr>
          <w:rFonts w:ascii="仿宋" w:hAnsi="仿宋" w:eastAsia="仿宋"/>
          <w:b/>
          <w:sz w:val="32"/>
          <w:szCs w:val="32"/>
        </w:rPr>
      </w:pPr>
      <w:bookmarkStart w:id="45" w:name="_Toc15377223"/>
      <w:r>
        <w:rPr>
          <w:rFonts w:hint="eastAsia" w:ascii="仿宋" w:hAnsi="仿宋" w:eastAsia="仿宋"/>
          <w:b/>
          <w:sz w:val="32"/>
          <w:szCs w:val="32"/>
        </w:rPr>
        <w:t>（二）政府采购支出情况</w:t>
      </w:r>
      <w:bookmarkEnd w:id="45"/>
    </w:p>
    <w:p w14:paraId="7B566F2C">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年度，</w:t>
      </w:r>
      <w:r>
        <w:rPr>
          <w:rFonts w:ascii="仿宋_GB2312" w:eastAsia="仿宋_GB2312"/>
          <w:b/>
          <w:sz w:val="32"/>
          <w:szCs w:val="32"/>
        </w:rPr>
        <w:t>盐边县中医院</w:t>
      </w:r>
      <w:r>
        <w:rPr>
          <w:rFonts w:hint="eastAsia" w:ascii="仿宋_GB2312" w:eastAsia="仿宋_GB2312"/>
          <w:sz w:val="32"/>
          <w:szCs w:val="32"/>
        </w:rPr>
        <w:t>政府采购支出总额</w:t>
      </w:r>
      <w:r>
        <w:rPr>
          <w:rFonts w:ascii="仿宋" w:hAnsi="仿宋" w:eastAsia="仿宋"/>
          <w:b/>
          <w:sz w:val="32"/>
          <w:szCs w:val="32"/>
        </w:rPr>
        <w:t>100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100</w:t>
      </w:r>
      <w:r>
        <w:rPr>
          <w:rFonts w:hint="eastAsia" w:ascii="仿宋_GB2312" w:eastAsia="仿宋_GB2312"/>
          <w:sz w:val="32"/>
          <w:szCs w:val="32"/>
        </w:rPr>
        <w:t>万元。授予中小企业合同金额</w:t>
      </w:r>
      <w:r>
        <w:rPr>
          <w:rFonts w:ascii="仿宋" w:hAnsi="仿宋" w:eastAsia="仿宋"/>
          <w:b/>
          <w:sz w:val="32"/>
          <w:szCs w:val="32"/>
        </w:rPr>
        <w:t>100</w:t>
      </w:r>
      <w:r>
        <w:rPr>
          <w:rFonts w:hint="eastAsia" w:ascii="仿宋_GB2312" w:eastAsia="仿宋_GB2312"/>
          <w:sz w:val="32"/>
          <w:szCs w:val="32"/>
        </w:rPr>
        <w:t>万元，占政府采购支出总额的</w:t>
      </w:r>
      <w:r>
        <w:rPr>
          <w:rFonts w:ascii="仿宋_GB2312" w:eastAsia="仿宋_GB2312"/>
          <w:sz w:val="32"/>
          <w:szCs w:val="32"/>
        </w:rPr>
        <w:t>100%</w:t>
      </w:r>
      <w:r>
        <w:rPr>
          <w:rFonts w:hint="eastAsia" w:ascii="仿宋_GB2312" w:eastAsia="仿宋_GB2312"/>
          <w:sz w:val="32"/>
          <w:szCs w:val="32"/>
        </w:rPr>
        <w:t>，其中：授予小微企业合同金额</w:t>
      </w:r>
      <w:r>
        <w:rPr>
          <w:rFonts w:ascii="仿宋" w:hAnsi="仿宋" w:eastAsia="仿宋"/>
          <w:b/>
          <w:sz w:val="32"/>
          <w:szCs w:val="32"/>
        </w:rPr>
        <w:t>50</w:t>
      </w:r>
      <w:r>
        <w:rPr>
          <w:rFonts w:hint="eastAsia" w:ascii="仿宋_GB2312" w:eastAsia="仿宋_GB2312"/>
          <w:sz w:val="32"/>
          <w:szCs w:val="32"/>
        </w:rPr>
        <w:t>万元，占政府采购支出总额的</w:t>
      </w:r>
      <w:r>
        <w:rPr>
          <w:rFonts w:ascii="仿宋_GB2312" w:eastAsia="仿宋_GB2312"/>
          <w:b/>
          <w:sz w:val="32"/>
          <w:szCs w:val="32"/>
        </w:rPr>
        <w:t>50</w:t>
      </w:r>
      <w:r>
        <w:rPr>
          <w:rFonts w:ascii="仿宋_GB2312" w:eastAsia="仿宋_GB2312"/>
          <w:sz w:val="32"/>
          <w:szCs w:val="32"/>
        </w:rPr>
        <w:t>%</w:t>
      </w:r>
      <w:r>
        <w:rPr>
          <w:rFonts w:hint="eastAsia" w:ascii="仿宋_GB2312" w:eastAsia="仿宋_GB2312"/>
          <w:sz w:val="32"/>
          <w:szCs w:val="32"/>
        </w:rPr>
        <w:t>。</w:t>
      </w:r>
    </w:p>
    <w:p w14:paraId="56015AFE">
      <w:pPr>
        <w:autoSpaceDE w:val="0"/>
        <w:autoSpaceDN w:val="0"/>
        <w:adjustRightInd w:val="0"/>
        <w:spacing w:line="600" w:lineRule="exact"/>
        <w:ind w:firstLine="643" w:firstLineChars="200"/>
        <w:jc w:val="left"/>
        <w:outlineLvl w:val="2"/>
        <w:rPr>
          <w:rFonts w:ascii="仿宋" w:hAnsi="仿宋" w:eastAsia="仿宋"/>
          <w:b/>
          <w:sz w:val="32"/>
          <w:szCs w:val="32"/>
        </w:rPr>
      </w:pPr>
      <w:bookmarkStart w:id="46" w:name="_Toc15377224"/>
      <w:r>
        <w:rPr>
          <w:rFonts w:hint="eastAsia" w:ascii="仿宋" w:hAnsi="仿宋" w:eastAsia="仿宋"/>
          <w:b/>
          <w:sz w:val="32"/>
          <w:szCs w:val="32"/>
        </w:rPr>
        <w:t>（三）国有资产占有使用情况</w:t>
      </w:r>
      <w:bookmarkEnd w:id="46"/>
    </w:p>
    <w:p w14:paraId="648B664F">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ascii="仿宋_GB2312" w:eastAsia="仿宋_GB2312"/>
          <w:sz w:val="32"/>
          <w:szCs w:val="32"/>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盐边县中医院</w:t>
      </w:r>
      <w:r>
        <w:rPr>
          <w:rFonts w:hint="eastAsia" w:ascii="仿宋_GB2312" w:eastAsia="仿宋_GB2312"/>
          <w:sz w:val="32"/>
          <w:szCs w:val="32"/>
        </w:rPr>
        <w:t>共有车辆</w:t>
      </w:r>
      <w:r>
        <w:rPr>
          <w:rFonts w:hint="eastAsia" w:ascii="仿宋_GB2312" w:eastAsia="仿宋_GB2312"/>
          <w:b/>
          <w:sz w:val="32"/>
          <w:szCs w:val="32"/>
        </w:rPr>
        <w:t>6</w:t>
      </w:r>
      <w:r>
        <w:rPr>
          <w:rFonts w:hint="eastAsia" w:ascii="仿宋_GB2312" w:eastAsia="仿宋_GB2312"/>
          <w:sz w:val="32"/>
          <w:szCs w:val="32"/>
        </w:rPr>
        <w:t>辆，其中：特种专业技术用车4辆、其他用车2辆，其他用车主要是用于</w:t>
      </w:r>
      <w:r>
        <w:rPr>
          <w:rFonts w:hint="eastAsia" w:ascii="仿宋" w:hAnsi="仿宋" w:eastAsia="仿宋" w:cs="仿宋"/>
          <w:color w:val="000000"/>
          <w:sz w:val="32"/>
          <w:szCs w:val="32"/>
        </w:rPr>
        <w:t>单位日常工作出差。</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6</w:t>
      </w:r>
      <w:r>
        <w:rPr>
          <w:rFonts w:hint="eastAsia" w:ascii="仿宋_GB2312" w:eastAsia="仿宋_GB2312"/>
          <w:sz w:val="32"/>
          <w:szCs w:val="32"/>
        </w:rPr>
        <w:t>台（套）。</w:t>
      </w:r>
    </w:p>
    <w:p w14:paraId="04F57D8E">
      <w:pPr>
        <w:ind w:firstLine="641" w:firstLineChars="200"/>
        <w:rPr>
          <w:rFonts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（四）预算绩效管理情况</w:t>
      </w:r>
    </w:p>
    <w:p w14:paraId="648B079B">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ascii="仿宋_GB2312" w:eastAsia="仿宋_GB2312"/>
          <w:sz w:val="32"/>
          <w:szCs w:val="32"/>
        </w:rPr>
        <w:t>4</w:t>
      </w:r>
      <w:r>
        <w:rPr>
          <w:rFonts w:hint="eastAsia" w:ascii="仿宋_GB2312" w:eastAsia="仿宋_GB2312"/>
          <w:sz w:val="32"/>
          <w:szCs w:val="32"/>
        </w:rPr>
        <w:t>年度预算编制阶段，组织对</w:t>
      </w:r>
      <w:r>
        <w:rPr>
          <w:rFonts w:hint="eastAsia" w:ascii="仿宋_GB2312" w:hAnsi="仿宋_GB2312" w:eastAsia="仿宋_GB2312" w:cs="仿宋_GB2312"/>
          <w:sz w:val="32"/>
          <w:szCs w:val="32"/>
        </w:rPr>
        <w:t>盐边县中医院川财社2023177号重大传染病防控、公立医院深化改革补助支出、取消药品加成补助、盐边县中医院基本公共卫生服务补助资金（中央）中央级补助资金、新冠肺炎防控工作经费、盐边县中医院历史遗留资金、医疗服务与保障能力提升补助资金（中医药事业传承与发展部分）、盐边县卫生健康局关于 2024 年民族地区卫生发展十年行动计划、孕检、婚检、两癌筛查工作经费等</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个项目编制了绩效目标，</w:t>
      </w:r>
      <w:r>
        <w:rPr>
          <w:rFonts w:hint="eastAsia" w:ascii="仿宋_GB2312" w:eastAsia="仿宋_GB2312"/>
          <w:sz w:val="32"/>
          <w:szCs w:val="32"/>
        </w:rPr>
        <w:t>预算执行过程中，选取</w:t>
      </w:r>
      <w:r>
        <w:rPr>
          <w:rFonts w:ascii="仿宋_GB2312" w:eastAsia="仿宋_GB2312"/>
          <w:sz w:val="32"/>
          <w:szCs w:val="32"/>
        </w:rPr>
        <w:t>13</w:t>
      </w:r>
      <w:r>
        <w:rPr>
          <w:rFonts w:hint="eastAsia" w:ascii="仿宋_GB2312" w:eastAsia="仿宋_GB2312"/>
          <w:sz w:val="32"/>
          <w:szCs w:val="32"/>
        </w:rPr>
        <w:t>个项目开展绩效监控，组织对</w:t>
      </w:r>
      <w:r>
        <w:rPr>
          <w:rFonts w:ascii="仿宋_GB2312" w:eastAsia="仿宋_GB2312"/>
          <w:sz w:val="32"/>
          <w:szCs w:val="32"/>
        </w:rPr>
        <w:t>13</w:t>
      </w:r>
      <w:r>
        <w:rPr>
          <w:rFonts w:hint="eastAsia" w:ascii="仿宋_GB2312" w:eastAsia="仿宋_GB2312"/>
          <w:sz w:val="32"/>
          <w:szCs w:val="32"/>
        </w:rPr>
        <w:t>个项目开展绩效自评，绩效自评表详见第四部分附件。</w:t>
      </w:r>
    </w:p>
    <w:p w14:paraId="572AFA6A">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163E41FB">
      <w:pPr>
        <w:numPr>
          <w:ilvl w:val="0"/>
          <w:numId w:val="4"/>
        </w:numPr>
        <w:spacing w:line="600" w:lineRule="exact"/>
        <w:ind w:firstLine="660" w:firstLineChars="150"/>
        <w:jc w:val="center"/>
        <w:outlineLvl w:val="0"/>
        <w:rPr>
          <w:rStyle w:val="27"/>
          <w:rFonts w:ascii="黑体" w:hAnsi="黑体" w:eastAsia="黑体"/>
          <w:b w:val="0"/>
        </w:rPr>
      </w:pPr>
      <w:bookmarkStart w:id="47" w:name="_Toc15396613"/>
      <w:bookmarkStart w:id="48" w:name="_Toc15377225"/>
      <w:r>
        <w:rPr>
          <w:rFonts w:hint="eastAsia" w:ascii="黑体" w:hAnsi="黑体" w:eastAsia="黑体"/>
          <w:sz w:val="44"/>
          <w:szCs w:val="44"/>
        </w:rPr>
        <w:t>名</w:t>
      </w:r>
      <w:r>
        <w:rPr>
          <w:rStyle w:val="27"/>
          <w:rFonts w:hint="eastAsia" w:ascii="黑体" w:hAnsi="黑体" w:eastAsia="黑体"/>
          <w:b w:val="0"/>
        </w:rPr>
        <w:t>词解释</w:t>
      </w:r>
      <w:bookmarkEnd w:id="47"/>
      <w:bookmarkEnd w:id="48"/>
    </w:p>
    <w:p w14:paraId="1AE769E9">
      <w:pPr>
        <w:spacing w:line="600" w:lineRule="exact"/>
        <w:jc w:val="left"/>
        <w:rPr>
          <w:rFonts w:ascii="宋体"/>
          <w:b/>
          <w:sz w:val="44"/>
          <w:szCs w:val="44"/>
        </w:rPr>
      </w:pPr>
    </w:p>
    <w:p w14:paraId="0ECC819A">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82F761F">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20C61B1">
      <w:pPr>
        <w:pStyle w:val="25"/>
        <w:spacing w:line="560" w:lineRule="exact"/>
        <w:ind w:firstLine="640" w:firstLineChars="200"/>
        <w:rPr>
          <w:rFonts w:ascii="仿宋_GB2312" w:eastAsia="仿宋_GB2312"/>
          <w:color w:val="FF0000"/>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66ED2CE6">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3188EB1D">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14:paraId="7C096D52">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290909BA">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155402DE">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5120E47D">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w:t>
      </w:r>
      <w:r>
        <w:rPr>
          <w:rFonts w:ascii="仿宋_GB2312" w:eastAsia="仿宋_GB2312"/>
          <w:color w:val="auto"/>
          <w:sz w:val="32"/>
          <w:szCs w:val="32"/>
        </w:rPr>
        <w:t>.</w:t>
      </w:r>
      <w:r>
        <w:rPr>
          <w:rFonts w:hint="eastAsia" w:ascii="仿宋_GB2312" w:eastAsia="仿宋_GB2312"/>
          <w:color w:val="auto"/>
          <w:sz w:val="32"/>
          <w:szCs w:val="32"/>
        </w:rPr>
        <w:t>社会保障和就业支出（类）行政事业单位养老支出（款）事业单位离退休（项）</w:t>
      </w:r>
      <w:r>
        <w:rPr>
          <w:rFonts w:ascii="仿宋_GB2312" w:eastAsia="仿宋_GB2312"/>
          <w:color w:val="auto"/>
          <w:sz w:val="32"/>
          <w:szCs w:val="32"/>
        </w:rPr>
        <w:t>:</w:t>
      </w:r>
      <w:r>
        <w:rPr>
          <w:rFonts w:hint="eastAsia" w:ascii="仿宋_GB2312" w:eastAsia="仿宋_GB2312"/>
          <w:color w:val="auto"/>
          <w:sz w:val="32"/>
          <w:szCs w:val="32"/>
        </w:rPr>
        <w:t>指事业单位开支的离退休经费。</w:t>
      </w:r>
    </w:p>
    <w:p w14:paraId="2C02AED1">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w:t>
      </w:r>
      <w:r>
        <w:rPr>
          <w:rFonts w:ascii="仿宋_GB2312" w:eastAsia="仿宋_GB2312"/>
          <w:color w:val="auto"/>
          <w:sz w:val="32"/>
          <w:szCs w:val="32"/>
        </w:rPr>
        <w:t>.</w:t>
      </w:r>
      <w:r>
        <w:rPr>
          <w:rFonts w:hint="eastAsia" w:ascii="仿宋_GB2312" w:eastAsia="仿宋_GB2312"/>
          <w:color w:val="auto"/>
          <w:sz w:val="32"/>
          <w:szCs w:val="32"/>
        </w:rPr>
        <w:t>社会保障和就业支出（类）行政事业单位养老支出（款）机关事业单位基本养老保险缴费支出（项）</w:t>
      </w:r>
      <w:r>
        <w:rPr>
          <w:rFonts w:ascii="仿宋_GB2312" w:eastAsia="仿宋_GB2312"/>
          <w:color w:val="auto"/>
          <w:sz w:val="32"/>
          <w:szCs w:val="32"/>
        </w:rPr>
        <w:t>:</w:t>
      </w:r>
      <w:r>
        <w:rPr>
          <w:rFonts w:hint="eastAsia" w:ascii="仿宋_GB2312" w:eastAsia="仿宋_GB2312"/>
          <w:color w:val="auto"/>
          <w:sz w:val="32"/>
          <w:szCs w:val="32"/>
        </w:rPr>
        <w:t>指机关事业单位实施养老保险制度由单位缴纳的基本养老保险费支出。</w:t>
      </w:r>
    </w:p>
    <w:p w14:paraId="69FCFD6F">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w:t>
      </w:r>
      <w:r>
        <w:rPr>
          <w:rFonts w:ascii="仿宋_GB2312" w:eastAsia="仿宋_GB2312"/>
          <w:color w:val="auto"/>
          <w:sz w:val="32"/>
          <w:szCs w:val="32"/>
        </w:rPr>
        <w:t>.</w:t>
      </w:r>
      <w:r>
        <w:rPr>
          <w:rFonts w:hint="eastAsia" w:ascii="仿宋_GB2312" w:eastAsia="仿宋_GB2312"/>
          <w:color w:val="auto"/>
          <w:sz w:val="32"/>
          <w:szCs w:val="32"/>
        </w:rPr>
        <w:t>社会保障和就业支出（类）行政事业单位养老支出（款）  机关事业单位职业年金缴费支出（项）</w:t>
      </w:r>
      <w:r>
        <w:rPr>
          <w:rFonts w:ascii="仿宋_GB2312" w:eastAsia="仿宋_GB2312"/>
          <w:color w:val="auto"/>
          <w:sz w:val="32"/>
          <w:szCs w:val="32"/>
        </w:rPr>
        <w:t>:</w:t>
      </w:r>
      <w:r>
        <w:rPr>
          <w:rFonts w:hint="eastAsia" w:ascii="仿宋_GB2312" w:eastAsia="仿宋_GB2312"/>
          <w:color w:val="auto"/>
          <w:sz w:val="32"/>
          <w:szCs w:val="32"/>
        </w:rPr>
        <w:t>指机关事业单位实施养老保险制度由单位实际缴纳的职业年金支出（含职业年金补记支出）。</w:t>
      </w:r>
    </w:p>
    <w:p w14:paraId="70405028">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w:t>
      </w:r>
      <w:r>
        <w:rPr>
          <w:rFonts w:ascii="仿宋_GB2312" w:eastAsia="仿宋_GB2312"/>
          <w:color w:val="auto"/>
          <w:sz w:val="32"/>
          <w:szCs w:val="32"/>
        </w:rPr>
        <w:t>.</w:t>
      </w:r>
      <w:r>
        <w:rPr>
          <w:rFonts w:hint="eastAsia" w:ascii="仿宋_GB2312" w:eastAsia="仿宋_GB2312"/>
          <w:color w:val="auto"/>
          <w:sz w:val="32"/>
          <w:szCs w:val="32"/>
        </w:rPr>
        <w:t>卫生健康支出（类）公立医院（款）中医（民族）医院（项）</w:t>
      </w:r>
      <w:r>
        <w:rPr>
          <w:rFonts w:ascii="仿宋_GB2312" w:eastAsia="仿宋_GB2312"/>
          <w:color w:val="auto"/>
          <w:sz w:val="32"/>
          <w:szCs w:val="32"/>
        </w:rPr>
        <w:t>:</w:t>
      </w:r>
      <w:r>
        <w:rPr>
          <w:rFonts w:hint="eastAsia" w:ascii="仿宋_GB2312" w:eastAsia="仿宋_GB2312"/>
          <w:color w:val="auto"/>
          <w:sz w:val="32"/>
          <w:szCs w:val="32"/>
        </w:rPr>
        <w:t>指卫生健康、中医部门所属的中医院、中西医结合医院、民族医院的支出。</w:t>
      </w:r>
    </w:p>
    <w:p w14:paraId="73462255">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w:t>
      </w:r>
      <w:r>
        <w:rPr>
          <w:rFonts w:ascii="仿宋_GB2312" w:eastAsia="仿宋_GB2312"/>
          <w:color w:val="auto"/>
          <w:sz w:val="32"/>
          <w:szCs w:val="32"/>
        </w:rPr>
        <w:t>.</w:t>
      </w:r>
      <w:r>
        <w:rPr>
          <w:rFonts w:hint="eastAsia" w:ascii="仿宋_GB2312" w:eastAsia="仿宋_GB2312"/>
          <w:color w:val="auto"/>
          <w:sz w:val="32"/>
          <w:szCs w:val="32"/>
        </w:rPr>
        <w:t>卫生健康支出（类）公立医院（款）其他公立医院支出（项）</w:t>
      </w:r>
      <w:r>
        <w:rPr>
          <w:rFonts w:ascii="仿宋_GB2312" w:eastAsia="仿宋_GB2312"/>
          <w:color w:val="auto"/>
          <w:sz w:val="32"/>
          <w:szCs w:val="32"/>
        </w:rPr>
        <w:t>:</w:t>
      </w:r>
      <w:r>
        <w:rPr>
          <w:rFonts w:hint="eastAsia" w:ascii="仿宋_GB2312" w:eastAsia="仿宋_GB2312"/>
          <w:color w:val="auto"/>
          <w:sz w:val="32"/>
          <w:szCs w:val="32"/>
        </w:rPr>
        <w:t>指其他用于公立医院方面的支出。</w:t>
      </w:r>
    </w:p>
    <w:p w14:paraId="5EFE611E">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w:t>
      </w:r>
      <w:r>
        <w:rPr>
          <w:rFonts w:ascii="仿宋_GB2312" w:eastAsia="仿宋_GB2312"/>
          <w:color w:val="auto"/>
          <w:sz w:val="32"/>
          <w:szCs w:val="32"/>
        </w:rPr>
        <w:t>.</w:t>
      </w:r>
      <w:r>
        <w:rPr>
          <w:rFonts w:hint="eastAsia" w:ascii="仿宋_GB2312" w:eastAsia="仿宋_GB2312"/>
          <w:color w:val="auto"/>
          <w:sz w:val="32"/>
          <w:szCs w:val="32"/>
        </w:rPr>
        <w:t>卫生健康支出（类）公共卫生（款）基本公共卫生服务（项）</w:t>
      </w:r>
      <w:r>
        <w:rPr>
          <w:rFonts w:ascii="仿宋_GB2312" w:eastAsia="仿宋_GB2312"/>
          <w:color w:val="auto"/>
          <w:sz w:val="32"/>
          <w:szCs w:val="32"/>
        </w:rPr>
        <w:t>:</w:t>
      </w:r>
      <w:r>
        <w:rPr>
          <w:rFonts w:hint="eastAsia" w:ascii="仿宋_GB2312" w:eastAsia="仿宋_GB2312"/>
          <w:color w:val="auto"/>
          <w:sz w:val="32"/>
          <w:szCs w:val="32"/>
        </w:rPr>
        <w:t>指基本公共卫生服务支出。</w:t>
      </w:r>
    </w:p>
    <w:p w14:paraId="64688C5F">
      <w:pPr>
        <w:pStyle w:val="25"/>
        <w:spacing w:line="560" w:lineRule="exact"/>
        <w:ind w:firstLine="640" w:firstLineChars="200"/>
        <w:rPr>
          <w:rFonts w:ascii="仿宋_GB2312" w:eastAsia="仿宋_GB2312"/>
          <w:color w:val="FF0000"/>
          <w:sz w:val="32"/>
          <w:szCs w:val="32"/>
        </w:rPr>
      </w:pPr>
      <w:r>
        <w:rPr>
          <w:rFonts w:hint="eastAsia" w:ascii="仿宋_GB2312" w:eastAsia="仿宋_GB2312"/>
          <w:color w:val="auto"/>
          <w:sz w:val="32"/>
          <w:szCs w:val="32"/>
        </w:rPr>
        <w:t>15</w:t>
      </w:r>
      <w:r>
        <w:rPr>
          <w:rFonts w:ascii="仿宋_GB2312" w:eastAsia="仿宋_GB2312"/>
          <w:color w:val="auto"/>
          <w:sz w:val="32"/>
          <w:szCs w:val="32"/>
        </w:rPr>
        <w:t>.</w:t>
      </w:r>
      <w:r>
        <w:rPr>
          <w:rFonts w:hint="eastAsia" w:ascii="仿宋_GB2312" w:eastAsia="仿宋_GB2312"/>
          <w:color w:val="auto"/>
          <w:sz w:val="32"/>
          <w:szCs w:val="32"/>
        </w:rPr>
        <w:t>卫生健康支出（类）公共卫生（款）重大公共卫生服务（项）</w:t>
      </w:r>
      <w:r>
        <w:rPr>
          <w:rFonts w:ascii="仿宋_GB2312" w:eastAsia="仿宋_GB2312"/>
          <w:color w:val="auto"/>
          <w:sz w:val="32"/>
          <w:szCs w:val="32"/>
        </w:rPr>
        <w:t>:</w:t>
      </w:r>
      <w:r>
        <w:rPr>
          <w:rFonts w:hint="eastAsia" w:ascii="仿宋_GB2312" w:eastAsia="仿宋_GB2312"/>
          <w:color w:val="auto"/>
          <w:sz w:val="32"/>
          <w:szCs w:val="32"/>
        </w:rPr>
        <w:t>指重大疾病、重大传染病预防控制等重大公共卫生服务项目支出。</w:t>
      </w:r>
    </w:p>
    <w:p w14:paraId="39999FF9">
      <w:pPr>
        <w:pStyle w:val="25"/>
        <w:spacing w:line="560" w:lineRule="exact"/>
        <w:ind w:firstLine="640" w:firstLineChars="200"/>
        <w:rPr>
          <w:rFonts w:ascii="仿宋_GB2312" w:eastAsia="仿宋_GB2312"/>
          <w:color w:val="FF0000"/>
          <w:sz w:val="32"/>
          <w:szCs w:val="32"/>
        </w:rPr>
      </w:pPr>
      <w:r>
        <w:rPr>
          <w:rFonts w:hint="eastAsia" w:ascii="仿宋_GB2312" w:eastAsia="仿宋_GB2312"/>
          <w:color w:val="auto"/>
          <w:sz w:val="32"/>
          <w:szCs w:val="32"/>
        </w:rPr>
        <w:t>16</w:t>
      </w:r>
      <w:r>
        <w:rPr>
          <w:rFonts w:ascii="仿宋_GB2312" w:eastAsia="仿宋_GB2312"/>
          <w:color w:val="auto"/>
          <w:sz w:val="32"/>
          <w:szCs w:val="32"/>
        </w:rPr>
        <w:t>.</w:t>
      </w:r>
      <w:r>
        <w:rPr>
          <w:rFonts w:hint="eastAsia" w:ascii="仿宋_GB2312" w:eastAsia="仿宋_GB2312"/>
          <w:color w:val="auto"/>
          <w:sz w:val="32"/>
          <w:szCs w:val="32"/>
        </w:rPr>
        <w:t>卫生健康支出（类）公共卫生（款）其他公共卫生支出（项）</w:t>
      </w:r>
      <w:r>
        <w:rPr>
          <w:rFonts w:ascii="仿宋_GB2312" w:eastAsia="仿宋_GB2312"/>
          <w:color w:val="auto"/>
          <w:sz w:val="32"/>
          <w:szCs w:val="32"/>
        </w:rPr>
        <w:t>:</w:t>
      </w:r>
      <w:r>
        <w:rPr>
          <w:rFonts w:hint="eastAsia" w:ascii="仿宋_GB2312" w:eastAsia="仿宋_GB2312"/>
          <w:color w:val="auto"/>
          <w:sz w:val="32"/>
          <w:szCs w:val="32"/>
        </w:rPr>
        <w:t>指其他用于公共卫生方面的支出。</w:t>
      </w:r>
    </w:p>
    <w:p w14:paraId="7297B029">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w:t>
      </w:r>
      <w:r>
        <w:rPr>
          <w:rFonts w:ascii="仿宋_GB2312" w:eastAsia="仿宋_GB2312"/>
          <w:color w:val="auto"/>
          <w:sz w:val="32"/>
          <w:szCs w:val="32"/>
        </w:rPr>
        <w:t>.</w:t>
      </w:r>
      <w:r>
        <w:rPr>
          <w:rFonts w:hint="eastAsia" w:ascii="仿宋_GB2312" w:eastAsia="仿宋_GB2312"/>
          <w:color w:val="auto"/>
          <w:sz w:val="32"/>
          <w:szCs w:val="32"/>
        </w:rPr>
        <w:t>卫生健康支出（类）中医药（款）中医（民族医）药专项（项）</w:t>
      </w:r>
      <w:r>
        <w:rPr>
          <w:rFonts w:ascii="仿宋_GB2312" w:eastAsia="仿宋_GB2312"/>
          <w:color w:val="auto"/>
          <w:sz w:val="32"/>
          <w:szCs w:val="32"/>
        </w:rPr>
        <w:t>:</w:t>
      </w:r>
      <w:r>
        <w:rPr>
          <w:rFonts w:hint="eastAsia" w:ascii="仿宋_GB2312" w:eastAsia="仿宋_GB2312"/>
          <w:color w:val="auto"/>
          <w:sz w:val="32"/>
          <w:szCs w:val="32"/>
        </w:rPr>
        <w:t>指中医（民族医）药方面的专项支出。</w:t>
      </w:r>
    </w:p>
    <w:p w14:paraId="121787D7">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ascii="仿宋_GB2312" w:eastAsia="仿宋_GB2312"/>
          <w:color w:val="auto"/>
          <w:sz w:val="32"/>
          <w:szCs w:val="32"/>
        </w:rPr>
        <w:t>.</w:t>
      </w:r>
      <w:r>
        <w:rPr>
          <w:rFonts w:hint="eastAsia" w:ascii="仿宋_GB2312" w:eastAsia="仿宋_GB2312"/>
          <w:color w:val="auto"/>
          <w:sz w:val="32"/>
          <w:szCs w:val="32"/>
        </w:rPr>
        <w:t>卫生健康支出（类）行政事业单位医疗（款）事业单位医疗（项）</w:t>
      </w:r>
      <w:r>
        <w:rPr>
          <w:rFonts w:ascii="仿宋_GB2312" w:eastAsia="仿宋_GB2312"/>
          <w:color w:val="auto"/>
          <w:sz w:val="32"/>
          <w:szCs w:val="32"/>
        </w:rPr>
        <w:t>:</w:t>
      </w:r>
      <w:r>
        <w:rPr>
          <w:rFonts w:hint="eastAsia" w:ascii="仿宋_GB2312" w:eastAsia="仿宋_GB2312"/>
          <w:color w:val="auto"/>
          <w:sz w:val="32"/>
          <w:szCs w:val="32"/>
        </w:rPr>
        <w:t>指财政部门安排的事业单位基本医疗保险缴费经费，未参加医疗保险的事业单位的公费医疗经费，按国家规定享受离休人员待遇的医疗经费。</w:t>
      </w:r>
    </w:p>
    <w:p w14:paraId="40222D15">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19</w:t>
      </w:r>
      <w:r>
        <w:rPr>
          <w:rFonts w:ascii="仿宋_GB2312" w:eastAsia="仿宋_GB2312"/>
          <w:color w:val="auto"/>
          <w:sz w:val="32"/>
          <w:szCs w:val="32"/>
        </w:rPr>
        <w:t>.</w:t>
      </w:r>
      <w:r>
        <w:rPr>
          <w:rFonts w:hint="eastAsia" w:ascii="仿宋_GB2312" w:eastAsia="仿宋_GB2312"/>
          <w:color w:val="auto"/>
          <w:sz w:val="32"/>
          <w:szCs w:val="32"/>
        </w:rPr>
        <w:t>卫生健康支出（类）行政事业单位医疗（款）其他行政事业单位医疗支出（项）</w:t>
      </w:r>
      <w:r>
        <w:rPr>
          <w:rFonts w:ascii="仿宋_GB2312" w:eastAsia="仿宋_GB2312"/>
          <w:color w:val="auto"/>
          <w:sz w:val="32"/>
          <w:szCs w:val="32"/>
        </w:rPr>
        <w:t>:</w:t>
      </w:r>
      <w:r>
        <w:rPr>
          <w:rFonts w:hint="eastAsia" w:ascii="仿宋_GB2312" w:eastAsia="仿宋_GB2312"/>
          <w:color w:val="auto"/>
          <w:sz w:val="32"/>
          <w:szCs w:val="32"/>
        </w:rPr>
        <w:t>指其他用于行政事业单位医疗方面的支出。</w:t>
      </w:r>
    </w:p>
    <w:p w14:paraId="7ADD9FEE">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w:t>
      </w:r>
      <w:r>
        <w:rPr>
          <w:rFonts w:ascii="仿宋_GB2312" w:eastAsia="仿宋_GB2312"/>
          <w:color w:val="auto"/>
          <w:sz w:val="32"/>
          <w:szCs w:val="32"/>
        </w:rPr>
        <w:t>.</w:t>
      </w:r>
      <w:r>
        <w:rPr>
          <w:rFonts w:hint="eastAsia" w:ascii="仿宋_GB2312" w:eastAsia="仿宋_GB2312"/>
          <w:color w:val="auto"/>
          <w:sz w:val="32"/>
          <w:szCs w:val="32"/>
        </w:rPr>
        <w:t>卫生健康支出（类）其他卫生健康支出（款）其他卫生健康支出（项）</w:t>
      </w:r>
      <w:r>
        <w:rPr>
          <w:rFonts w:ascii="仿宋_GB2312" w:eastAsia="仿宋_GB2312"/>
          <w:color w:val="auto"/>
          <w:sz w:val="32"/>
          <w:szCs w:val="32"/>
        </w:rPr>
        <w:t>:</w:t>
      </w:r>
      <w:r>
        <w:rPr>
          <w:rFonts w:hint="eastAsia" w:ascii="仿宋_GB2312" w:eastAsia="仿宋_GB2312"/>
          <w:color w:val="auto"/>
          <w:sz w:val="32"/>
          <w:szCs w:val="32"/>
        </w:rPr>
        <w:t>指其他用于卫生健康方面的支出。</w:t>
      </w:r>
    </w:p>
    <w:p w14:paraId="388316D8">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住房保障支出（类）住房改革支出（款）住房公积金（项）</w:t>
      </w:r>
      <w:r>
        <w:rPr>
          <w:rFonts w:ascii="仿宋_GB2312" w:eastAsia="仿宋_GB2312"/>
          <w:color w:val="auto"/>
          <w:sz w:val="32"/>
          <w:szCs w:val="32"/>
        </w:rPr>
        <w:t>:</w:t>
      </w:r>
      <w:r>
        <w:rPr>
          <w:rFonts w:hint="eastAsia" w:ascii="仿宋_GB2312" w:eastAsia="仿宋_GB2312"/>
          <w:color w:val="auto"/>
          <w:sz w:val="32"/>
          <w:szCs w:val="32"/>
        </w:rPr>
        <w:t>指行政事业单位按人力资源和社会保障部、财政部规定的基本工资和津贴补贴以及规定比例为职工缴纳的住房公积金。</w:t>
      </w:r>
    </w:p>
    <w:p w14:paraId="78CA3B2A">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2C634049">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19B35110">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33F12CA1">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25．</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051A4B9">
      <w:pPr>
        <w:ind w:firstLine="643" w:firstLineChars="200"/>
        <w:rPr>
          <w:rFonts w:ascii="仿宋" w:hAnsi="仿宋" w:eastAsia="仿宋"/>
          <w:b/>
          <w:sz w:val="32"/>
          <w:szCs w:val="32"/>
        </w:rPr>
      </w:pPr>
    </w:p>
    <w:p w14:paraId="07D5AF11">
      <w:pPr>
        <w:spacing w:line="600" w:lineRule="exact"/>
        <w:jc w:val="center"/>
        <w:outlineLvl w:val="0"/>
        <w:rPr>
          <w:rStyle w:val="27"/>
          <w:rFonts w:ascii="黑体" w:hAnsi="黑体" w:eastAsia="黑体"/>
          <w:b w:val="0"/>
        </w:rPr>
      </w:pPr>
      <w:bookmarkStart w:id="49" w:name="_Toc15377226"/>
      <w:r>
        <w:rPr>
          <w:rFonts w:ascii="宋体"/>
          <w:b/>
          <w:sz w:val="44"/>
          <w:szCs w:val="44"/>
        </w:rPr>
        <w:br w:type="page"/>
      </w:r>
      <w:bookmarkStart w:id="50" w:name="_Toc15396614"/>
      <w:r>
        <w:rPr>
          <w:rFonts w:hint="eastAsia" w:ascii="黑体" w:hAnsi="黑体" w:eastAsia="黑体"/>
          <w:sz w:val="44"/>
          <w:szCs w:val="44"/>
        </w:rPr>
        <w:t>第</w:t>
      </w:r>
      <w:r>
        <w:rPr>
          <w:rStyle w:val="27"/>
          <w:rFonts w:hint="eastAsia" w:ascii="黑体" w:hAnsi="黑体" w:eastAsia="黑体"/>
          <w:b w:val="0"/>
        </w:rPr>
        <w:t>四部分 附件</w:t>
      </w:r>
      <w:bookmarkEnd w:id="50"/>
    </w:p>
    <w:p w14:paraId="31891455">
      <w:pPr>
        <w:spacing w:line="572" w:lineRule="exact"/>
        <w:jc w:val="left"/>
        <w:outlineLvl w:val="0"/>
        <w:rPr>
          <w:rFonts w:ascii="仿宋_GB2312" w:hAnsi="仿宋_GB2312" w:eastAsia="仿宋_GB2312" w:cs="仿宋_GB2312"/>
          <w:sz w:val="32"/>
          <w:szCs w:val="32"/>
        </w:rPr>
      </w:pPr>
    </w:p>
    <w:p w14:paraId="0D73EE9A">
      <w:pPr>
        <w:spacing w:line="600" w:lineRule="exact"/>
        <w:jc w:val="center"/>
        <w:outlineLvl w:val="0"/>
        <w:rPr>
          <w:rFonts w:ascii="黑体" w:hAnsi="黑体" w:eastAsia="黑体"/>
          <w:color w:val="FF0000"/>
          <w:sz w:val="44"/>
          <w:szCs w:val="44"/>
        </w:rPr>
      </w:pPr>
      <w:bookmarkStart w:id="51" w:name="_Toc15396618"/>
      <w:r>
        <w:rPr>
          <w:rFonts w:hint="eastAsia"/>
          <w:sz w:val="32"/>
          <w:szCs w:val="32"/>
        </w:rPr>
        <w:t>部门预算项目支出绩效自评表（202</w:t>
      </w:r>
      <w:r>
        <w:rPr>
          <w:sz w:val="32"/>
          <w:szCs w:val="32"/>
        </w:rPr>
        <w:t>4</w:t>
      </w:r>
      <w:r>
        <w:rPr>
          <w:rFonts w:hint="eastAsia"/>
          <w:sz w:val="32"/>
          <w:szCs w:val="32"/>
        </w:rPr>
        <w:t>年度）。</w:t>
      </w:r>
    </w:p>
    <w:p w14:paraId="3358E13F">
      <w:pPr>
        <w:pStyle w:val="13"/>
        <w:spacing w:line="560" w:lineRule="exact"/>
        <w:ind w:left="0" w:leftChars="0" w:firstLine="640"/>
        <w:rPr>
          <w:sz w:val="32"/>
        </w:rPr>
      </w:pPr>
    </w:p>
    <w:p w14:paraId="45103E25">
      <w:pPr>
        <w:pStyle w:val="2"/>
        <w:spacing w:before="93"/>
        <w:rPr>
          <w:rFonts w:hAnsi="Calibri" w:cs="仿宋"/>
          <w:sz w:val="32"/>
          <w:szCs w:val="32"/>
        </w:rPr>
      </w:pPr>
    </w:p>
    <w:p w14:paraId="67CA6D83">
      <w:pPr>
        <w:pStyle w:val="2"/>
        <w:spacing w:before="93"/>
        <w:rPr>
          <w:rFonts w:hAnsi="Calibri" w:cs="仿宋"/>
          <w:sz w:val="32"/>
          <w:szCs w:val="32"/>
        </w:rPr>
      </w:pPr>
    </w:p>
    <w:p w14:paraId="1D686A2F">
      <w:pPr>
        <w:pStyle w:val="2"/>
        <w:spacing w:before="93"/>
        <w:rPr>
          <w:rFonts w:hAnsi="Calibri" w:cs="仿宋"/>
          <w:sz w:val="32"/>
          <w:szCs w:val="32"/>
        </w:rPr>
      </w:pPr>
    </w:p>
    <w:p w14:paraId="1DF103A0">
      <w:pPr>
        <w:pStyle w:val="2"/>
        <w:spacing w:before="93"/>
        <w:rPr>
          <w:rFonts w:hAnsi="Calibri" w:cs="仿宋"/>
          <w:sz w:val="32"/>
          <w:szCs w:val="32"/>
        </w:rPr>
      </w:pPr>
    </w:p>
    <w:p w14:paraId="11BB000C">
      <w:pPr>
        <w:pStyle w:val="2"/>
        <w:spacing w:before="93"/>
        <w:rPr>
          <w:rFonts w:hAnsi="Calibri" w:cs="仿宋"/>
          <w:sz w:val="32"/>
          <w:szCs w:val="32"/>
        </w:rPr>
      </w:pPr>
    </w:p>
    <w:p w14:paraId="3CA1D7F0">
      <w:pPr>
        <w:pStyle w:val="2"/>
        <w:spacing w:before="93"/>
        <w:rPr>
          <w:rFonts w:hAnsi="Calibri" w:cs="仿宋"/>
          <w:sz w:val="32"/>
          <w:szCs w:val="32"/>
        </w:rPr>
      </w:pPr>
    </w:p>
    <w:p w14:paraId="6468D391">
      <w:pPr>
        <w:pStyle w:val="2"/>
        <w:spacing w:before="93"/>
        <w:rPr>
          <w:rFonts w:hAnsi="Calibri" w:cs="仿宋"/>
          <w:sz w:val="32"/>
          <w:szCs w:val="32"/>
        </w:rPr>
      </w:pPr>
    </w:p>
    <w:p w14:paraId="0FC6E55C">
      <w:pPr>
        <w:pStyle w:val="2"/>
        <w:spacing w:before="93"/>
        <w:rPr>
          <w:rFonts w:hAnsi="Calibri" w:cs="仿宋"/>
          <w:sz w:val="32"/>
          <w:szCs w:val="32"/>
        </w:rPr>
      </w:pPr>
    </w:p>
    <w:p w14:paraId="2F22822E">
      <w:pPr>
        <w:pStyle w:val="2"/>
        <w:spacing w:before="93"/>
        <w:rPr>
          <w:rFonts w:hAnsi="Calibri" w:cs="仿宋"/>
          <w:sz w:val="32"/>
          <w:szCs w:val="32"/>
        </w:rPr>
      </w:pPr>
    </w:p>
    <w:p w14:paraId="698F5EF5">
      <w:pPr>
        <w:pStyle w:val="2"/>
        <w:spacing w:before="93"/>
        <w:rPr>
          <w:rFonts w:hAnsi="Calibri" w:cs="仿宋"/>
          <w:sz w:val="32"/>
          <w:szCs w:val="32"/>
        </w:rPr>
      </w:pPr>
    </w:p>
    <w:p w14:paraId="6814C402">
      <w:pPr>
        <w:pStyle w:val="2"/>
        <w:spacing w:before="93"/>
        <w:rPr>
          <w:rFonts w:hAnsi="Calibri" w:cs="仿宋"/>
          <w:sz w:val="32"/>
          <w:szCs w:val="32"/>
        </w:rPr>
      </w:pPr>
    </w:p>
    <w:p w14:paraId="0095EFCE">
      <w:pPr>
        <w:pStyle w:val="2"/>
        <w:spacing w:before="93"/>
        <w:rPr>
          <w:rFonts w:hAnsi="Calibri" w:cs="仿宋"/>
          <w:sz w:val="32"/>
          <w:szCs w:val="32"/>
        </w:rPr>
      </w:pPr>
    </w:p>
    <w:p w14:paraId="421B2BB1">
      <w:pPr>
        <w:spacing w:line="600" w:lineRule="exact"/>
        <w:jc w:val="center"/>
        <w:outlineLvl w:val="0"/>
        <w:rPr>
          <w:rFonts w:ascii="黑体" w:hAnsi="黑体" w:eastAsia="黑体"/>
          <w:sz w:val="44"/>
          <w:szCs w:val="44"/>
        </w:rPr>
      </w:pPr>
    </w:p>
    <w:p w14:paraId="4258B0E3">
      <w:pPr>
        <w:spacing w:line="600" w:lineRule="exact"/>
        <w:jc w:val="center"/>
        <w:outlineLvl w:val="0"/>
        <w:rPr>
          <w:rFonts w:ascii="黑体" w:hAnsi="黑体" w:eastAsia="黑体"/>
          <w:sz w:val="44"/>
          <w:szCs w:val="44"/>
        </w:rPr>
      </w:pPr>
    </w:p>
    <w:p w14:paraId="42E2F029">
      <w:pPr>
        <w:spacing w:line="600" w:lineRule="exact"/>
        <w:jc w:val="center"/>
        <w:outlineLvl w:val="0"/>
        <w:rPr>
          <w:rFonts w:ascii="黑体" w:hAnsi="黑体" w:eastAsia="黑体"/>
          <w:sz w:val="44"/>
          <w:szCs w:val="44"/>
        </w:rPr>
      </w:pPr>
    </w:p>
    <w:p w14:paraId="798F3E3A">
      <w:pPr>
        <w:spacing w:line="600" w:lineRule="exact"/>
        <w:jc w:val="center"/>
        <w:outlineLvl w:val="0"/>
        <w:rPr>
          <w:rFonts w:ascii="黑体" w:hAnsi="黑体" w:eastAsia="黑体"/>
          <w:sz w:val="44"/>
          <w:szCs w:val="44"/>
        </w:rPr>
      </w:pPr>
    </w:p>
    <w:p w14:paraId="354400F1">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49"/>
      <w:bookmarkEnd w:id="51"/>
      <w:bookmarkStart w:id="52" w:name="_Toc15396619"/>
    </w:p>
    <w:bookmarkEnd w:id="52"/>
    <w:p w14:paraId="693E0E26">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p>
    <w:p w14:paraId="3CA73711">
      <w:pPr>
        <w:pStyle w:val="4"/>
        <w:rPr>
          <w:rFonts w:ascii="仿宋" w:hAnsi="仿宋" w:eastAsia="仿宋"/>
        </w:rPr>
      </w:pPr>
      <w:r>
        <w:rPr>
          <w:rFonts w:hint="eastAsia" w:ascii="仿宋" w:hAnsi="仿宋" w:eastAsia="仿宋"/>
          <w:b w:val="0"/>
        </w:rPr>
        <w:t>二、收</w:t>
      </w:r>
      <w:r>
        <w:rPr>
          <w:rStyle w:val="28"/>
          <w:rFonts w:hint="eastAsia" w:ascii="仿宋" w:hAnsi="仿宋" w:eastAsia="仿宋"/>
          <w:b w:val="0"/>
          <w:bCs w:val="0"/>
        </w:rPr>
        <w:t>入决算表</w:t>
      </w:r>
    </w:p>
    <w:p w14:paraId="304681C3">
      <w:pPr>
        <w:pStyle w:val="4"/>
        <w:rPr>
          <w:rFonts w:ascii="仿宋" w:hAnsi="仿宋" w:eastAsia="仿宋"/>
        </w:rPr>
      </w:pPr>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p>
    <w:p w14:paraId="0FB508F1">
      <w:pPr>
        <w:pStyle w:val="4"/>
        <w:rPr>
          <w:rFonts w:ascii="仿宋" w:hAnsi="仿宋" w:eastAsia="仿宋"/>
          <w:b w:val="0"/>
        </w:rPr>
      </w:pPr>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p>
    <w:p w14:paraId="374FA9BE">
      <w:pPr>
        <w:pStyle w:val="4"/>
        <w:rPr>
          <w:rStyle w:val="28"/>
          <w:rFonts w:ascii="仿宋" w:hAnsi="仿宋" w:eastAsia="仿宋"/>
          <w:b w:val="0"/>
          <w:bCs w:val="0"/>
        </w:rPr>
      </w:pPr>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p>
    <w:p w14:paraId="32EF3D0D">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p>
    <w:p w14:paraId="15EB2373">
      <w:pPr>
        <w:pStyle w:val="4"/>
        <w:rPr>
          <w:rFonts w:ascii="仿宋" w:hAnsi="仿宋" w:eastAsia="仿宋"/>
        </w:rPr>
      </w:pPr>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p>
    <w:p w14:paraId="6DF12796">
      <w:pPr>
        <w:pStyle w:val="4"/>
        <w:rPr>
          <w:rFonts w:ascii="仿宋" w:hAnsi="仿宋" w:eastAsia="仿宋"/>
        </w:rPr>
      </w:pPr>
      <w:r>
        <w:rPr>
          <w:rStyle w:val="28"/>
          <w:rFonts w:hint="eastAsia" w:ascii="仿宋" w:hAnsi="仿宋" w:eastAsia="仿宋"/>
          <w:b w:val="0"/>
          <w:bCs w:val="0"/>
        </w:rPr>
        <w:t>八、</w:t>
      </w:r>
      <w:r>
        <w:rPr>
          <w:rFonts w:hint="eastAsia" w:ascii="仿宋" w:hAnsi="仿宋" w:eastAsia="仿宋"/>
          <w:b w:val="0"/>
        </w:rPr>
        <w:t>一般公共预算财政拨款基本支出决算明细表</w:t>
      </w:r>
    </w:p>
    <w:p w14:paraId="1D0D53C8">
      <w:pPr>
        <w:pStyle w:val="4"/>
        <w:rPr>
          <w:rFonts w:ascii="仿宋" w:hAnsi="仿宋" w:eastAsia="仿宋"/>
        </w:rPr>
      </w:pPr>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p>
    <w:p w14:paraId="670B395C">
      <w:pPr>
        <w:pStyle w:val="4"/>
        <w:rPr>
          <w:rFonts w:ascii="仿宋" w:hAnsi="仿宋" w:eastAsia="仿宋"/>
        </w:rPr>
      </w:pPr>
      <w:r>
        <w:rPr>
          <w:rStyle w:val="28"/>
          <w:rFonts w:hint="eastAsia" w:ascii="仿宋" w:hAnsi="仿宋" w:eastAsia="仿宋"/>
          <w:b w:val="0"/>
          <w:bCs w:val="0"/>
        </w:rPr>
        <w:t>十、</w:t>
      </w:r>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29D64AE1">
      <w:pPr>
        <w:pStyle w:val="4"/>
        <w:rPr>
          <w:rFonts w:ascii="仿宋" w:hAnsi="仿宋" w:eastAsia="仿宋"/>
        </w:rPr>
      </w:pPr>
      <w:r>
        <w:rPr>
          <w:rStyle w:val="28"/>
          <w:rFonts w:hint="eastAsia" w:ascii="仿宋" w:hAnsi="仿宋" w:eastAsia="仿宋"/>
          <w:b w:val="0"/>
          <w:bCs w:val="0"/>
        </w:rPr>
        <w:t>十一、</w:t>
      </w:r>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6EC12BC2">
      <w:pPr>
        <w:pStyle w:val="4"/>
        <w:rPr>
          <w:rFonts w:ascii="仿宋" w:hAnsi="仿宋" w:eastAsia="仿宋"/>
        </w:rPr>
      </w:pPr>
      <w:r>
        <w:rPr>
          <w:rStyle w:val="28"/>
          <w:rFonts w:hint="eastAsia" w:ascii="仿宋" w:hAnsi="仿宋" w:eastAsia="仿宋"/>
          <w:b w:val="0"/>
          <w:bCs w:val="0"/>
        </w:rPr>
        <w:t>十二、国有资本经营预算财政拨款支出决算表</w:t>
      </w:r>
    </w:p>
    <w:p w14:paraId="722AC180">
      <w:pPr>
        <w:pStyle w:val="4"/>
        <w:rPr>
          <w:rFonts w:eastAsia="仿宋"/>
        </w:rPr>
      </w:pPr>
      <w:r>
        <w:rPr>
          <w:rStyle w:val="28"/>
          <w:rFonts w:hint="eastAsia" w:ascii="仿宋" w:hAnsi="仿宋" w:eastAsia="仿宋"/>
          <w:b w:val="0"/>
          <w:bCs w:val="0"/>
        </w:rPr>
        <w:t>十三、财政拨款“三公”经费支出决算表</w:t>
      </w:r>
    </w:p>
    <w:p w14:paraId="6B0CC7AE">
      <w:pPr>
        <w:ind w:firstLine="160" w:firstLineChars="50"/>
        <w:jc w:val="center"/>
        <w:rPr>
          <w:rFonts w:ascii="仿宋_GB2312" w:eastAsia="仿宋_GB2312"/>
          <w:sz w:val="32"/>
          <w:szCs w:val="32"/>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Rounded MT Bold">
    <w:altName w:val="DejaVu Sans"/>
    <w:panose1 w:val="020F0704030504030204"/>
    <w:charset w:val="00"/>
    <w:family w:val="swiss"/>
    <w:pitch w:val="default"/>
    <w:sig w:usb0="00000000"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9337"/>
    </w:sdtPr>
    <w:sdtContent>
      <w:p w14:paraId="1E070C1E">
        <w:pPr>
          <w:pStyle w:val="9"/>
        </w:pPr>
        <w:r>
          <w:rPr>
            <w:rFonts w:hint="eastAsia" w:ascii="仿宋_GB2312" w:eastAsia="仿宋_GB2312"/>
          </w:rPr>
          <w:fldChar w:fldCharType="begin"/>
        </w:r>
        <w:r>
          <w:rPr>
            <w:rFonts w:hint="eastAsia" w:ascii="仿宋_GB2312" w:eastAsia="仿宋_GB2312"/>
          </w:rPr>
          <w:instrText xml:space="preserve"> PAGE   \* MERGEFORMAT </w:instrText>
        </w:r>
        <w:r>
          <w:rPr>
            <w:rFonts w:hint="eastAsia" w:ascii="仿宋_GB2312" w:eastAsia="仿宋_GB2312"/>
          </w:rPr>
          <w:fldChar w:fldCharType="separate"/>
        </w:r>
        <w:r>
          <w:rPr>
            <w:rFonts w:ascii="仿宋_GB2312" w:eastAsia="仿宋_GB2312"/>
            <w:lang w:val="zh-CN"/>
          </w:rPr>
          <w:t>2</w:t>
        </w:r>
        <w:r>
          <w:rPr>
            <w:rFonts w:hint="eastAsia" w:ascii="仿宋_GB2312" w:eastAsia="仿宋_GB2312"/>
          </w:rPr>
          <w:fldChar w:fldCharType="end"/>
        </w:r>
      </w:p>
    </w:sdtContent>
  </w:sdt>
  <w:p w14:paraId="3D0BA97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B968">
    <w:pPr>
      <w:pStyle w:val="9"/>
    </w:pPr>
    <w:r>
      <w:rPr>
        <w:rFonts w:hint="eastAsia"/>
      </w:rPr>
      <w:t xml:space="preserve">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99C2A">
    <w:pPr>
      <w:pStyle w:val="9"/>
      <w:jc w:val="center"/>
    </w:pPr>
    <w:r>
      <w:fldChar w:fldCharType="begin"/>
    </w:r>
    <w:r>
      <w:instrText xml:space="preserve">PAGE   \* MERGEFORMAT</w:instrText>
    </w:r>
    <w:r>
      <w:fldChar w:fldCharType="separate"/>
    </w:r>
    <w:r>
      <w:rPr>
        <w:lang w:val="zh-CN"/>
      </w:rPr>
      <w:t>16</w:t>
    </w:r>
    <w:r>
      <w:fldChar w:fldCharType="end"/>
    </w:r>
  </w:p>
  <w:p w14:paraId="60EAE0B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5976">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86BD">
    <w:pPr>
      <w:pStyle w:val="9"/>
      <w:ind w:firstLine="4410" w:firstLineChars="2450"/>
    </w:pPr>
    <w:r>
      <w:rPr>
        <w:rFonts w:hint="eastAsia"/>
      </w:rPr>
      <w:t xml:space="preserve">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F15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5CB4B">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DE090">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E510">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368FA"/>
    <w:rsid w:val="000468DB"/>
    <w:rsid w:val="00053A7F"/>
    <w:rsid w:val="00060046"/>
    <w:rsid w:val="0006487A"/>
    <w:rsid w:val="00065F8F"/>
    <w:rsid w:val="00070A43"/>
    <w:rsid w:val="000768F2"/>
    <w:rsid w:val="000854AE"/>
    <w:rsid w:val="0009184B"/>
    <w:rsid w:val="00092C09"/>
    <w:rsid w:val="00094236"/>
    <w:rsid w:val="00094B08"/>
    <w:rsid w:val="0009593C"/>
    <w:rsid w:val="00097322"/>
    <w:rsid w:val="000A6A92"/>
    <w:rsid w:val="000A6A9B"/>
    <w:rsid w:val="000B047F"/>
    <w:rsid w:val="000B5923"/>
    <w:rsid w:val="000B5A48"/>
    <w:rsid w:val="000B6FF3"/>
    <w:rsid w:val="000C3467"/>
    <w:rsid w:val="000C3CA6"/>
    <w:rsid w:val="000D1267"/>
    <w:rsid w:val="000D1D50"/>
    <w:rsid w:val="000D3C7A"/>
    <w:rsid w:val="000D5782"/>
    <w:rsid w:val="000D7EB2"/>
    <w:rsid w:val="000E6613"/>
    <w:rsid w:val="000E7119"/>
    <w:rsid w:val="000F12F9"/>
    <w:rsid w:val="000F1FD5"/>
    <w:rsid w:val="00104506"/>
    <w:rsid w:val="00114E9B"/>
    <w:rsid w:val="0011597E"/>
    <w:rsid w:val="00121C12"/>
    <w:rsid w:val="0012541C"/>
    <w:rsid w:val="00142216"/>
    <w:rsid w:val="00144D6A"/>
    <w:rsid w:val="00145695"/>
    <w:rsid w:val="0014729F"/>
    <w:rsid w:val="00157BAB"/>
    <w:rsid w:val="00164D7B"/>
    <w:rsid w:val="001654D1"/>
    <w:rsid w:val="00174518"/>
    <w:rsid w:val="0018106D"/>
    <w:rsid w:val="0018231F"/>
    <w:rsid w:val="001877A7"/>
    <w:rsid w:val="0019025C"/>
    <w:rsid w:val="00191536"/>
    <w:rsid w:val="00196687"/>
    <w:rsid w:val="001A1DAD"/>
    <w:rsid w:val="001C0962"/>
    <w:rsid w:val="001C7D13"/>
    <w:rsid w:val="001D7531"/>
    <w:rsid w:val="001E737D"/>
    <w:rsid w:val="001E7B1E"/>
    <w:rsid w:val="001F0592"/>
    <w:rsid w:val="001F7506"/>
    <w:rsid w:val="002006CD"/>
    <w:rsid w:val="00202B36"/>
    <w:rsid w:val="00204B7A"/>
    <w:rsid w:val="00204CDE"/>
    <w:rsid w:val="00206907"/>
    <w:rsid w:val="0021101A"/>
    <w:rsid w:val="00212B4A"/>
    <w:rsid w:val="00220536"/>
    <w:rsid w:val="00220CA3"/>
    <w:rsid w:val="00222034"/>
    <w:rsid w:val="00222BDC"/>
    <w:rsid w:val="00225F27"/>
    <w:rsid w:val="00235629"/>
    <w:rsid w:val="00260C38"/>
    <w:rsid w:val="002611DC"/>
    <w:rsid w:val="002616C0"/>
    <w:rsid w:val="00265372"/>
    <w:rsid w:val="002662AA"/>
    <w:rsid w:val="00280496"/>
    <w:rsid w:val="00294DC9"/>
    <w:rsid w:val="00295495"/>
    <w:rsid w:val="002958AE"/>
    <w:rsid w:val="00296F43"/>
    <w:rsid w:val="002A31DE"/>
    <w:rsid w:val="002B0297"/>
    <w:rsid w:val="002B2613"/>
    <w:rsid w:val="002C5004"/>
    <w:rsid w:val="002D6D05"/>
    <w:rsid w:val="002E6244"/>
    <w:rsid w:val="002F1818"/>
    <w:rsid w:val="002F567B"/>
    <w:rsid w:val="0030411D"/>
    <w:rsid w:val="003070F0"/>
    <w:rsid w:val="003216A9"/>
    <w:rsid w:val="00332959"/>
    <w:rsid w:val="00335A74"/>
    <w:rsid w:val="0036561B"/>
    <w:rsid w:val="0037013F"/>
    <w:rsid w:val="003725AD"/>
    <w:rsid w:val="00380C92"/>
    <w:rsid w:val="003A0364"/>
    <w:rsid w:val="003A484F"/>
    <w:rsid w:val="003A4883"/>
    <w:rsid w:val="003B0BE0"/>
    <w:rsid w:val="003B0C1B"/>
    <w:rsid w:val="003B688C"/>
    <w:rsid w:val="003C0291"/>
    <w:rsid w:val="003C39AE"/>
    <w:rsid w:val="003C6CA3"/>
    <w:rsid w:val="003C7B60"/>
    <w:rsid w:val="003D0C0F"/>
    <w:rsid w:val="003D1FB2"/>
    <w:rsid w:val="003D66DA"/>
    <w:rsid w:val="003E1310"/>
    <w:rsid w:val="003E546D"/>
    <w:rsid w:val="003E6F55"/>
    <w:rsid w:val="00406254"/>
    <w:rsid w:val="00410059"/>
    <w:rsid w:val="004223DE"/>
    <w:rsid w:val="00425C50"/>
    <w:rsid w:val="0043177C"/>
    <w:rsid w:val="00434489"/>
    <w:rsid w:val="00437085"/>
    <w:rsid w:val="00443880"/>
    <w:rsid w:val="004464F4"/>
    <w:rsid w:val="0046049C"/>
    <w:rsid w:val="004649A2"/>
    <w:rsid w:val="00471401"/>
    <w:rsid w:val="00473F31"/>
    <w:rsid w:val="0048263A"/>
    <w:rsid w:val="00484103"/>
    <w:rsid w:val="00487E5D"/>
    <w:rsid w:val="004A28DA"/>
    <w:rsid w:val="004A2DF1"/>
    <w:rsid w:val="004A711F"/>
    <w:rsid w:val="004B199D"/>
    <w:rsid w:val="004B4690"/>
    <w:rsid w:val="004B49C4"/>
    <w:rsid w:val="004B5986"/>
    <w:rsid w:val="004E0A2D"/>
    <w:rsid w:val="004E206B"/>
    <w:rsid w:val="004E6DF7"/>
    <w:rsid w:val="004E798D"/>
    <w:rsid w:val="004F0FBD"/>
    <w:rsid w:val="00505A47"/>
    <w:rsid w:val="00512FDA"/>
    <w:rsid w:val="00520DA0"/>
    <w:rsid w:val="005263A5"/>
    <w:rsid w:val="005471EA"/>
    <w:rsid w:val="005533CF"/>
    <w:rsid w:val="00561982"/>
    <w:rsid w:val="005664BB"/>
    <w:rsid w:val="00566FFA"/>
    <w:rsid w:val="0057481D"/>
    <w:rsid w:val="00583F77"/>
    <w:rsid w:val="0058486E"/>
    <w:rsid w:val="00585B33"/>
    <w:rsid w:val="00587CEF"/>
    <w:rsid w:val="0059014D"/>
    <w:rsid w:val="005A76A6"/>
    <w:rsid w:val="005B5C64"/>
    <w:rsid w:val="005B6E8A"/>
    <w:rsid w:val="005C3E03"/>
    <w:rsid w:val="005C5337"/>
    <w:rsid w:val="005C6BD0"/>
    <w:rsid w:val="005C70DC"/>
    <w:rsid w:val="005D1C8B"/>
    <w:rsid w:val="005D468D"/>
    <w:rsid w:val="005D5CED"/>
    <w:rsid w:val="005D75A2"/>
    <w:rsid w:val="005D75B1"/>
    <w:rsid w:val="005F10BC"/>
    <w:rsid w:val="005F1A4C"/>
    <w:rsid w:val="00603D69"/>
    <w:rsid w:val="00605688"/>
    <w:rsid w:val="006070AF"/>
    <w:rsid w:val="00607E6C"/>
    <w:rsid w:val="006101B1"/>
    <w:rsid w:val="00614E44"/>
    <w:rsid w:val="0062270A"/>
    <w:rsid w:val="00622830"/>
    <w:rsid w:val="00623DA0"/>
    <w:rsid w:val="006262CD"/>
    <w:rsid w:val="00630AEF"/>
    <w:rsid w:val="006325F8"/>
    <w:rsid w:val="00633463"/>
    <w:rsid w:val="00634C9A"/>
    <w:rsid w:val="006440E4"/>
    <w:rsid w:val="00650B08"/>
    <w:rsid w:val="00655FC5"/>
    <w:rsid w:val="0066343B"/>
    <w:rsid w:val="006634E7"/>
    <w:rsid w:val="00664777"/>
    <w:rsid w:val="00671202"/>
    <w:rsid w:val="00671FC0"/>
    <w:rsid w:val="006748A4"/>
    <w:rsid w:val="00681A31"/>
    <w:rsid w:val="00683E73"/>
    <w:rsid w:val="0069364A"/>
    <w:rsid w:val="006A0B71"/>
    <w:rsid w:val="006A0FC1"/>
    <w:rsid w:val="006A3141"/>
    <w:rsid w:val="006A5E34"/>
    <w:rsid w:val="006B2422"/>
    <w:rsid w:val="006B2B9A"/>
    <w:rsid w:val="006C1937"/>
    <w:rsid w:val="006E1279"/>
    <w:rsid w:val="006E1AB2"/>
    <w:rsid w:val="006E5840"/>
    <w:rsid w:val="006F01F2"/>
    <w:rsid w:val="006F020C"/>
    <w:rsid w:val="006F0E43"/>
    <w:rsid w:val="006F40B4"/>
    <w:rsid w:val="006F65C3"/>
    <w:rsid w:val="0071021A"/>
    <w:rsid w:val="007127B7"/>
    <w:rsid w:val="0071798E"/>
    <w:rsid w:val="00732C4E"/>
    <w:rsid w:val="007416B6"/>
    <w:rsid w:val="00746F48"/>
    <w:rsid w:val="0075404D"/>
    <w:rsid w:val="007610F9"/>
    <w:rsid w:val="0076182A"/>
    <w:rsid w:val="00767B7E"/>
    <w:rsid w:val="007711DA"/>
    <w:rsid w:val="00773E9D"/>
    <w:rsid w:val="007769BD"/>
    <w:rsid w:val="007770C3"/>
    <w:rsid w:val="00783980"/>
    <w:rsid w:val="00784D24"/>
    <w:rsid w:val="007858D1"/>
    <w:rsid w:val="00785FBA"/>
    <w:rsid w:val="00786E4A"/>
    <w:rsid w:val="007875EB"/>
    <w:rsid w:val="0079426B"/>
    <w:rsid w:val="007B282C"/>
    <w:rsid w:val="007B656E"/>
    <w:rsid w:val="007D1682"/>
    <w:rsid w:val="007D309F"/>
    <w:rsid w:val="007D312A"/>
    <w:rsid w:val="007D3F19"/>
    <w:rsid w:val="007E23B0"/>
    <w:rsid w:val="007E23E5"/>
    <w:rsid w:val="007E509A"/>
    <w:rsid w:val="007E5ACE"/>
    <w:rsid w:val="007F1991"/>
    <w:rsid w:val="007F2C2F"/>
    <w:rsid w:val="007F55FC"/>
    <w:rsid w:val="007F5665"/>
    <w:rsid w:val="00800112"/>
    <w:rsid w:val="00813102"/>
    <w:rsid w:val="00813348"/>
    <w:rsid w:val="008253BB"/>
    <w:rsid w:val="0083706E"/>
    <w:rsid w:val="008408F6"/>
    <w:rsid w:val="008423A5"/>
    <w:rsid w:val="00850625"/>
    <w:rsid w:val="00853718"/>
    <w:rsid w:val="0085447A"/>
    <w:rsid w:val="00855221"/>
    <w:rsid w:val="00860645"/>
    <w:rsid w:val="00871F71"/>
    <w:rsid w:val="00872FD8"/>
    <w:rsid w:val="00883F1A"/>
    <w:rsid w:val="00885AF4"/>
    <w:rsid w:val="008939CD"/>
    <w:rsid w:val="008A540F"/>
    <w:rsid w:val="008B471D"/>
    <w:rsid w:val="008B5035"/>
    <w:rsid w:val="008B768C"/>
    <w:rsid w:val="008C4DB1"/>
    <w:rsid w:val="008C4EAF"/>
    <w:rsid w:val="008C5176"/>
    <w:rsid w:val="008C7FD0"/>
    <w:rsid w:val="008C7FD8"/>
    <w:rsid w:val="008D1E7D"/>
    <w:rsid w:val="008E1DE7"/>
    <w:rsid w:val="008E3043"/>
    <w:rsid w:val="008E707C"/>
    <w:rsid w:val="008E7FDF"/>
    <w:rsid w:val="00900B08"/>
    <w:rsid w:val="00902155"/>
    <w:rsid w:val="00902FA3"/>
    <w:rsid w:val="00923564"/>
    <w:rsid w:val="0092392E"/>
    <w:rsid w:val="009315F9"/>
    <w:rsid w:val="00933499"/>
    <w:rsid w:val="00934D52"/>
    <w:rsid w:val="00935C98"/>
    <w:rsid w:val="00937DD1"/>
    <w:rsid w:val="0094489D"/>
    <w:rsid w:val="00946945"/>
    <w:rsid w:val="00946F62"/>
    <w:rsid w:val="00951248"/>
    <w:rsid w:val="0095152F"/>
    <w:rsid w:val="00954C49"/>
    <w:rsid w:val="00955E37"/>
    <w:rsid w:val="0097099F"/>
    <w:rsid w:val="00971997"/>
    <w:rsid w:val="00971FFC"/>
    <w:rsid w:val="00974C4A"/>
    <w:rsid w:val="0098660A"/>
    <w:rsid w:val="009931C3"/>
    <w:rsid w:val="00996EBA"/>
    <w:rsid w:val="009A3206"/>
    <w:rsid w:val="009B2C43"/>
    <w:rsid w:val="009B4EAE"/>
    <w:rsid w:val="009B7573"/>
    <w:rsid w:val="009C22F4"/>
    <w:rsid w:val="009C2A4B"/>
    <w:rsid w:val="009C2E98"/>
    <w:rsid w:val="009D3447"/>
    <w:rsid w:val="009D4711"/>
    <w:rsid w:val="009D57B3"/>
    <w:rsid w:val="009E483B"/>
    <w:rsid w:val="009E6674"/>
    <w:rsid w:val="009F1185"/>
    <w:rsid w:val="009F18CD"/>
    <w:rsid w:val="009F2A13"/>
    <w:rsid w:val="009F7527"/>
    <w:rsid w:val="00A01FD3"/>
    <w:rsid w:val="00A04EB0"/>
    <w:rsid w:val="00A13CC1"/>
    <w:rsid w:val="00A16847"/>
    <w:rsid w:val="00A21679"/>
    <w:rsid w:val="00A237D8"/>
    <w:rsid w:val="00A268C4"/>
    <w:rsid w:val="00A307CD"/>
    <w:rsid w:val="00A331C8"/>
    <w:rsid w:val="00A40A00"/>
    <w:rsid w:val="00A40CE4"/>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E7E46"/>
    <w:rsid w:val="00B03C9D"/>
    <w:rsid w:val="00B060AE"/>
    <w:rsid w:val="00B07C68"/>
    <w:rsid w:val="00B10517"/>
    <w:rsid w:val="00B14E76"/>
    <w:rsid w:val="00B161B8"/>
    <w:rsid w:val="00B2048C"/>
    <w:rsid w:val="00B309ED"/>
    <w:rsid w:val="00B310B9"/>
    <w:rsid w:val="00B35F3F"/>
    <w:rsid w:val="00B36CBB"/>
    <w:rsid w:val="00B425E0"/>
    <w:rsid w:val="00B440AA"/>
    <w:rsid w:val="00B44B70"/>
    <w:rsid w:val="00B53C56"/>
    <w:rsid w:val="00B57DAF"/>
    <w:rsid w:val="00B7064F"/>
    <w:rsid w:val="00B77EA6"/>
    <w:rsid w:val="00B81598"/>
    <w:rsid w:val="00B841F1"/>
    <w:rsid w:val="00B92781"/>
    <w:rsid w:val="00B944D6"/>
    <w:rsid w:val="00BB4DF0"/>
    <w:rsid w:val="00BC178E"/>
    <w:rsid w:val="00BC289F"/>
    <w:rsid w:val="00BC2D50"/>
    <w:rsid w:val="00BC5361"/>
    <w:rsid w:val="00BC5460"/>
    <w:rsid w:val="00BC6A87"/>
    <w:rsid w:val="00BC6B50"/>
    <w:rsid w:val="00BD0E25"/>
    <w:rsid w:val="00BF2FB2"/>
    <w:rsid w:val="00BF5BD6"/>
    <w:rsid w:val="00BF6101"/>
    <w:rsid w:val="00C01979"/>
    <w:rsid w:val="00C03E31"/>
    <w:rsid w:val="00C124DE"/>
    <w:rsid w:val="00C33E72"/>
    <w:rsid w:val="00C354B2"/>
    <w:rsid w:val="00C35554"/>
    <w:rsid w:val="00C42709"/>
    <w:rsid w:val="00C46467"/>
    <w:rsid w:val="00C533CC"/>
    <w:rsid w:val="00C53E64"/>
    <w:rsid w:val="00C55349"/>
    <w:rsid w:val="00C5751C"/>
    <w:rsid w:val="00C61BFC"/>
    <w:rsid w:val="00C62B85"/>
    <w:rsid w:val="00C65438"/>
    <w:rsid w:val="00C80E15"/>
    <w:rsid w:val="00C8494F"/>
    <w:rsid w:val="00C87FD8"/>
    <w:rsid w:val="00C91381"/>
    <w:rsid w:val="00C91CBB"/>
    <w:rsid w:val="00CA0F73"/>
    <w:rsid w:val="00CA48A9"/>
    <w:rsid w:val="00CB2D20"/>
    <w:rsid w:val="00CB4E70"/>
    <w:rsid w:val="00CC09B6"/>
    <w:rsid w:val="00CC28A1"/>
    <w:rsid w:val="00CC666F"/>
    <w:rsid w:val="00CC6C7A"/>
    <w:rsid w:val="00CD1E3F"/>
    <w:rsid w:val="00CE3425"/>
    <w:rsid w:val="00CE44F6"/>
    <w:rsid w:val="00CE4569"/>
    <w:rsid w:val="00CE49DA"/>
    <w:rsid w:val="00CE7691"/>
    <w:rsid w:val="00CE7B61"/>
    <w:rsid w:val="00CE7D38"/>
    <w:rsid w:val="00D00095"/>
    <w:rsid w:val="00D114F0"/>
    <w:rsid w:val="00D1281D"/>
    <w:rsid w:val="00D172FE"/>
    <w:rsid w:val="00D20620"/>
    <w:rsid w:val="00D24F64"/>
    <w:rsid w:val="00D254F7"/>
    <w:rsid w:val="00D26091"/>
    <w:rsid w:val="00D2685C"/>
    <w:rsid w:val="00D31E6F"/>
    <w:rsid w:val="00D34E7C"/>
    <w:rsid w:val="00D35489"/>
    <w:rsid w:val="00D35CC5"/>
    <w:rsid w:val="00D3683D"/>
    <w:rsid w:val="00D36AFE"/>
    <w:rsid w:val="00D46072"/>
    <w:rsid w:val="00D51276"/>
    <w:rsid w:val="00D5185A"/>
    <w:rsid w:val="00D642F8"/>
    <w:rsid w:val="00D7035F"/>
    <w:rsid w:val="00D76B8B"/>
    <w:rsid w:val="00DA022B"/>
    <w:rsid w:val="00DA634F"/>
    <w:rsid w:val="00DA65AC"/>
    <w:rsid w:val="00DB1913"/>
    <w:rsid w:val="00DC2276"/>
    <w:rsid w:val="00DC410D"/>
    <w:rsid w:val="00DC5A81"/>
    <w:rsid w:val="00DC68CA"/>
    <w:rsid w:val="00DC7CBA"/>
    <w:rsid w:val="00DD0CF2"/>
    <w:rsid w:val="00DD6144"/>
    <w:rsid w:val="00DD73B7"/>
    <w:rsid w:val="00DF28BC"/>
    <w:rsid w:val="00DF34B9"/>
    <w:rsid w:val="00E01053"/>
    <w:rsid w:val="00E03036"/>
    <w:rsid w:val="00E07ACF"/>
    <w:rsid w:val="00E11377"/>
    <w:rsid w:val="00E27031"/>
    <w:rsid w:val="00E331A1"/>
    <w:rsid w:val="00E33202"/>
    <w:rsid w:val="00E336A9"/>
    <w:rsid w:val="00E358A8"/>
    <w:rsid w:val="00E472B1"/>
    <w:rsid w:val="00E50624"/>
    <w:rsid w:val="00E533CD"/>
    <w:rsid w:val="00E568DF"/>
    <w:rsid w:val="00E64269"/>
    <w:rsid w:val="00E82267"/>
    <w:rsid w:val="00E853CE"/>
    <w:rsid w:val="00E867B6"/>
    <w:rsid w:val="00EA010F"/>
    <w:rsid w:val="00EA7B20"/>
    <w:rsid w:val="00ED1B63"/>
    <w:rsid w:val="00ED3C1F"/>
    <w:rsid w:val="00ED4085"/>
    <w:rsid w:val="00ED420E"/>
    <w:rsid w:val="00ED6FBE"/>
    <w:rsid w:val="00EE2F57"/>
    <w:rsid w:val="00EE5074"/>
    <w:rsid w:val="00EE585C"/>
    <w:rsid w:val="00EF468F"/>
    <w:rsid w:val="00EF4C34"/>
    <w:rsid w:val="00EF77C6"/>
    <w:rsid w:val="00F05438"/>
    <w:rsid w:val="00F1361C"/>
    <w:rsid w:val="00F156F0"/>
    <w:rsid w:val="00F160C7"/>
    <w:rsid w:val="00F16B9B"/>
    <w:rsid w:val="00F1736A"/>
    <w:rsid w:val="00F2408F"/>
    <w:rsid w:val="00F240E9"/>
    <w:rsid w:val="00F36D8F"/>
    <w:rsid w:val="00F417B1"/>
    <w:rsid w:val="00F45853"/>
    <w:rsid w:val="00F45B8B"/>
    <w:rsid w:val="00F478A2"/>
    <w:rsid w:val="00F52C6E"/>
    <w:rsid w:val="00F54D84"/>
    <w:rsid w:val="00F5650C"/>
    <w:rsid w:val="00F56667"/>
    <w:rsid w:val="00F602DF"/>
    <w:rsid w:val="00F625D8"/>
    <w:rsid w:val="00F739E1"/>
    <w:rsid w:val="00F754A1"/>
    <w:rsid w:val="00F81FD9"/>
    <w:rsid w:val="00F841AA"/>
    <w:rsid w:val="00F84A94"/>
    <w:rsid w:val="00F87E96"/>
    <w:rsid w:val="00FA23E8"/>
    <w:rsid w:val="00FB27CE"/>
    <w:rsid w:val="00FB4B63"/>
    <w:rsid w:val="00FC0250"/>
    <w:rsid w:val="00FD3CC1"/>
    <w:rsid w:val="00FD734F"/>
    <w:rsid w:val="00FE367E"/>
    <w:rsid w:val="00FF1E02"/>
    <w:rsid w:val="00FF30B4"/>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B764D3"/>
    <w:rsid w:val="6FFE07A9"/>
    <w:rsid w:val="71BF4EC2"/>
    <w:rsid w:val="72734D90"/>
    <w:rsid w:val="73E75B71"/>
    <w:rsid w:val="7412278C"/>
    <w:rsid w:val="75DDCDA9"/>
    <w:rsid w:val="75FF44B1"/>
    <w:rsid w:val="77670518"/>
    <w:rsid w:val="777FA627"/>
    <w:rsid w:val="77DF1B5F"/>
    <w:rsid w:val="77EF2D9D"/>
    <w:rsid w:val="79D5F637"/>
    <w:rsid w:val="79E7B28D"/>
    <w:rsid w:val="7ACFF0C2"/>
    <w:rsid w:val="7AFB9108"/>
    <w:rsid w:val="7BD5340C"/>
    <w:rsid w:val="7BE5B783"/>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DFE04E"/>
    <w:rsid w:val="7FE3FF6F"/>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5218"/>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1407;&#30005;&#33041;&#36164;&#26009;\D&#30424;\&#36130;&#21153;&#34920;&#26684;BAK&#40065;\2016&#24180;-2025&#39044;&#20915;&#31639;&#65292;&#36130;&#21153;&#24180;&#25253;\2024\2024&#24180;&#20915;&#31639;&#20844;&#24320;\&#65288;&#33609;&#31295;&#65289;&#30416;&#36793;&#21439;&#20013;&#21307;&#38498;2024&#24180;&#20915;&#31639;&#20844;&#24320;&#34920;%20-%20&#21103;&#26412;.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1407;&#30005;&#33041;&#36164;&#26009;\D&#30424;\&#36130;&#21153;&#34920;&#26684;BAK&#40065;\2016&#24180;-2025&#39044;&#20915;&#31639;&#65292;&#36130;&#21153;&#24180;&#25253;\2024\2024&#24180;&#20915;&#31639;&#20844;&#24320;\&#65288;&#33609;&#31295;&#65289;&#30416;&#36793;&#21439;&#20013;&#21307;&#38498;2024&#24180;&#20915;&#31639;&#20844;&#24320;&#34920;%20-%20&#21103;&#26412;.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1407;&#30005;&#33041;&#36164;&#26009;\D&#30424;\&#36130;&#21153;&#34920;&#26684;BAK&#40065;\2016&#24180;-2025&#39044;&#20915;&#31639;&#65292;&#36130;&#21153;&#24180;&#25253;\2024\2024&#24180;&#20915;&#31639;&#20844;&#24320;\&#65288;&#33609;&#31295;&#65289;&#30416;&#36793;&#21439;&#20013;&#21307;&#38498;2024&#24180;&#20915;&#31639;&#20844;&#24320;&#34920;%20-%20&#21103;&#26412;.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1407;&#30005;&#33041;&#36164;&#26009;\D&#30424;\&#36130;&#21153;&#34920;&#26684;BAK&#40065;\2016&#24180;-2025&#39044;&#20915;&#31639;&#65292;&#36130;&#21153;&#24180;&#25253;\2024\2024&#24180;&#20915;&#31639;&#20844;&#24320;\&#65288;&#33609;&#31295;&#65289;&#30416;&#36793;&#21439;&#20013;&#21307;&#38498;2024&#24180;&#20915;&#31639;&#20844;&#24320;&#34920;%20-%20&#21103;&#26412;.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1407;&#30005;&#33041;&#36164;&#26009;\D&#30424;\&#36130;&#21153;&#34920;&#26684;BAK&#40065;\2016&#24180;-2025&#39044;&#20915;&#31639;&#65292;&#36130;&#21153;&#24180;&#25253;\2024\2024&#24180;&#20915;&#31639;&#20844;&#24320;\&#65288;&#33609;&#31295;&#65289;&#30416;&#36793;&#21439;&#20013;&#21307;&#38498;2024&#24180;&#20915;&#31639;&#20844;&#24320;&#34920;%20-%20&#21103;&#264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收支决算统计图</a:t>
            </a:r>
            <a:endParaRPr lang="zh-CN" altLang="en-US"/>
          </a:p>
        </c:rich>
      </c:tx>
      <c:layout/>
      <c:overlay val="0"/>
      <c:spPr>
        <a:noFill/>
        <a:ln>
          <a:noFill/>
        </a:ln>
        <a:effectLst/>
      </c:spPr>
    </c:title>
    <c:autoTitleDeleted val="0"/>
    <c:plotArea>
      <c:layout/>
      <c:barChart>
        <c:barDir val="col"/>
        <c:grouping val="clustered"/>
        <c:varyColors val="0"/>
        <c:ser>
          <c:idx val="0"/>
          <c:order val="0"/>
          <c:tx>
            <c:strRef>
              <c:f>GK01收入支出决算总表!$D$38</c:f>
              <c:strCache>
                <c:ptCount val="1"/>
                <c:pt idx="0">
                  <c:v>2023年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GK01收入支出决算总表!$C$39:$C$40</c:f>
              <c:strCache>
                <c:ptCount val="2"/>
                <c:pt idx="0">
                  <c:v>总收入</c:v>
                </c:pt>
                <c:pt idx="1">
                  <c:v>总支出</c:v>
                </c:pt>
              </c:strCache>
            </c:strRef>
          </c:cat>
          <c:val>
            <c:numRef>
              <c:f>GK01收入支出决算总表!$D$39:$D$40</c:f>
              <c:numCache>
                <c:formatCode>General</c:formatCode>
                <c:ptCount val="2"/>
                <c:pt idx="0">
                  <c:v>7035.96</c:v>
                </c:pt>
                <c:pt idx="1">
                  <c:v>7035.96</c:v>
                </c:pt>
              </c:numCache>
            </c:numRef>
          </c:val>
        </c:ser>
        <c:ser>
          <c:idx val="1"/>
          <c:order val="1"/>
          <c:tx>
            <c:strRef>
              <c:f>GK01收入支出决算总表!$E$38</c:f>
              <c:strCache>
                <c:ptCount val="1"/>
                <c:pt idx="0">
                  <c:v>2024年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GK01收入支出决算总表!$C$39:$C$40</c:f>
              <c:strCache>
                <c:ptCount val="2"/>
                <c:pt idx="0">
                  <c:v>总收入</c:v>
                </c:pt>
                <c:pt idx="1">
                  <c:v>总支出</c:v>
                </c:pt>
              </c:strCache>
            </c:strRef>
          </c:cat>
          <c:val>
            <c:numRef>
              <c:f>GK01收入支出决算总表!$E$39:$E$40</c:f>
              <c:numCache>
                <c:formatCode>General</c:formatCode>
                <c:ptCount val="2"/>
                <c:pt idx="0">
                  <c:v>6011.06</c:v>
                </c:pt>
                <c:pt idx="1">
                  <c:v>6011.06</c:v>
                </c:pt>
              </c:numCache>
            </c:numRef>
          </c:val>
        </c:ser>
        <c:dLbls>
          <c:showLegendKey val="0"/>
          <c:showVal val="0"/>
          <c:showCatName val="0"/>
          <c:showSerName val="0"/>
          <c:showPercent val="0"/>
          <c:showBubbleSize val="0"/>
        </c:dLbls>
        <c:gapWidth val="219"/>
        <c:overlap val="-27"/>
        <c:axId val="671523224"/>
        <c:axId val="680733960"/>
      </c:barChart>
      <c:catAx>
        <c:axId val="671523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0733960"/>
        <c:crosses val="autoZero"/>
        <c:auto val="1"/>
        <c:lblAlgn val="ctr"/>
        <c:lblOffset val="100"/>
        <c:noMultiLvlLbl val="0"/>
      </c:catAx>
      <c:valAx>
        <c:axId val="680733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1523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b8744ad-dfc3-4f8f-921c-6c75e4c65aa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GK01收入支出决算总表!$H$5:$H$8</c:f>
              <c:strCache>
                <c:ptCount val="4"/>
                <c:pt idx="0">
                  <c:v>一般公共预算财政拨款收入</c:v>
                </c:pt>
                <c:pt idx="1">
                  <c:v>政府性基金预算财政拨款收入</c:v>
                </c:pt>
                <c:pt idx="2">
                  <c:v>事业收入</c:v>
                </c:pt>
                <c:pt idx="3">
                  <c:v>其他收入</c:v>
                </c:pt>
              </c:strCache>
            </c:strRef>
          </c:cat>
          <c:val>
            <c:numRef>
              <c:f>GK01收入支出决算总表!$I$5:$I$8</c:f>
              <c:numCache>
                <c:formatCode>General</c:formatCode>
                <c:ptCount val="4"/>
                <c:pt idx="0">
                  <c:v>1514.52</c:v>
                </c:pt>
                <c:pt idx="1">
                  <c:v>40.56</c:v>
                </c:pt>
                <c:pt idx="2">
                  <c:v>4417.27</c:v>
                </c:pt>
                <c:pt idx="3">
                  <c:v>15.28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9342dbd-a740-496c-8d75-2840298e84c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GK03支出决算表!$L$7:$L$8</c:f>
              <c:strCache>
                <c:ptCount val="2"/>
                <c:pt idx="0">
                  <c:v>基本支出</c:v>
                </c:pt>
                <c:pt idx="1">
                  <c:v>项目支出</c:v>
                </c:pt>
              </c:strCache>
            </c:strRef>
          </c:cat>
          <c:val>
            <c:numRef>
              <c:f>GK03支出决算表!$M$7:$M$8</c:f>
              <c:numCache>
                <c:formatCode>General</c:formatCode>
                <c:ptCount val="2"/>
                <c:pt idx="0">
                  <c:v>5451.81</c:v>
                </c:pt>
                <c:pt idx="1">
                  <c:v>385.4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217c428-2420-4b5d-b7fd-edd463c948c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lang="zh-CN" sz="1400" b="0" i="0" u="none" strike="noStrike" kern="1200" spc="0" baseline="0">
                <a:solidFill>
                  <a:schemeClr val="tx1">
                    <a:lumMod val="65000"/>
                    <a:lumOff val="35000"/>
                  </a:schemeClr>
                </a:solidFill>
                <a:latin typeface="+mn-lt"/>
                <a:ea typeface="+mn-ea"/>
                <a:cs typeface="+mn-cs"/>
              </a:defRPr>
            </a:pPr>
            <a:r>
              <a:rPr lang="zh-CN" altLang="en-US"/>
              <a:t>财政拨款收、支情况表</a:t>
            </a:r>
            <a:endParaRPr lang="zh-CN" altLang="en-US"/>
          </a:p>
        </c:rich>
      </c:tx>
      <c:layout>
        <c:manualLayout>
          <c:xMode val="edge"/>
          <c:yMode val="edge"/>
          <c:x val="0.291666666666667"/>
          <c:y val="0.0231481481481481"/>
        </c:manualLayout>
      </c:layout>
      <c:overlay val="0"/>
      <c:spPr>
        <a:noFill/>
        <a:ln>
          <a:noFill/>
        </a:ln>
        <a:effectLst/>
      </c:spPr>
    </c:title>
    <c:autoTitleDeleted val="0"/>
    <c:plotArea>
      <c:layout/>
      <c:barChart>
        <c:barDir val="col"/>
        <c:grouping val="clustered"/>
        <c:varyColors val="0"/>
        <c:ser>
          <c:idx val="0"/>
          <c:order val="0"/>
          <c:tx>
            <c:strRef>
              <c:f>GK04财政拨款收入支出决算总表!$D$43</c:f>
              <c:strCache>
                <c:ptCount val="1"/>
                <c:pt idx="0">
                  <c:v>2023年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GK04财政拨款收入支出决算总表!$C$44:$C$45</c:f>
              <c:strCache>
                <c:ptCount val="2"/>
                <c:pt idx="0">
                  <c:v>财政拨款收入</c:v>
                </c:pt>
                <c:pt idx="1">
                  <c:v>财政拨款支出</c:v>
                </c:pt>
              </c:strCache>
            </c:strRef>
          </c:cat>
          <c:val>
            <c:numRef>
              <c:f>GK04财政拨款收入支出决算总表!$D$44:$D$45</c:f>
              <c:numCache>
                <c:formatCode>General</c:formatCode>
                <c:ptCount val="2"/>
                <c:pt idx="0">
                  <c:v>2828.04</c:v>
                </c:pt>
                <c:pt idx="1">
                  <c:v>2828.04</c:v>
                </c:pt>
              </c:numCache>
            </c:numRef>
          </c:val>
        </c:ser>
        <c:ser>
          <c:idx val="1"/>
          <c:order val="1"/>
          <c:tx>
            <c:strRef>
              <c:f>GK04财政拨款收入支出决算总表!$E$43</c:f>
              <c:strCache>
                <c:ptCount val="1"/>
                <c:pt idx="0">
                  <c:v>2024年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GK04财政拨款收入支出决算总表!$C$44:$C$45</c:f>
              <c:strCache>
                <c:ptCount val="2"/>
                <c:pt idx="0">
                  <c:v>财政拨款收入</c:v>
                </c:pt>
                <c:pt idx="1">
                  <c:v>财政拨款支出</c:v>
                </c:pt>
              </c:strCache>
            </c:strRef>
          </c:cat>
          <c:val>
            <c:numRef>
              <c:f>GK04财政拨款收入支出决算总表!$E$44:$E$45</c:f>
              <c:numCache>
                <c:formatCode>General</c:formatCode>
                <c:ptCount val="2"/>
                <c:pt idx="0">
                  <c:v>1555.08</c:v>
                </c:pt>
                <c:pt idx="1">
                  <c:v>1555.08</c:v>
                </c:pt>
              </c:numCache>
            </c:numRef>
          </c:val>
        </c:ser>
        <c:dLbls>
          <c:showLegendKey val="0"/>
          <c:showVal val="0"/>
          <c:showCatName val="0"/>
          <c:showSerName val="0"/>
          <c:showPercent val="0"/>
          <c:showBubbleSize val="0"/>
        </c:dLbls>
        <c:gapWidth val="219"/>
        <c:overlap val="-27"/>
        <c:axId val="670571904"/>
        <c:axId val="670572232"/>
      </c:barChart>
      <c:catAx>
        <c:axId val="67057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0572232"/>
        <c:crosses val="autoZero"/>
        <c:auto val="1"/>
        <c:lblAlgn val="ctr"/>
        <c:lblOffset val="100"/>
        <c:noMultiLvlLbl val="0"/>
      </c:catAx>
      <c:valAx>
        <c:axId val="670572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0571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d128f0-5d5e-46b8-a8c5-edf718dfba1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GK04财政拨款收入支出决算总表!$C$62</c:f>
              <c:strCache>
                <c:ptCount val="1"/>
                <c:pt idx="0">
                  <c:v>一般公共预算财政拨款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GK04财政拨款收入支出决算总表!$D$61:$E$61</c:f>
              <c:strCache>
                <c:ptCount val="2"/>
                <c:pt idx="0">
                  <c:v>2023年</c:v>
                </c:pt>
                <c:pt idx="1">
                  <c:v>2024年</c:v>
                </c:pt>
              </c:strCache>
            </c:strRef>
          </c:cat>
          <c:val>
            <c:numRef>
              <c:f>GK04财政拨款收入支出决算总表!$D$62:$E$62</c:f>
              <c:numCache>
                <c:formatCode>General</c:formatCode>
                <c:ptCount val="2"/>
                <c:pt idx="0">
                  <c:v>2828.04</c:v>
                </c:pt>
                <c:pt idx="1">
                  <c:v>1514.52</c:v>
                </c:pt>
              </c:numCache>
            </c:numRef>
          </c:val>
        </c:ser>
        <c:dLbls>
          <c:showLegendKey val="0"/>
          <c:showVal val="0"/>
          <c:showCatName val="0"/>
          <c:showSerName val="0"/>
          <c:showPercent val="0"/>
          <c:showBubbleSize val="0"/>
        </c:dLbls>
        <c:gapWidth val="219"/>
        <c:overlap val="-27"/>
        <c:axId val="565315824"/>
        <c:axId val="565316152"/>
      </c:barChart>
      <c:catAx>
        <c:axId val="56531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316152"/>
        <c:crosses val="autoZero"/>
        <c:auto val="1"/>
        <c:lblAlgn val="ctr"/>
        <c:lblOffset val="100"/>
        <c:noMultiLvlLbl val="0"/>
      </c:catAx>
      <c:valAx>
        <c:axId val="565316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315824"/>
        <c:crosses val="autoZero"/>
        <c:crossBetween val="between"/>
      </c:valAx>
      <c:spPr>
        <a:noFill/>
        <a:ln>
          <a:noFill/>
        </a:ln>
        <a:effectLst/>
      </c:spPr>
    </c:plotArea>
    <c:plotVisOnly val="1"/>
    <c:dispBlanksAs val="gap"/>
    <c:showDLblsOverMax val="0"/>
    <c:extLst>
      <c:ext uri="{0b15fc19-7d7d-44ad-8c2d-2c3a37ce22c3}">
        <chartProps xmlns="https://web.wps.cn/et/2018/main" chartId="{def8cf31-5c9a-4975-9973-10e0c27cd0a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GK04财政拨款收入支出决算总表!$K$6:$K$8</c:f>
              <c:strCache>
                <c:ptCount val="3"/>
                <c:pt idx="0">
                  <c:v>社会保障和就业支出</c:v>
                </c:pt>
                <c:pt idx="1">
                  <c:v>卫生健康支出</c:v>
                </c:pt>
                <c:pt idx="2">
                  <c:v>住房保障支出</c:v>
                </c:pt>
              </c:strCache>
            </c:strRef>
          </c:cat>
          <c:val>
            <c:numRef>
              <c:f>GK04财政拨款收入支出决算总表!$L$6:$L$8</c:f>
              <c:numCache>
                <c:formatCode>General</c:formatCode>
                <c:ptCount val="3"/>
                <c:pt idx="0">
                  <c:v>184.25</c:v>
                </c:pt>
                <c:pt idx="1">
                  <c:v>1236.27</c:v>
                </c:pt>
                <c:pt idx="2">
                  <c:v>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33644f-994f-4777-bb20-186a2ad97c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93632430-C075-4A14-9484-F6CD644A6162}">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1115</Words>
  <Characters>6362</Characters>
  <Lines>53</Lines>
  <Paragraphs>14</Paragraphs>
  <TotalTime>3</TotalTime>
  <ScaleCrop>false</ScaleCrop>
  <LinksUpToDate>false</LinksUpToDate>
  <CharactersWithSpaces>7463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2025-10-21T17:10:00Z</dcterms:created>
  <dc:creator>曹颖</dc:creator>
  <cp:lastModifiedBy>user</cp:lastModifiedBy>
  <cp:lastPrinted>2023-08-04T02:35:00Z</cp:lastPrinted>
  <dcterms:modified xsi:type="dcterms:W3CDTF">2025-10-27T10:54:58Z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2E27E4C4D5A90B1260C51967F1FCBBD2</vt:lpwstr>
  </property>
</Properties>
</file>