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93"/>
        <w:rPr>
          <w:rFonts w:ascii="Times New Roman" w:eastAsia="方正小标宋简体"/>
          <w:kern w:val="2"/>
          <w:sz w:val="72"/>
          <w:szCs w:val="72"/>
        </w:rPr>
      </w:pPr>
      <w:bookmarkStart w:id="0" w:name="_Toc15377193"/>
      <w:bookmarkStart w:id="1" w:name="_Toc15306267"/>
      <w:bookmarkStart w:id="2" w:name="_Toc15396475"/>
      <w:bookmarkStart w:id="3" w:name="_Toc15378441"/>
      <w:bookmarkStart w:id="4" w:name="_Toc15396597"/>
      <w:bookmarkStart w:id="5" w:name="_Toc15377425"/>
    </w:p>
    <w:p>
      <w:pPr>
        <w:pStyle w:val="6"/>
        <w:spacing w:before="93"/>
        <w:rPr>
          <w:rFonts w:ascii="Times New Roman" w:eastAsia="方正小标宋简体"/>
          <w:kern w:val="2"/>
          <w:sz w:val="72"/>
          <w:szCs w:val="72"/>
        </w:rPr>
      </w:pPr>
    </w:p>
    <w:p>
      <w:pPr>
        <w:pStyle w:val="6"/>
        <w:spacing w:before="93"/>
        <w:rPr>
          <w:rFonts w:ascii="Times New Roman" w:eastAsia="方正小标宋简体"/>
          <w:kern w:val="2"/>
          <w:sz w:val="72"/>
          <w:szCs w:val="72"/>
        </w:rPr>
      </w:pP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lang w:eastAsia="zh-CN"/>
        </w:rPr>
        <w:t>中国人民政治协商会议四川省盐边县委员会办公室</w:t>
      </w:r>
      <w:r>
        <w:rPr>
          <w:rFonts w:hint="eastAsia" w:ascii="Times New Roman" w:eastAsia="方正小标宋简体"/>
          <w:kern w:val="2"/>
          <w:sz w:val="72"/>
          <w:szCs w:val="72"/>
        </w:rPr>
        <w:t>部门决算</w:t>
      </w:r>
    </w:p>
    <w:p>
      <w:pPr>
        <w:pStyle w:val="6"/>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w:t>
      </w:r>
      <w:r>
        <w:rPr>
          <w:rFonts w:hint="eastAsia" w:ascii="Times New Roman" w:hAnsi="Times New Roman" w:eastAsia="仿宋_GB2312" w:cs="仿宋_GB2312"/>
          <w:sz w:val="32"/>
          <w:szCs w:val="32"/>
          <w:lang w:val="en-US" w:eastAsia="zh-CN"/>
        </w:rPr>
        <w:t>10</w:t>
      </w:r>
      <w:r>
        <w:rPr>
          <w:rFonts w:hint="eastAsia" w:ascii="Times New Roman" w:hAnsi="Times New Roman" w:eastAsia="仿宋_GB2312" w:cs="仿宋_GB2312"/>
          <w:sz w:val="32"/>
          <w:szCs w:val="32"/>
        </w:rPr>
        <w:t>月</w:t>
      </w:r>
      <w:r>
        <w:rPr>
          <w:rFonts w:hint="eastAsia" w:ascii="Times New Roman" w:hAnsi="Times New Roman" w:eastAsia="仿宋_GB2312" w:cs="仿宋_GB2312"/>
          <w:sz w:val="32"/>
          <w:szCs w:val="32"/>
          <w:lang w:val="en-US" w:eastAsia="zh-CN"/>
        </w:rPr>
        <w:t>28</w:t>
      </w:r>
      <w:r>
        <w:rPr>
          <w:rFonts w:hint="eastAsia" w:ascii="Times New Roman" w:hAnsi="Times New Roman" w:eastAsia="仿宋_GB2312" w:cs="仿宋_GB2312"/>
          <w:sz w:val="32"/>
          <w:szCs w:val="32"/>
        </w:rPr>
        <w:t>日</w:t>
      </w:r>
    </w:p>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第一部分 部门概况</w:t>
      </w:r>
      <w:r>
        <w:rPr>
          <w:rFonts w:hint="eastAsia" w:ascii="Times New Roman" w:hAnsi="Times New Roman" w:eastAsia="仿宋_GB2312" w:cs="仿宋_GB2312"/>
          <w:kern w:val="2"/>
          <w:sz w:val="32"/>
          <w:szCs w:val="32"/>
          <w:lang w:val="en-US" w:eastAsia="zh-CN" w:bidi="ar-SA"/>
        </w:rPr>
        <w:t>………………………………………… 1</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一、部门职责……………………………………………</w:t>
      </w:r>
      <w:r>
        <w:rPr>
          <w:rFonts w:hint="eastAsia" w:eastAsia="仿宋_GB2312" w:cs="仿宋_GB2312"/>
          <w:sz w:val="32"/>
          <w:szCs w:val="32"/>
          <w:lang w:val="en-US" w:eastAsia="zh-CN"/>
        </w:rPr>
        <w:t>1</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eastAsia="仿宋_GB2312" w:cs="仿宋_GB2312"/>
          <w:sz w:val="32"/>
          <w:szCs w:val="32"/>
          <w:lang w:val="en-US" w:eastAsia="zh-CN"/>
        </w:rPr>
        <w:t>2</w:t>
      </w:r>
    </w:p>
    <w:p>
      <w:pPr>
        <w:pStyle w:val="13"/>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第二部分 2024年度部门决算情况说明</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一、收入支出决算总体情况说明………………………</w:t>
      </w:r>
      <w:r>
        <w:rPr>
          <w:rFonts w:hint="eastAsia" w:eastAsia="仿宋_GB2312" w:cs="仿宋_GB2312"/>
          <w:sz w:val="32"/>
          <w:szCs w:val="32"/>
          <w:lang w:val="en-US" w:eastAsia="zh-CN"/>
        </w:rPr>
        <w:t>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eastAsia="仿宋_GB2312" w:cs="仿宋_GB2312"/>
          <w:sz w:val="32"/>
          <w:szCs w:val="32"/>
          <w:lang w:val="en-US" w:eastAsia="zh-CN"/>
        </w:rPr>
        <w:t>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三、支出决算情况说明…………………………………</w:t>
      </w:r>
      <w:r>
        <w:rPr>
          <w:rFonts w:hint="eastAsia" w:eastAsia="仿宋_GB2312" w:cs="仿宋_GB2312"/>
          <w:sz w:val="32"/>
          <w:szCs w:val="32"/>
          <w:lang w:val="en-US" w:eastAsia="zh-CN"/>
        </w:rPr>
        <w:t>4</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四、财政拨款收入支出决算总体情况说明……………</w:t>
      </w:r>
      <w:r>
        <w:rPr>
          <w:rFonts w:hint="eastAsia" w:eastAsia="仿宋_GB2312" w:cs="仿宋_GB2312"/>
          <w:sz w:val="32"/>
          <w:szCs w:val="32"/>
          <w:lang w:val="en-US" w:eastAsia="zh-CN"/>
        </w:rPr>
        <w:t>5</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五、一般公共预算财政拨款支出决算情况说明………</w:t>
      </w:r>
      <w:r>
        <w:rPr>
          <w:rFonts w:hint="eastAsia" w:eastAsia="仿宋_GB2312" w:cs="仿宋_GB2312"/>
          <w:sz w:val="32"/>
          <w:szCs w:val="32"/>
          <w:lang w:val="en-US" w:eastAsia="zh-CN"/>
        </w:rPr>
        <w:t>5</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六、一般公共预算财政拨款基本支出决算情况说明…</w:t>
      </w:r>
      <w:r>
        <w:rPr>
          <w:rFonts w:hint="eastAsia" w:eastAsia="仿宋_GB2312" w:cs="仿宋_GB2312"/>
          <w:sz w:val="32"/>
          <w:szCs w:val="32"/>
          <w:lang w:val="en-US" w:eastAsia="zh-CN"/>
        </w:rPr>
        <w:t>8</w:t>
      </w:r>
    </w:p>
    <w:p>
      <w:pPr>
        <w:pStyle w:val="15"/>
        <w:adjustRightInd w:val="0"/>
        <w:snapToGrid w:val="0"/>
        <w:spacing w:line="560" w:lineRule="exact"/>
        <w:ind w:left="0" w:leftChars="0" w:firstLine="640" w:firstLineChars="200"/>
        <w:jc w:val="left"/>
        <w:rPr>
          <w:rFonts w:hint="eastAsia" w:eastAsia="仿宋_GB2312" w:cs="仿宋_GB2312"/>
          <w:sz w:val="32"/>
          <w:szCs w:val="32"/>
          <w:lang w:val="en-US" w:eastAsia="zh-CN"/>
        </w:rPr>
      </w:pPr>
      <w:r>
        <w:rPr>
          <w:rFonts w:hint="eastAsia" w:eastAsia="仿宋_GB2312" w:cs="仿宋_GB2312"/>
          <w:sz w:val="32"/>
          <w:szCs w:val="32"/>
        </w:rPr>
        <w:t>七、财政拨款“三公”经费支出决算情况说明………</w:t>
      </w:r>
      <w:r>
        <w:rPr>
          <w:rFonts w:hint="eastAsia" w:eastAsia="仿宋_GB2312" w:cs="仿宋_GB2312"/>
          <w:sz w:val="32"/>
          <w:szCs w:val="32"/>
          <w:lang w:val="en-US" w:eastAsia="zh-CN"/>
        </w:rPr>
        <w:t>9</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八、政府性基金预算支出决算情况说明………………</w:t>
      </w:r>
      <w:r>
        <w:rPr>
          <w:rFonts w:hint="eastAsia" w:eastAsia="仿宋_GB2312" w:cs="仿宋_GB2312"/>
          <w:sz w:val="32"/>
          <w:szCs w:val="32"/>
          <w:lang w:val="en-US" w:eastAsia="zh-CN"/>
        </w:rPr>
        <w:t>11</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九、国有资本经营预算支出决算情况说明……………</w:t>
      </w:r>
      <w:r>
        <w:rPr>
          <w:rFonts w:hint="eastAsia" w:eastAsia="仿宋_GB2312" w:cs="仿宋_GB2312"/>
          <w:sz w:val="32"/>
          <w:szCs w:val="32"/>
          <w:lang w:val="en-US" w:eastAsia="zh-CN"/>
        </w:rPr>
        <w:t>11</w:t>
      </w:r>
    </w:p>
    <w:p>
      <w:pPr>
        <w:pStyle w:val="15"/>
        <w:adjustRightInd w:val="0"/>
        <w:snapToGrid w:val="0"/>
        <w:spacing w:line="560" w:lineRule="exact"/>
        <w:ind w:left="0" w:leftChars="0" w:firstLine="640" w:firstLineChars="200"/>
        <w:jc w:val="left"/>
        <w:rPr>
          <w:rFonts w:hint="default" w:eastAsia="仿宋_GB2312" w:cs="仿宋_GB2312"/>
          <w:sz w:val="32"/>
          <w:szCs w:val="32"/>
          <w:lang w:val="en-US" w:eastAsia="zh-CN"/>
        </w:rPr>
      </w:pPr>
      <w:r>
        <w:rPr>
          <w:rFonts w:hint="eastAsia" w:eastAsia="仿宋_GB2312" w:cs="仿宋_GB2312"/>
          <w:sz w:val="32"/>
          <w:szCs w:val="32"/>
        </w:rPr>
        <w:t>十、其他重要事项的情况说明…………………………</w:t>
      </w:r>
      <w:r>
        <w:rPr>
          <w:rFonts w:hint="eastAsia" w:eastAsia="仿宋_GB2312" w:cs="仿宋_GB2312"/>
          <w:sz w:val="32"/>
          <w:szCs w:val="32"/>
          <w:lang w:val="en-US" w:eastAsia="zh-CN"/>
        </w:rPr>
        <w:t>11</w:t>
      </w:r>
    </w:p>
    <w:p>
      <w:pPr>
        <w:pStyle w:val="13"/>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hint="eastAsia" w:ascii="Times New Roman" w:hAnsi="Times New Roman" w:eastAsia="仿宋_GB2312" w:cs="仿宋_GB2312"/>
          <w:kern w:val="2"/>
          <w:sz w:val="32"/>
          <w:szCs w:val="32"/>
          <w:lang w:val="en-US" w:eastAsia="zh-CN" w:bidi="ar-SA"/>
        </w:rPr>
        <w:t>…………………………………………14</w:t>
      </w:r>
    </w:p>
    <w:p>
      <w:pPr>
        <w:pStyle w:val="13"/>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第四部分 附件</w:t>
      </w:r>
      <w:r>
        <w:rPr>
          <w:rFonts w:hint="eastAsia" w:ascii="Times New Roman" w:hAnsi="Times New Roman" w:eastAsia="仿宋_GB2312" w:cs="仿宋_GB2312"/>
          <w:kern w:val="2"/>
          <w:sz w:val="32"/>
          <w:szCs w:val="32"/>
          <w:lang w:val="en-US" w:eastAsia="zh-CN" w:bidi="ar-SA"/>
        </w:rPr>
        <w:t>………………………………………………18</w:t>
      </w:r>
    </w:p>
    <w:p>
      <w:pPr>
        <w:pStyle w:val="13"/>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hint="eastAsia" w:eastAsia="仿宋_GB2312" w:cs="仿宋_GB2312"/>
          <w:sz w:val="32"/>
          <w:szCs w:val="32"/>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r>
        <w:rPr>
          <w:rFonts w:hint="eastAsia" w:eastAsia="仿宋_GB2312" w:cs="仿宋_GB2312"/>
          <w:sz w:val="32"/>
          <w:szCs w:val="32"/>
        </w:rPr>
        <w:t>三、支出决算表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ascii="Times New Roman" w:hAnsi="Times New Roman" w:eastAsia="仿宋_GB2312" w:cs="仿宋_GB2312"/>
          <w:kern w:val="2"/>
          <w:sz w:val="32"/>
          <w:szCs w:val="32"/>
          <w:lang w:val="en-US" w:eastAsia="zh-CN" w:bidi="ar-SA"/>
        </w:rPr>
        <w:t>………23</w:t>
      </w:r>
    </w:p>
    <w:p>
      <w:pPr>
        <w:pStyle w:val="15"/>
        <w:adjustRightInd w:val="0"/>
        <w:snapToGrid w:val="0"/>
        <w:spacing w:line="560" w:lineRule="exact"/>
        <w:ind w:left="0" w:leftChars="0" w:firstLine="640" w:firstLineChars="200"/>
        <w:jc w:val="left"/>
        <w:rPr>
          <w:rFonts w:hint="eastAsia" w:eastAsia="方正小标宋简体" w:cs="方正小标宋简体"/>
          <w:b w:val="0"/>
        </w:rPr>
        <w:sectPr>
          <w:footerReference r:id="rId8" w:type="first"/>
          <w:footerReference r:id="rId7" w:type="default"/>
          <w:pgSz w:w="11906" w:h="16838"/>
          <w:pgMar w:top="1440" w:right="1800" w:bottom="1440" w:left="1800" w:header="851" w:footer="992" w:gutter="0"/>
          <w:pgNumType w:fmt="numberInDash" w:start="1"/>
          <w:cols w:space="425" w:num="1"/>
          <w:docGrid w:type="lines" w:linePitch="312" w:charSpace="0"/>
        </w:sectPr>
      </w:pPr>
      <w:r>
        <w:rPr>
          <w:rFonts w:hint="eastAsia" w:eastAsia="仿宋_GB2312" w:cs="仿宋_GB2312"/>
          <w:sz w:val="32"/>
          <w:szCs w:val="32"/>
        </w:rPr>
        <w:t>十三、财政拨款“三公”经费支出决算表</w:t>
      </w:r>
      <w:bookmarkStart w:id="6" w:name="_Toc15396599"/>
      <w:bookmarkStart w:id="7" w:name="_Toc15377196"/>
      <w:r>
        <w:rPr>
          <w:rFonts w:hint="eastAsia" w:ascii="Times New Roman" w:hAnsi="Times New Roman" w:eastAsia="仿宋_GB2312" w:cs="仿宋_GB2312"/>
          <w:kern w:val="2"/>
          <w:sz w:val="32"/>
          <w:szCs w:val="32"/>
          <w:lang w:val="en-US" w:eastAsia="zh-CN" w:bidi="ar-SA"/>
        </w:rPr>
        <w:t>……………23</w:t>
      </w:r>
    </w:p>
    <w:p>
      <w:pPr>
        <w:pStyle w:val="3"/>
        <w:jc w:val="center"/>
        <w:rPr>
          <w:rFonts w:eastAsia="黑体"/>
          <w:sz w:val="32"/>
          <w:szCs w:val="32"/>
        </w:rPr>
      </w:pPr>
      <w:r>
        <w:rPr>
          <w:rFonts w:hint="eastAsia" w:eastAsia="方正小标宋简体" w:cs="方正小标宋简体"/>
          <w:b w:val="0"/>
        </w:rPr>
        <w:t xml:space="preserve">第一部分  </w:t>
      </w:r>
      <w:r>
        <w:rPr>
          <w:rStyle w:val="28"/>
          <w:rFonts w:hint="eastAsia" w:eastAsia="方正小标宋简体" w:cs="方正小标宋简体"/>
          <w:b w:val="0"/>
          <w:bCs w:val="0"/>
        </w:rPr>
        <w:t>部门概况</w:t>
      </w:r>
      <w:bookmarkEnd w:id="6"/>
      <w:bookmarkEnd w:id="7"/>
    </w:p>
    <w:p>
      <w:pPr>
        <w:pStyle w:val="4"/>
        <w:numPr>
          <w:ilvl w:val="0"/>
          <w:numId w:val="1"/>
        </w:numPr>
        <w:rPr>
          <w:rFonts w:hint="eastAsia" w:ascii="Times New Roman" w:hAnsi="Times New Roman" w:eastAsia="黑体"/>
          <w:b w:val="0"/>
        </w:rPr>
      </w:pPr>
      <w:r>
        <w:rPr>
          <w:rFonts w:hint="eastAsia" w:ascii="Times New Roman" w:hAnsi="Times New Roman" w:eastAsia="黑体"/>
          <w:b w:val="0"/>
        </w:rPr>
        <w:t>部门职责</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中国人民政治协商会议四川省盐边县委员会办公室是政协盐边县委员会的工作机构，承担为县政协履行政治协商、民主监督、参政议政职能服务的各项工作。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1.承担单位日常事务，负责会议组织、文秘、机要、档案、安全保卫、保密、史志和行政后勤管理。</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2.负责单位绩效考核管理工作；协助办理单位干部职工技术职称登记考试、考核工作。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3.负责单位人事教育管理工作；负责单位离退休人员的管理和日常服务工作。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4.负责单位制度建设、基层建设工作；负责组织综合目标各项考核工作。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5.负责编制单位的年度预决算、财务、国有资产管理、财政资金绩效考评、内部审计、行政事业性收费、罚没收入、罚没物资以及人员工资、增量、公积金、奖金、工伤保险、个人所得税等相关工作。</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6.承担本单位的政府采购相关工作；协助政协常委会、主席会，对接专门委员会，完成办会、接待、理论研究、宣传工作、社情民意信息收集等工作。　　</w:t>
      </w:r>
    </w:p>
    <w:p>
      <w:pPr>
        <w:ind w:firstLine="800" w:firstLineChars="250"/>
        <w:rPr>
          <w:rFonts w:ascii="仿宋_GB2312" w:hAnsi="仿宋_GB2312" w:eastAsia="仿宋_GB2312" w:cs="仿宋_GB2312"/>
          <w:sz w:val="32"/>
          <w:szCs w:val="32"/>
        </w:rPr>
      </w:pPr>
      <w:r>
        <w:rPr>
          <w:rFonts w:ascii="仿宋_GB2312" w:hAnsi="仿宋_GB2312" w:eastAsia="仿宋_GB2312" w:cs="仿宋_GB2312"/>
          <w:sz w:val="32"/>
          <w:szCs w:val="32"/>
        </w:rPr>
        <w:t>7.承担县政协领导交办的其他事项。</w:t>
      </w:r>
    </w:p>
    <w:p>
      <w:pPr>
        <w:pStyle w:val="4"/>
        <w:rPr>
          <w:rStyle w:val="29"/>
          <w:rFonts w:ascii="Times New Roman" w:hAnsi="Times New Roman"/>
          <w:b w:val="0"/>
          <w:bCs w:val="0"/>
        </w:rPr>
      </w:pPr>
      <w:bookmarkStart w:id="8" w:name="_Toc15396601"/>
      <w:bookmarkStart w:id="9" w:name="_Toc15377200"/>
      <w:r>
        <w:rPr>
          <w:rFonts w:hint="eastAsia" w:ascii="Times New Roman" w:hAnsi="Times New Roman" w:eastAsia="黑体"/>
          <w:b w:val="0"/>
        </w:rPr>
        <w:t>二、机</w:t>
      </w:r>
      <w:r>
        <w:rPr>
          <w:rStyle w:val="29"/>
          <w:rFonts w:hint="eastAsia" w:ascii="Times New Roman" w:hAnsi="Times New Roman" w:eastAsia="黑体"/>
          <w:b w:val="0"/>
          <w:bCs w:val="0"/>
        </w:rPr>
        <w:t>构设置</w:t>
      </w:r>
      <w:bookmarkEnd w:id="8"/>
      <w:bookmarkEnd w:id="9"/>
    </w:p>
    <w:p>
      <w:pPr>
        <w:ind w:firstLine="800" w:firstLineChars="250"/>
        <w:rPr>
          <w:rFonts w:eastAsia="仿宋_GB2312" w:cs="仿宋_GB2312"/>
          <w:sz w:val="32"/>
          <w:szCs w:val="32"/>
        </w:rPr>
      </w:pPr>
      <w:r>
        <w:rPr>
          <w:rFonts w:hint="eastAsia" w:ascii="仿宋_GB2312" w:hAnsi="仿宋_GB2312" w:eastAsia="仿宋_GB2312" w:cs="仿宋_GB2312"/>
          <w:sz w:val="32"/>
          <w:szCs w:val="32"/>
          <w:lang w:eastAsia="zh-CN"/>
        </w:rPr>
        <w:t>政协盐边县委员会办公室</w:t>
      </w:r>
      <w:r>
        <w:rPr>
          <w:rFonts w:hint="eastAsia" w:eastAsia="仿宋_GB2312" w:cs="仿宋_GB2312"/>
          <w:sz w:val="32"/>
          <w:szCs w:val="32"/>
        </w:rPr>
        <w:t>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bCs/>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w:t>
      </w:r>
    </w:p>
    <w:p>
      <w:pPr>
        <w:pStyle w:val="6"/>
        <w:adjustRightInd w:val="0"/>
        <w:snapToGrid w:val="0"/>
        <w:spacing w:before="93" w:line="600" w:lineRule="exact"/>
        <w:ind w:firstLine="672" w:firstLineChars="210"/>
        <w:rPr>
          <w:rFonts w:hint="eastAsia" w:ascii="Times New Roman" w:eastAsia="方正仿宋_GBK" w:cs="仿宋_GB2312"/>
          <w:sz w:val="32"/>
          <w:szCs w:val="32"/>
          <w:lang w:eastAsia="zh-CN"/>
        </w:rPr>
      </w:pPr>
      <w:r>
        <w:rPr>
          <w:rFonts w:hint="eastAsia" w:ascii="Times New Roman" w:cs="仿宋_GB2312"/>
          <w:sz w:val="32"/>
          <w:szCs w:val="32"/>
        </w:rPr>
        <w:t>纳入</w:t>
      </w:r>
      <w:r>
        <w:rPr>
          <w:rFonts w:hint="eastAsia" w:ascii="仿宋_GB2312" w:hAnsi="仿宋_GB2312" w:eastAsia="仿宋_GB2312" w:cs="仿宋_GB2312"/>
          <w:sz w:val="32"/>
          <w:szCs w:val="32"/>
          <w:lang w:eastAsia="zh-CN"/>
        </w:rPr>
        <w:t>政协盐边县委员会办公室</w:t>
      </w:r>
      <w:r>
        <w:rPr>
          <w:rFonts w:hint="eastAsia" w:ascii="Times New Roman" w:cs="仿宋_GB2312"/>
          <w:sz w:val="32"/>
          <w:szCs w:val="32"/>
        </w:rPr>
        <w:t>2024年度部门决算编制范围的二级</w:t>
      </w:r>
      <w:r>
        <w:rPr>
          <w:rFonts w:hint="eastAsia" w:ascii="Times New Roman" w:cs="仿宋_GB2312"/>
          <w:sz w:val="32"/>
          <w:szCs w:val="32"/>
          <w:lang w:eastAsia="zh-CN"/>
        </w:rPr>
        <w:t>未独立核算</w:t>
      </w:r>
      <w:r>
        <w:rPr>
          <w:rFonts w:hint="eastAsia" w:ascii="Times New Roman" w:cs="仿宋_GB2312"/>
          <w:sz w:val="32"/>
          <w:szCs w:val="32"/>
        </w:rPr>
        <w:t>预算单位包括</w:t>
      </w:r>
      <w:r>
        <w:rPr>
          <w:rFonts w:hint="eastAsia" w:ascii="Times New Roman" w:hAnsi="Times New Roman" w:eastAsia="方正仿宋_GBK"/>
          <w:bCs/>
          <w:sz w:val="33"/>
          <w:szCs w:val="33"/>
        </w:rPr>
        <w:t>盐边县政协委员联络服务中心</w:t>
      </w:r>
      <w:r>
        <w:rPr>
          <w:rFonts w:hint="eastAsia" w:ascii="Times New Roman" w:eastAsia="方正仿宋_GBK"/>
          <w:bCs/>
          <w:sz w:val="33"/>
          <w:szCs w:val="33"/>
          <w:lang w:eastAsia="zh-CN"/>
        </w:rPr>
        <w:t>。</w:t>
      </w:r>
    </w:p>
    <w:p>
      <w:pPr>
        <w:widowControl/>
        <w:jc w:val="left"/>
        <w:rPr>
          <w:rFonts w:eastAsia="仿宋"/>
          <w:kern w:val="0"/>
          <w:sz w:val="32"/>
          <w:szCs w:val="32"/>
        </w:rPr>
      </w:pPr>
      <w:r>
        <w:rPr>
          <w:rFonts w:eastAsia="仿宋"/>
          <w:sz w:val="32"/>
          <w:szCs w:val="32"/>
        </w:rPr>
        <w:br w:type="page"/>
      </w:r>
    </w:p>
    <w:p>
      <w:pPr>
        <w:pStyle w:val="3"/>
        <w:jc w:val="center"/>
        <w:rPr>
          <w:rFonts w:eastAsia="方正小标宋简体" w:cs="方正小标宋简体"/>
          <w:b w:val="0"/>
        </w:rPr>
      </w:pPr>
      <w:bookmarkStart w:id="10" w:name="_Toc15396602"/>
      <w:bookmarkStart w:id="11" w:name="_Toc15377204"/>
      <w:r>
        <w:rPr>
          <w:rFonts w:hint="eastAsia" w:eastAsia="方正小标宋简体" w:cs="方正小标宋简体"/>
          <w:b w:val="0"/>
        </w:rPr>
        <w:t>第二部分  2024年度部门决算情况说明</w:t>
      </w:r>
      <w:bookmarkEnd w:id="10"/>
      <w:bookmarkEnd w:id="11"/>
    </w:p>
    <w:p/>
    <w:p>
      <w:pPr>
        <w:pStyle w:val="27"/>
        <w:spacing w:line="600" w:lineRule="exact"/>
        <w:ind w:firstLine="640"/>
        <w:outlineLvl w:val="1"/>
        <w:rPr>
          <w:rStyle w:val="29"/>
          <w:rFonts w:ascii="Times New Roman" w:hAnsi="Times New Roman" w:eastAsia="黑体"/>
          <w:b w:val="0"/>
        </w:rPr>
      </w:pPr>
      <w:bookmarkStart w:id="12" w:name="_Toc15396603"/>
      <w:bookmarkStart w:id="13" w:name="_Toc15377205"/>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pPr>
        <w:pStyle w:val="27"/>
        <w:spacing w:line="600" w:lineRule="exact"/>
        <w:ind w:firstLine="640"/>
        <w:outlineLvl w:val="1"/>
        <w:rPr>
          <w:rFonts w:eastAsia="仿宋_GB2312" w:cs="仿宋_GB2312"/>
          <w:sz w:val="32"/>
          <w:szCs w:val="32"/>
        </w:rPr>
      </w:pPr>
      <w:r>
        <w:drawing>
          <wp:anchor distT="0" distB="0" distL="114300" distR="114300" simplePos="0" relativeHeight="251658240" behindDoc="0" locked="0" layoutInCell="1" allowOverlap="1">
            <wp:simplePos x="0" y="0"/>
            <wp:positionH relativeFrom="column">
              <wp:posOffset>428625</wp:posOffset>
            </wp:positionH>
            <wp:positionV relativeFrom="paragraph">
              <wp:posOffset>1647825</wp:posOffset>
            </wp:positionV>
            <wp:extent cx="4600575" cy="2790825"/>
            <wp:effectExtent l="0" t="0" r="9525" b="952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600575" cy="2790825"/>
                    </a:xfrm>
                    <a:prstGeom prst="rect">
                      <a:avLst/>
                    </a:prstGeom>
                    <a:noFill/>
                    <a:ln>
                      <a:noFill/>
                    </a:ln>
                  </pic:spPr>
                </pic:pic>
              </a:graphicData>
            </a:graphic>
          </wp:anchor>
        </w:drawing>
      </w: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769.17</w:t>
      </w:r>
      <w:r>
        <w:rPr>
          <w:rFonts w:hint="eastAsia" w:eastAsia="仿宋_GB2312" w:cs="仿宋_GB2312"/>
          <w:sz w:val="32"/>
          <w:szCs w:val="32"/>
        </w:rPr>
        <w:t>万元。与2023年度相比，收入、支出总计各减少</w:t>
      </w:r>
      <w:r>
        <w:rPr>
          <w:rFonts w:hint="eastAsia" w:eastAsia="仿宋_GB2312" w:cs="仿宋_GB2312"/>
          <w:sz w:val="32"/>
          <w:szCs w:val="32"/>
          <w:lang w:val="en-US" w:eastAsia="zh-CN"/>
        </w:rPr>
        <w:t>284.68</w:t>
      </w:r>
      <w:r>
        <w:rPr>
          <w:rFonts w:hint="eastAsia" w:eastAsia="仿宋_GB2312" w:cs="仿宋_GB2312"/>
          <w:sz w:val="32"/>
          <w:szCs w:val="32"/>
        </w:rPr>
        <w:t>万元，下降</w:t>
      </w:r>
      <w:r>
        <w:rPr>
          <w:rFonts w:hint="eastAsia" w:eastAsia="仿宋_GB2312" w:cs="仿宋_GB2312"/>
          <w:sz w:val="32"/>
          <w:szCs w:val="32"/>
          <w:lang w:val="en-US" w:eastAsia="zh-CN"/>
        </w:rPr>
        <w:t>27.01</w:t>
      </w:r>
      <w:r>
        <w:rPr>
          <w:rFonts w:hint="eastAsia" w:eastAsia="仿宋_GB2312" w:cs="仿宋_GB2312"/>
          <w:sz w:val="32"/>
          <w:szCs w:val="32"/>
        </w:rPr>
        <w:t>%。主要变动原因</w:t>
      </w:r>
      <w:r>
        <w:rPr>
          <w:rFonts w:hint="eastAsia" w:eastAsia="仿宋_GB2312" w:cs="仿宋_GB2312"/>
          <w:sz w:val="32"/>
          <w:szCs w:val="32"/>
          <w:lang w:eastAsia="zh-CN"/>
        </w:rPr>
        <w:t>是</w:t>
      </w:r>
      <w:r>
        <w:rPr>
          <w:rFonts w:hint="eastAsia" w:eastAsia="仿宋_GB2312" w:cs="仿宋_GB2312"/>
          <w:sz w:val="32"/>
          <w:szCs w:val="32"/>
          <w:lang w:val="en-US" w:eastAsia="zh-CN"/>
        </w:rPr>
        <w:t>2024年度项目支出中已没有</w:t>
      </w:r>
      <w:r>
        <w:rPr>
          <w:rFonts w:ascii="Times New Roman" w:hAnsi="Times New Roman" w:eastAsia="方正仿宋_GBK"/>
          <w:bCs/>
          <w:sz w:val="33"/>
          <w:szCs w:val="33"/>
        </w:rPr>
        <w:t>化解以前年度暂付款</w:t>
      </w:r>
      <w:r>
        <w:rPr>
          <w:rFonts w:hint="eastAsia" w:eastAsia="方正仿宋_GBK"/>
          <w:bCs/>
          <w:sz w:val="33"/>
          <w:szCs w:val="33"/>
          <w:lang w:eastAsia="zh-CN"/>
        </w:rPr>
        <w:t>。</w:t>
      </w:r>
    </w:p>
    <w:p>
      <w:pPr>
        <w:pStyle w:val="27"/>
        <w:spacing w:line="600" w:lineRule="exact"/>
        <w:ind w:firstLine="640"/>
        <w:outlineLvl w:val="1"/>
        <w:rPr>
          <w:rFonts w:hint="eastAsia" w:eastAsia="黑体"/>
          <w:sz w:val="32"/>
          <w:szCs w:val="32"/>
        </w:rPr>
      </w:pPr>
      <w:bookmarkStart w:id="14" w:name="_Toc15396604"/>
      <w:bookmarkStart w:id="15" w:name="_Toc15377206"/>
    </w:p>
    <w:p>
      <w:pPr>
        <w:pStyle w:val="27"/>
        <w:spacing w:line="600" w:lineRule="exact"/>
        <w:ind w:firstLine="640"/>
        <w:outlineLvl w:val="1"/>
        <w:rPr>
          <w:rFonts w:eastAsia="黑体"/>
          <w:sz w:val="32"/>
          <w:szCs w:val="32"/>
        </w:rPr>
      </w:pPr>
      <w:r>
        <w:rPr>
          <w:rFonts w:hint="eastAsia" w:eastAsia="黑体"/>
          <w:sz w:val="32"/>
          <w:szCs w:val="32"/>
        </w:rPr>
        <w:t>二、收入决算情况说明</w:t>
      </w:r>
      <w:bookmarkEnd w:id="14"/>
      <w:bookmarkEnd w:id="15"/>
    </w:p>
    <w:p>
      <w:pPr>
        <w:pStyle w:val="27"/>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27"/>
        <w:spacing w:line="600" w:lineRule="exact"/>
        <w:ind w:firstLine="640"/>
        <w:jc w:val="left"/>
        <w:outlineLvl w:val="1"/>
        <w:rPr>
          <w:rFonts w:eastAsia="仿宋_GB2312" w:cs="仿宋_GB2312"/>
          <w:sz w:val="32"/>
          <w:szCs w:val="32"/>
        </w:rPr>
      </w:pPr>
      <w:r>
        <w:drawing>
          <wp:anchor distT="0" distB="0" distL="114300" distR="114300" simplePos="0" relativeHeight="251659264" behindDoc="0" locked="0" layoutInCell="1" allowOverlap="1">
            <wp:simplePos x="0" y="0"/>
            <wp:positionH relativeFrom="column">
              <wp:posOffset>266700</wp:posOffset>
            </wp:positionH>
            <wp:positionV relativeFrom="paragraph">
              <wp:posOffset>171450</wp:posOffset>
            </wp:positionV>
            <wp:extent cx="4572000" cy="2790825"/>
            <wp:effectExtent l="0" t="0" r="0" b="952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4572000" cy="2790825"/>
                    </a:xfrm>
                    <a:prstGeom prst="rect">
                      <a:avLst/>
                    </a:prstGeom>
                    <a:noFill/>
                    <a:ln>
                      <a:noFill/>
                    </a:ln>
                  </pic:spPr>
                </pic:pic>
              </a:graphicData>
            </a:graphic>
          </wp:anchor>
        </w:drawing>
      </w:r>
    </w:p>
    <w:p>
      <w:pPr>
        <w:pStyle w:val="27"/>
        <w:spacing w:line="600" w:lineRule="exact"/>
        <w:ind w:firstLine="640"/>
        <w:outlineLvl w:val="1"/>
        <w:rPr>
          <w:rStyle w:val="29"/>
          <w:rFonts w:ascii="Times New Roman" w:hAnsi="Times New Roman" w:eastAsia="黑体"/>
          <w:b w:val="0"/>
        </w:rPr>
      </w:pPr>
      <w:bookmarkStart w:id="16" w:name="_Toc15396605"/>
      <w:bookmarkStart w:id="17" w:name="_Toc15377207"/>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jc w:val="left"/>
        <w:outlineLvl w:val="1"/>
        <w:rPr>
          <w:rFonts w:hint="eastAsia" w:eastAsia="仿宋_GB2312" w:cs="仿宋_GB2312"/>
          <w:b/>
          <w:bCs/>
          <w:sz w:val="32"/>
          <w:szCs w:val="32"/>
        </w:rPr>
      </w:pPr>
      <w:r>
        <w:drawing>
          <wp:anchor distT="0" distB="0" distL="114300" distR="114300" simplePos="0" relativeHeight="251660288" behindDoc="0" locked="0" layoutInCell="1" allowOverlap="1">
            <wp:simplePos x="0" y="0"/>
            <wp:positionH relativeFrom="column">
              <wp:posOffset>409575</wp:posOffset>
            </wp:positionH>
            <wp:positionV relativeFrom="paragraph">
              <wp:posOffset>1704340</wp:posOffset>
            </wp:positionV>
            <wp:extent cx="4619625" cy="2781300"/>
            <wp:effectExtent l="0" t="0" r="9525"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3"/>
                    <a:stretch>
                      <a:fillRect/>
                    </a:stretch>
                  </pic:blipFill>
                  <pic:spPr>
                    <a:xfrm>
                      <a:off x="0" y="0"/>
                      <a:ext cx="4619625" cy="2781300"/>
                    </a:xfrm>
                    <a:prstGeom prst="rect">
                      <a:avLst/>
                    </a:prstGeom>
                    <a:noFill/>
                    <a:ln>
                      <a:noFill/>
                    </a:ln>
                  </pic:spPr>
                </pic:pic>
              </a:graphicData>
            </a:graphic>
          </wp:anchor>
        </w:drawing>
      </w: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606.52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78.85</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162.65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21.15</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spacing w:line="600" w:lineRule="exact"/>
        <w:ind w:firstLine="640" w:firstLineChars="200"/>
        <w:outlineLvl w:val="1"/>
        <w:rPr>
          <w:rStyle w:val="29"/>
          <w:rFonts w:ascii="Times New Roman" w:hAnsi="Times New Roman" w:eastAsia="黑体"/>
          <w:b w:val="0"/>
        </w:rPr>
      </w:pPr>
      <w:bookmarkStart w:id="18" w:name="_Toc15377208"/>
      <w:bookmarkStart w:id="19" w:name="_Toc15396606"/>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pStyle w:val="27"/>
        <w:spacing w:line="600" w:lineRule="exact"/>
        <w:ind w:firstLine="640"/>
        <w:outlineLvl w:val="1"/>
        <w:rPr>
          <w:rFonts w:eastAsia="仿宋_GB2312" w:cs="仿宋_GB2312"/>
          <w:sz w:val="32"/>
          <w:szCs w:val="32"/>
        </w:rPr>
      </w:pPr>
      <w:r>
        <w:drawing>
          <wp:anchor distT="0" distB="0" distL="114300" distR="114300" simplePos="0" relativeHeight="251661312" behindDoc="0" locked="0" layoutInCell="1" allowOverlap="1">
            <wp:simplePos x="0" y="0"/>
            <wp:positionH relativeFrom="column">
              <wp:posOffset>333375</wp:posOffset>
            </wp:positionH>
            <wp:positionV relativeFrom="paragraph">
              <wp:posOffset>1771650</wp:posOffset>
            </wp:positionV>
            <wp:extent cx="4610100" cy="2781300"/>
            <wp:effectExtent l="0" t="0" r="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4610100" cy="2781300"/>
                    </a:xfrm>
                    <a:prstGeom prst="rect">
                      <a:avLst/>
                    </a:prstGeom>
                    <a:noFill/>
                    <a:ln>
                      <a:noFill/>
                    </a:ln>
                  </pic:spPr>
                </pic:pic>
              </a:graphicData>
            </a:graphic>
          </wp:anchor>
        </w:drawing>
      </w: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769.17</w:t>
      </w:r>
      <w:r>
        <w:rPr>
          <w:rFonts w:hint="eastAsia" w:eastAsia="仿宋_GB2312" w:cs="仿宋_GB2312"/>
          <w:sz w:val="32"/>
          <w:szCs w:val="32"/>
        </w:rPr>
        <w:t>万元。与2023年度相比，财政拨款收入总计、支出总计各减少</w:t>
      </w:r>
      <w:r>
        <w:rPr>
          <w:rFonts w:hint="eastAsia" w:eastAsia="仿宋_GB2312" w:cs="仿宋_GB2312"/>
          <w:sz w:val="32"/>
          <w:szCs w:val="32"/>
          <w:lang w:val="en-US" w:eastAsia="zh-CN"/>
        </w:rPr>
        <w:t>284.68</w:t>
      </w:r>
      <w:r>
        <w:rPr>
          <w:rFonts w:hint="eastAsia" w:eastAsia="仿宋_GB2312" w:cs="仿宋_GB2312"/>
          <w:sz w:val="32"/>
          <w:szCs w:val="32"/>
        </w:rPr>
        <w:t>万元，下降</w:t>
      </w:r>
      <w:r>
        <w:rPr>
          <w:rFonts w:hint="eastAsia" w:eastAsia="仿宋_GB2312" w:cs="仿宋_GB2312"/>
          <w:sz w:val="32"/>
          <w:szCs w:val="32"/>
          <w:lang w:val="en-US" w:eastAsia="zh-CN"/>
        </w:rPr>
        <w:t>27.01</w:t>
      </w:r>
      <w:r>
        <w:rPr>
          <w:rFonts w:hint="eastAsia" w:eastAsia="仿宋_GB2312" w:cs="仿宋_GB2312"/>
          <w:sz w:val="32"/>
          <w:szCs w:val="32"/>
        </w:rPr>
        <w:t>%。主要变动原因是</w:t>
      </w:r>
      <w:r>
        <w:rPr>
          <w:rFonts w:hint="eastAsia" w:eastAsia="仿宋_GB2312" w:cs="仿宋_GB2312"/>
          <w:sz w:val="32"/>
          <w:szCs w:val="32"/>
          <w:lang w:val="en-US" w:eastAsia="zh-CN"/>
        </w:rPr>
        <w:t>2024年度项目支出中已没有</w:t>
      </w:r>
      <w:r>
        <w:rPr>
          <w:rFonts w:ascii="Times New Roman" w:hAnsi="Times New Roman" w:eastAsia="方正仿宋_GBK"/>
          <w:bCs/>
          <w:sz w:val="33"/>
          <w:szCs w:val="33"/>
        </w:rPr>
        <w:t>化解以前年度暂付款</w:t>
      </w:r>
      <w:r>
        <w:rPr>
          <w:rFonts w:hint="eastAsia" w:eastAsia="方正仿宋_GBK"/>
          <w:bCs/>
          <w:sz w:val="33"/>
          <w:szCs w:val="33"/>
          <w:lang w:eastAsia="zh-CN"/>
        </w:rPr>
        <w:t>。</w:t>
      </w:r>
    </w:p>
    <w:p>
      <w:pPr>
        <w:spacing w:line="600" w:lineRule="exact"/>
        <w:outlineLvl w:val="1"/>
        <w:rPr>
          <w:rFonts w:hint="eastAsia" w:eastAsia="黑体"/>
          <w:sz w:val="32"/>
          <w:szCs w:val="32"/>
        </w:rPr>
      </w:pPr>
      <w:bookmarkStart w:id="20" w:name="_Toc15377209"/>
      <w:bookmarkStart w:id="21" w:name="_Toc15396607"/>
    </w:p>
    <w:p>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pStyle w:val="27"/>
        <w:spacing w:line="600" w:lineRule="exact"/>
        <w:ind w:firstLine="640"/>
        <w:outlineLvl w:val="1"/>
        <w:rPr>
          <w:rFonts w:hint="eastAsia" w:eastAsia="方正仿宋_GBK"/>
          <w:bCs/>
          <w:sz w:val="33"/>
          <w:szCs w:val="33"/>
          <w:lang w:eastAsia="zh-CN"/>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%。与2023年度相比，一般公共预算财政拨款支出减少</w:t>
      </w:r>
      <w:r>
        <w:rPr>
          <w:rFonts w:hint="eastAsia" w:ascii="仿宋_GB2312" w:hAnsi="仿宋_GB2312" w:eastAsia="仿宋_GB2312" w:cs="仿宋_GB2312"/>
          <w:sz w:val="32"/>
          <w:szCs w:val="32"/>
          <w:lang w:val="en-US" w:eastAsia="zh-CN"/>
        </w:rPr>
        <w:t>284.68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27.01</w:t>
      </w:r>
      <w:r>
        <w:rPr>
          <w:rFonts w:hint="eastAsia" w:ascii="仿宋_GB2312" w:hAnsi="仿宋_GB2312" w:eastAsia="仿宋_GB2312" w:cs="仿宋_GB2312"/>
          <w:sz w:val="32"/>
          <w:szCs w:val="32"/>
        </w:rPr>
        <w:t>%。主要变动原因是</w:t>
      </w:r>
      <w:r>
        <w:rPr>
          <w:rFonts w:hint="eastAsia" w:eastAsia="仿宋_GB2312" w:cs="仿宋_GB2312"/>
          <w:sz w:val="32"/>
          <w:szCs w:val="32"/>
          <w:lang w:val="en-US" w:eastAsia="zh-CN"/>
        </w:rPr>
        <w:t>2024年度项目支出中已没有</w:t>
      </w:r>
      <w:r>
        <w:rPr>
          <w:rFonts w:ascii="Times New Roman" w:hAnsi="Times New Roman" w:eastAsia="方正仿宋_GBK"/>
          <w:bCs/>
          <w:sz w:val="33"/>
          <w:szCs w:val="33"/>
        </w:rPr>
        <w:t>化解以前年度暂付款</w:t>
      </w:r>
      <w:r>
        <w:rPr>
          <w:rFonts w:hint="eastAsia" w:eastAsia="方正仿宋_GBK"/>
          <w:bCs/>
          <w:sz w:val="33"/>
          <w:szCs w:val="33"/>
          <w:lang w:eastAsia="zh-CN"/>
        </w:rPr>
        <w:t>。</w:t>
      </w: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r>
        <w:drawing>
          <wp:anchor distT="0" distB="0" distL="114300" distR="114300" simplePos="0" relativeHeight="251677696" behindDoc="0" locked="0" layoutInCell="1" allowOverlap="1">
            <wp:simplePos x="0" y="0"/>
            <wp:positionH relativeFrom="column">
              <wp:posOffset>254000</wp:posOffset>
            </wp:positionH>
            <wp:positionV relativeFrom="paragraph">
              <wp:posOffset>85725</wp:posOffset>
            </wp:positionV>
            <wp:extent cx="4600575" cy="2800350"/>
            <wp:effectExtent l="0" t="0" r="9525"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600575" cy="2800350"/>
                    </a:xfrm>
                    <a:prstGeom prst="rect">
                      <a:avLst/>
                    </a:prstGeom>
                    <a:noFill/>
                    <a:ln>
                      <a:noFill/>
                    </a:ln>
                  </pic:spPr>
                </pic:pic>
              </a:graphicData>
            </a:graphic>
          </wp:anchor>
        </w:drawing>
      </w: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pStyle w:val="27"/>
        <w:spacing w:line="600" w:lineRule="exact"/>
        <w:ind w:firstLine="640"/>
        <w:outlineLvl w:val="1"/>
        <w:rPr>
          <w:rFonts w:hint="eastAsia" w:eastAsia="方正仿宋_GBK"/>
          <w:bCs/>
          <w:sz w:val="33"/>
          <w:szCs w:val="33"/>
          <w:lang w:eastAsia="zh-CN"/>
        </w:rPr>
      </w:pPr>
    </w:p>
    <w:p>
      <w:pPr>
        <w:spacing w:line="600" w:lineRule="exact"/>
        <w:ind w:firstLine="640"/>
        <w:rPr>
          <w:rFonts w:eastAsia="仿宋_GB2312" w:cs="仿宋_GB2312"/>
          <w:sz w:val="32"/>
          <w:szCs w:val="32"/>
        </w:rPr>
      </w:pPr>
    </w:p>
    <w:p>
      <w:pPr>
        <w:spacing w:line="600" w:lineRule="exact"/>
        <w:ind w:firstLine="640"/>
        <w:rPr>
          <w:rFonts w:eastAsia="仿宋_GB2312" w:cs="仿宋_GB2312"/>
          <w:sz w:val="32"/>
          <w:szCs w:val="32"/>
        </w:rPr>
      </w:pPr>
    </w:p>
    <w:p>
      <w:pPr>
        <w:spacing w:line="600" w:lineRule="exact"/>
        <w:ind w:firstLine="643" w:firstLineChars="200"/>
        <w:outlineLvl w:val="2"/>
        <w:rPr>
          <w:rFonts w:hint="eastAsia" w:eastAsia="楷体_GB2312" w:cs="楷体_GB2312"/>
          <w:b/>
          <w:sz w:val="32"/>
          <w:szCs w:val="32"/>
        </w:rPr>
      </w:pPr>
      <w:bookmarkStart w:id="23" w:name="_Toc15377211"/>
    </w:p>
    <w:p>
      <w:pPr>
        <w:spacing w:line="600" w:lineRule="exact"/>
        <w:ind w:firstLine="643" w:firstLineChars="200"/>
        <w:outlineLvl w:val="2"/>
        <w:rPr>
          <w:rFonts w:hint="eastAsia" w:eastAsia="楷体_GB2312" w:cs="楷体_GB2312"/>
          <w:b/>
          <w:sz w:val="32"/>
          <w:szCs w:val="32"/>
        </w:rPr>
      </w:pP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769.17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，主要用于以下方面：一般公共服务支出</w:t>
      </w:r>
      <w:r>
        <w:rPr>
          <w:rFonts w:hint="eastAsia" w:eastAsia="仿宋_GB2312" w:cs="仿宋_GB2312"/>
          <w:sz w:val="32"/>
          <w:szCs w:val="32"/>
          <w:lang w:val="en-US" w:eastAsia="zh-CN"/>
        </w:rPr>
        <w:t>517.85</w:t>
      </w:r>
      <w:r>
        <w:rPr>
          <w:rFonts w:hint="eastAsia" w:eastAsia="仿宋_GB2312" w:cs="仿宋_GB2312"/>
          <w:sz w:val="32"/>
          <w:szCs w:val="32"/>
        </w:rPr>
        <w:t>万元，占</w:t>
      </w:r>
      <w:r>
        <w:rPr>
          <w:rFonts w:hint="eastAsia" w:eastAsia="仿宋_GB2312" w:cs="仿宋_GB2312"/>
          <w:sz w:val="32"/>
          <w:szCs w:val="32"/>
          <w:lang w:val="en-US" w:eastAsia="zh-CN"/>
        </w:rPr>
        <w:t>67.33</w:t>
      </w:r>
      <w:r>
        <w:rPr>
          <w:rFonts w:hint="eastAsia" w:eastAsia="仿宋_GB2312" w:cs="仿宋_GB2312"/>
          <w:sz w:val="32"/>
          <w:szCs w:val="32"/>
        </w:rPr>
        <w:t>%；社会保障和就业支出</w:t>
      </w:r>
      <w:r>
        <w:rPr>
          <w:rFonts w:hint="eastAsia" w:eastAsia="仿宋_GB2312" w:cs="仿宋_GB2312"/>
          <w:sz w:val="32"/>
          <w:szCs w:val="32"/>
          <w:lang w:val="en-US" w:eastAsia="zh-CN"/>
        </w:rPr>
        <w:t>177.92</w:t>
      </w:r>
      <w:r>
        <w:rPr>
          <w:rFonts w:hint="eastAsia" w:eastAsia="仿宋_GB2312" w:cs="仿宋_GB2312"/>
          <w:sz w:val="32"/>
          <w:szCs w:val="32"/>
        </w:rPr>
        <w:t>万元，占</w:t>
      </w:r>
      <w:r>
        <w:rPr>
          <w:rFonts w:hint="eastAsia" w:eastAsia="仿宋_GB2312" w:cs="仿宋_GB2312"/>
          <w:sz w:val="32"/>
          <w:szCs w:val="32"/>
          <w:lang w:val="en-US" w:eastAsia="zh-CN"/>
        </w:rPr>
        <w:t>23.13</w:t>
      </w:r>
      <w:r>
        <w:rPr>
          <w:rFonts w:hint="eastAsia" w:eastAsia="仿宋_GB2312" w:cs="仿宋_GB2312"/>
          <w:sz w:val="32"/>
          <w:szCs w:val="32"/>
        </w:rPr>
        <w:t>%；卫生健康支出</w:t>
      </w:r>
      <w:r>
        <w:rPr>
          <w:rFonts w:hint="eastAsia" w:eastAsia="仿宋_GB2312" w:cs="仿宋_GB2312"/>
          <w:sz w:val="32"/>
          <w:szCs w:val="32"/>
          <w:lang w:val="en-US" w:eastAsia="zh-CN"/>
        </w:rPr>
        <w:t>38.47</w:t>
      </w:r>
      <w:r>
        <w:rPr>
          <w:rFonts w:hint="eastAsia" w:eastAsia="仿宋_GB2312" w:cs="仿宋_GB2312"/>
          <w:sz w:val="32"/>
          <w:szCs w:val="32"/>
        </w:rPr>
        <w:t>万元，占</w:t>
      </w:r>
      <w:r>
        <w:rPr>
          <w:rFonts w:hint="eastAsia" w:eastAsia="仿宋_GB2312" w:cs="仿宋_GB2312"/>
          <w:sz w:val="32"/>
          <w:szCs w:val="32"/>
          <w:lang w:val="en-US" w:eastAsia="zh-CN"/>
        </w:rPr>
        <w:t>5</w:t>
      </w:r>
      <w:r>
        <w:rPr>
          <w:rFonts w:hint="eastAsia" w:eastAsia="仿宋_GB2312" w:cs="仿宋_GB2312"/>
          <w:sz w:val="32"/>
          <w:szCs w:val="32"/>
        </w:rPr>
        <w:t>%；住房保障支出</w:t>
      </w:r>
      <w:r>
        <w:rPr>
          <w:rFonts w:hint="eastAsia" w:eastAsia="仿宋_GB2312" w:cs="仿宋_GB2312"/>
          <w:sz w:val="32"/>
          <w:szCs w:val="32"/>
          <w:lang w:val="en-US" w:eastAsia="zh-CN"/>
        </w:rPr>
        <w:t>34.93</w:t>
      </w:r>
      <w:r>
        <w:rPr>
          <w:rFonts w:hint="eastAsia" w:eastAsia="仿宋_GB2312" w:cs="仿宋_GB2312"/>
          <w:sz w:val="32"/>
          <w:szCs w:val="32"/>
        </w:rPr>
        <w:t>万元，占</w:t>
      </w:r>
      <w:r>
        <w:rPr>
          <w:rFonts w:hint="eastAsia" w:eastAsia="仿宋_GB2312" w:cs="仿宋_GB2312"/>
          <w:sz w:val="32"/>
          <w:szCs w:val="32"/>
          <w:lang w:val="en-US" w:eastAsia="zh-CN"/>
        </w:rPr>
        <w:t>4.54</w:t>
      </w:r>
      <w:r>
        <w:rPr>
          <w:rFonts w:hint="eastAsia" w:eastAsia="仿宋_GB2312" w:cs="仿宋_GB2312"/>
          <w:sz w:val="32"/>
          <w:szCs w:val="32"/>
        </w:rPr>
        <w:t>%</w:t>
      </w:r>
      <w:r>
        <w:rPr>
          <w:rFonts w:hint="eastAsia" w:eastAsia="仿宋_GB2312" w:cs="仿宋_GB2312"/>
          <w:sz w:val="32"/>
          <w:szCs w:val="32"/>
          <w:lang w:eastAsia="zh-CN"/>
        </w:rPr>
        <w:t>。</w:t>
      </w:r>
    </w:p>
    <w:p>
      <w:pPr>
        <w:pStyle w:val="2"/>
      </w:pPr>
      <w:r>
        <w:drawing>
          <wp:inline distT="0" distB="0" distL="114300" distR="114300">
            <wp:extent cx="5095875" cy="2809875"/>
            <wp:effectExtent l="0" t="0" r="9525" b="952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6"/>
                    <a:stretch>
                      <a:fillRect/>
                    </a:stretch>
                  </pic:blipFill>
                  <pic:spPr>
                    <a:xfrm>
                      <a:off x="0" y="0"/>
                      <a:ext cx="5095875" cy="2809875"/>
                    </a:xfrm>
                    <a:prstGeom prst="rect">
                      <a:avLst/>
                    </a:prstGeom>
                    <a:noFill/>
                    <a:ln>
                      <a:noFill/>
                    </a:ln>
                  </pic:spPr>
                </pic:pic>
              </a:graphicData>
            </a:graphic>
          </wp:inline>
        </w:drawing>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213"/>
      <w:bookmarkStart w:id="26" w:name="_Toc15377444"/>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769.17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1.一般公共服务（类）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行政运行</w:t>
      </w:r>
      <w:r>
        <w:rPr>
          <w:rFonts w:hint="eastAsia" w:eastAsia="仿宋_GB2312" w:cs="仿宋_GB2312"/>
          <w:sz w:val="32"/>
          <w:szCs w:val="32"/>
        </w:rPr>
        <w:t>（项）：支出决算为</w:t>
      </w:r>
      <w:r>
        <w:rPr>
          <w:rFonts w:hint="eastAsia" w:eastAsia="仿宋_GB2312" w:cs="仿宋_GB2312"/>
          <w:sz w:val="32"/>
          <w:szCs w:val="32"/>
          <w:lang w:val="en-US" w:eastAsia="zh-CN"/>
        </w:rPr>
        <w:t>332.45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政协会议</w:t>
      </w:r>
      <w:r>
        <w:rPr>
          <w:rFonts w:hint="eastAsia" w:eastAsia="仿宋_GB2312" w:cs="仿宋_GB2312"/>
          <w:sz w:val="32"/>
          <w:szCs w:val="32"/>
        </w:rPr>
        <w:t>（项）: 支出决算为</w:t>
      </w:r>
      <w:r>
        <w:rPr>
          <w:rFonts w:hint="eastAsia" w:eastAsia="仿宋_GB2312" w:cs="仿宋_GB2312"/>
          <w:sz w:val="32"/>
          <w:szCs w:val="32"/>
          <w:lang w:val="en-US" w:eastAsia="zh-CN"/>
        </w:rPr>
        <w:t>31.35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3.一般公共服务（类）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委员视察</w:t>
      </w:r>
      <w:r>
        <w:rPr>
          <w:rFonts w:hint="eastAsia" w:eastAsia="仿宋_GB2312" w:cs="仿宋_GB2312"/>
          <w:sz w:val="32"/>
          <w:szCs w:val="32"/>
        </w:rPr>
        <w:t>（项）：支出决算为</w:t>
      </w:r>
      <w:r>
        <w:rPr>
          <w:rFonts w:hint="eastAsia" w:eastAsia="仿宋_GB2312" w:cs="仿宋_GB2312"/>
          <w:sz w:val="32"/>
          <w:szCs w:val="32"/>
          <w:lang w:val="en-US" w:eastAsia="zh-CN"/>
        </w:rPr>
        <w:t>7.22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4.一般公共服务（类）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）参政议政</w:t>
      </w:r>
      <w:r>
        <w:rPr>
          <w:rFonts w:hint="eastAsia" w:eastAsia="仿宋_GB2312" w:cs="仿宋_GB2312"/>
          <w:sz w:val="32"/>
          <w:szCs w:val="32"/>
        </w:rPr>
        <w:t>（项）：支出决算为</w:t>
      </w:r>
      <w:r>
        <w:rPr>
          <w:rFonts w:hint="eastAsia" w:eastAsia="仿宋_GB2312" w:cs="仿宋_GB2312"/>
          <w:sz w:val="32"/>
          <w:szCs w:val="32"/>
          <w:lang w:val="en-US" w:eastAsia="zh-CN"/>
        </w:rPr>
        <w:t>16.61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5</w:t>
      </w:r>
      <w:r>
        <w:rPr>
          <w:rFonts w:hint="eastAsia" w:eastAsia="仿宋_GB2312" w:cs="仿宋_GB2312"/>
          <w:sz w:val="32"/>
          <w:szCs w:val="32"/>
        </w:rPr>
        <w:t>.一般公共服务（类）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）事业运行</w:t>
      </w:r>
      <w:r>
        <w:rPr>
          <w:rFonts w:hint="eastAsia" w:eastAsia="仿宋_GB2312" w:cs="仿宋_GB2312"/>
          <w:sz w:val="32"/>
          <w:szCs w:val="32"/>
        </w:rPr>
        <w:t>（项）：支出决算为</w:t>
      </w:r>
      <w:r>
        <w:rPr>
          <w:rFonts w:hint="eastAsia" w:eastAsia="仿宋_GB2312" w:cs="仿宋_GB2312"/>
          <w:sz w:val="32"/>
          <w:szCs w:val="32"/>
          <w:lang w:val="en-US" w:eastAsia="zh-CN"/>
        </w:rPr>
        <w:t>22.75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default"/>
          <w:lang w:val="en-US" w:eastAsia="zh-CN"/>
        </w:rPr>
      </w:pPr>
      <w:r>
        <w:rPr>
          <w:rFonts w:hint="eastAsia" w:eastAsia="仿宋_GB2312" w:cs="仿宋_GB2312"/>
          <w:sz w:val="32"/>
          <w:szCs w:val="32"/>
          <w:lang w:val="en-US" w:eastAsia="zh-CN"/>
        </w:rPr>
        <w:t>6</w:t>
      </w:r>
      <w:r>
        <w:rPr>
          <w:rFonts w:hint="eastAsia" w:eastAsia="仿宋_GB2312" w:cs="仿宋_GB2312"/>
          <w:sz w:val="32"/>
          <w:szCs w:val="32"/>
        </w:rPr>
        <w:t>.一般公共服务（类）</w:t>
      </w:r>
      <w:r>
        <w:rPr>
          <w:rFonts w:hint="eastAsia" w:eastAsia="仿宋_GB2312" w:cs="仿宋_GB2312"/>
          <w:sz w:val="32"/>
          <w:szCs w:val="32"/>
          <w:lang w:eastAsia="zh-CN"/>
        </w:rPr>
        <w:t>政协事务</w:t>
      </w:r>
      <w:r>
        <w:rPr>
          <w:rFonts w:hint="eastAsia" w:eastAsia="仿宋_GB2312" w:cs="仿宋_GB2312"/>
          <w:sz w:val="32"/>
          <w:szCs w:val="32"/>
        </w:rPr>
        <w:t>（款</w:t>
      </w:r>
      <w:r>
        <w:rPr>
          <w:rFonts w:hint="eastAsia" w:eastAsia="仿宋_GB2312" w:cs="仿宋_GB2312"/>
          <w:sz w:val="32"/>
          <w:szCs w:val="32"/>
          <w:lang w:eastAsia="zh-CN"/>
        </w:rPr>
        <w:t>）其他政协事务支出</w:t>
      </w:r>
      <w:r>
        <w:rPr>
          <w:rFonts w:hint="eastAsia" w:eastAsia="仿宋_GB2312" w:cs="仿宋_GB2312"/>
          <w:sz w:val="32"/>
          <w:szCs w:val="32"/>
        </w:rPr>
        <w:t>（项）：支出决算为</w:t>
      </w:r>
      <w:r>
        <w:rPr>
          <w:rFonts w:hint="eastAsia" w:eastAsia="仿宋_GB2312" w:cs="仿宋_GB2312"/>
          <w:sz w:val="32"/>
          <w:szCs w:val="32"/>
          <w:lang w:val="en-US" w:eastAsia="zh-CN"/>
        </w:rPr>
        <w:t>107.47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7</w:t>
      </w: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行政单位离退休</w:t>
      </w:r>
      <w:r>
        <w:rPr>
          <w:rFonts w:hint="eastAsia" w:eastAsia="仿宋_GB2312" w:cs="仿宋_GB2312"/>
          <w:sz w:val="32"/>
          <w:szCs w:val="32"/>
        </w:rPr>
        <w:t>（项）：支出决算为</w:t>
      </w:r>
      <w:r>
        <w:rPr>
          <w:rFonts w:hint="eastAsia" w:eastAsia="仿宋_GB2312" w:cs="仿宋_GB2312"/>
          <w:sz w:val="32"/>
          <w:szCs w:val="32"/>
          <w:lang w:val="en-US" w:eastAsia="zh-CN"/>
        </w:rPr>
        <w:t>69.81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8</w:t>
      </w: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机关事业单位基本养老保险缴费支出</w:t>
      </w:r>
      <w:r>
        <w:rPr>
          <w:rFonts w:hint="eastAsia" w:eastAsia="仿宋_GB2312" w:cs="仿宋_GB2312"/>
          <w:sz w:val="32"/>
          <w:szCs w:val="32"/>
        </w:rPr>
        <w:t>（项）：支出决算为</w:t>
      </w:r>
      <w:r>
        <w:rPr>
          <w:rFonts w:hint="eastAsia" w:eastAsia="仿宋_GB2312" w:cs="仿宋_GB2312"/>
          <w:sz w:val="32"/>
          <w:szCs w:val="32"/>
          <w:lang w:val="en-US" w:eastAsia="zh-CN"/>
        </w:rPr>
        <w:t>41.54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9</w:t>
      </w:r>
      <w:r>
        <w:rPr>
          <w:rFonts w:hint="eastAsia" w:eastAsia="仿宋_GB2312" w:cs="仿宋_GB2312"/>
          <w:sz w:val="32"/>
          <w:szCs w:val="32"/>
        </w:rPr>
        <w:t>.社会保障和就业（类）</w:t>
      </w:r>
      <w:r>
        <w:rPr>
          <w:rFonts w:hint="eastAsia" w:eastAsia="仿宋_GB2312" w:cs="仿宋_GB2312"/>
          <w:sz w:val="32"/>
          <w:szCs w:val="32"/>
          <w:lang w:eastAsia="zh-CN"/>
        </w:rPr>
        <w:t>行政事业单位养老支出</w:t>
      </w:r>
      <w:r>
        <w:rPr>
          <w:rFonts w:hint="eastAsia" w:eastAsia="仿宋_GB2312" w:cs="仿宋_GB2312"/>
          <w:sz w:val="32"/>
          <w:szCs w:val="32"/>
        </w:rPr>
        <w:t>（款）</w:t>
      </w:r>
      <w:r>
        <w:rPr>
          <w:rFonts w:hint="eastAsia" w:eastAsia="仿宋_GB2312" w:cs="仿宋_GB2312"/>
          <w:sz w:val="32"/>
          <w:szCs w:val="32"/>
          <w:lang w:eastAsia="zh-CN"/>
        </w:rPr>
        <w:t>机关事业单位职业年金缴费支出</w:t>
      </w:r>
      <w:r>
        <w:rPr>
          <w:rFonts w:hint="eastAsia" w:eastAsia="仿宋_GB2312" w:cs="仿宋_GB2312"/>
          <w:sz w:val="32"/>
          <w:szCs w:val="32"/>
        </w:rPr>
        <w:t>（项）：支出决算为</w:t>
      </w:r>
      <w:r>
        <w:rPr>
          <w:rFonts w:hint="eastAsia" w:eastAsia="仿宋_GB2312" w:cs="仿宋_GB2312"/>
          <w:sz w:val="32"/>
          <w:szCs w:val="32"/>
          <w:lang w:val="en-US" w:eastAsia="zh-CN"/>
        </w:rPr>
        <w:t>39.53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10</w:t>
      </w:r>
      <w:r>
        <w:rPr>
          <w:rFonts w:hint="eastAsia" w:eastAsia="仿宋_GB2312" w:cs="仿宋_GB2312"/>
          <w:sz w:val="32"/>
          <w:szCs w:val="32"/>
        </w:rPr>
        <w:t>.社会保障和就业（类）</w:t>
      </w:r>
      <w:r>
        <w:rPr>
          <w:rFonts w:hint="eastAsia" w:eastAsia="仿宋_GB2312" w:cs="仿宋_GB2312"/>
          <w:sz w:val="32"/>
          <w:szCs w:val="32"/>
          <w:lang w:eastAsia="zh-CN"/>
        </w:rPr>
        <w:t>抚恤</w:t>
      </w:r>
      <w:r>
        <w:rPr>
          <w:rFonts w:hint="eastAsia" w:eastAsia="仿宋_GB2312" w:cs="仿宋_GB2312"/>
          <w:sz w:val="32"/>
          <w:szCs w:val="32"/>
        </w:rPr>
        <w:t>（款）</w:t>
      </w:r>
      <w:r>
        <w:rPr>
          <w:rFonts w:hint="eastAsia" w:eastAsia="仿宋_GB2312" w:cs="仿宋_GB2312"/>
          <w:sz w:val="32"/>
          <w:szCs w:val="32"/>
          <w:lang w:eastAsia="zh-CN"/>
        </w:rPr>
        <w:t>死亡抚恤</w:t>
      </w:r>
      <w:r>
        <w:rPr>
          <w:rFonts w:hint="eastAsia" w:eastAsia="仿宋_GB2312" w:cs="仿宋_GB2312"/>
          <w:sz w:val="32"/>
          <w:szCs w:val="32"/>
        </w:rPr>
        <w:t>（项）：支出决算为</w:t>
      </w:r>
      <w:r>
        <w:rPr>
          <w:rFonts w:hint="eastAsia" w:eastAsia="仿宋_GB2312" w:cs="仿宋_GB2312"/>
          <w:sz w:val="32"/>
          <w:szCs w:val="32"/>
          <w:lang w:val="en-US" w:eastAsia="zh-CN"/>
        </w:rPr>
        <w:t>25.52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default"/>
          <w:lang w:val="en-US" w:eastAsia="zh-CN"/>
        </w:rPr>
      </w:pPr>
      <w:r>
        <w:rPr>
          <w:rFonts w:hint="eastAsia" w:eastAsia="仿宋_GB2312" w:cs="仿宋_GB2312"/>
          <w:sz w:val="32"/>
          <w:szCs w:val="32"/>
          <w:lang w:val="en-US" w:eastAsia="zh-CN"/>
        </w:rPr>
        <w:t>11</w:t>
      </w:r>
      <w:r>
        <w:rPr>
          <w:rFonts w:hint="eastAsia" w:eastAsia="仿宋_GB2312" w:cs="仿宋_GB2312"/>
          <w:sz w:val="32"/>
          <w:szCs w:val="32"/>
        </w:rPr>
        <w:t>.社会保障和就业（类）</w:t>
      </w:r>
      <w:r>
        <w:rPr>
          <w:rFonts w:hint="eastAsia" w:eastAsia="仿宋_GB2312" w:cs="仿宋_GB2312"/>
          <w:sz w:val="32"/>
          <w:szCs w:val="32"/>
          <w:lang w:eastAsia="zh-CN"/>
        </w:rPr>
        <w:t>抚恤</w:t>
      </w:r>
      <w:r>
        <w:rPr>
          <w:rFonts w:hint="eastAsia" w:eastAsia="仿宋_GB2312" w:cs="仿宋_GB2312"/>
          <w:sz w:val="32"/>
          <w:szCs w:val="32"/>
        </w:rPr>
        <w:t>（款）</w:t>
      </w:r>
      <w:r>
        <w:rPr>
          <w:rFonts w:hint="eastAsia" w:eastAsia="仿宋_GB2312" w:cs="仿宋_GB2312"/>
          <w:sz w:val="32"/>
          <w:szCs w:val="32"/>
          <w:lang w:eastAsia="zh-CN"/>
        </w:rPr>
        <w:t>伤残抚恤</w:t>
      </w:r>
      <w:r>
        <w:rPr>
          <w:rFonts w:hint="eastAsia" w:eastAsia="仿宋_GB2312" w:cs="仿宋_GB2312"/>
          <w:sz w:val="32"/>
          <w:szCs w:val="32"/>
        </w:rPr>
        <w:t>（项）：支出决算为</w:t>
      </w:r>
      <w:r>
        <w:rPr>
          <w:rFonts w:hint="eastAsia" w:eastAsia="仿宋_GB2312" w:cs="仿宋_GB2312"/>
          <w:sz w:val="32"/>
          <w:szCs w:val="32"/>
          <w:lang w:val="en-US" w:eastAsia="zh-CN"/>
        </w:rPr>
        <w:t>1.52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12</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行政单位医疗</w:t>
      </w:r>
      <w:r>
        <w:rPr>
          <w:rFonts w:hint="eastAsia" w:eastAsia="仿宋_GB2312" w:cs="仿宋_GB2312"/>
          <w:sz w:val="32"/>
          <w:szCs w:val="32"/>
        </w:rPr>
        <w:t>（项）：支出决算为</w:t>
      </w:r>
      <w:r>
        <w:rPr>
          <w:rFonts w:hint="eastAsia" w:eastAsia="仿宋_GB2312" w:cs="仿宋_GB2312"/>
          <w:sz w:val="32"/>
          <w:szCs w:val="32"/>
          <w:lang w:val="en-US" w:eastAsia="zh-CN"/>
        </w:rPr>
        <w:t>22.04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13</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事业单位医疗</w:t>
      </w:r>
      <w:r>
        <w:rPr>
          <w:rFonts w:hint="eastAsia" w:eastAsia="仿宋_GB2312" w:cs="仿宋_GB2312"/>
          <w:sz w:val="32"/>
          <w:szCs w:val="32"/>
        </w:rPr>
        <w:t>（项）：支出决算为</w:t>
      </w:r>
      <w:r>
        <w:rPr>
          <w:rFonts w:hint="eastAsia" w:eastAsia="仿宋_GB2312" w:cs="仿宋_GB2312"/>
          <w:sz w:val="32"/>
          <w:szCs w:val="32"/>
          <w:lang w:val="en-US" w:eastAsia="zh-CN"/>
        </w:rPr>
        <w:t>1.62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14</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公务员医疗补助</w:t>
      </w:r>
      <w:r>
        <w:rPr>
          <w:rFonts w:hint="eastAsia" w:eastAsia="仿宋_GB2312" w:cs="仿宋_GB2312"/>
          <w:sz w:val="32"/>
          <w:szCs w:val="32"/>
        </w:rPr>
        <w:t>（项）：支出决算为</w:t>
      </w:r>
      <w:r>
        <w:rPr>
          <w:rFonts w:hint="eastAsia" w:eastAsia="仿宋_GB2312" w:cs="仿宋_GB2312"/>
          <w:sz w:val="32"/>
          <w:szCs w:val="32"/>
          <w:lang w:val="en-US" w:eastAsia="zh-CN"/>
        </w:rPr>
        <w:t>1.94</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lang w:val="en-US" w:eastAsia="zh-CN"/>
        </w:rPr>
        <w:t>15</w:t>
      </w:r>
      <w:r>
        <w:rPr>
          <w:rFonts w:hint="eastAsia" w:eastAsia="仿宋_GB2312" w:cs="仿宋_GB2312"/>
          <w:sz w:val="32"/>
          <w:szCs w:val="32"/>
        </w:rPr>
        <w:t>.卫生健康（类）</w:t>
      </w:r>
      <w:r>
        <w:rPr>
          <w:rFonts w:hint="eastAsia" w:eastAsia="仿宋_GB2312" w:cs="仿宋_GB2312"/>
          <w:sz w:val="32"/>
          <w:szCs w:val="32"/>
          <w:lang w:eastAsia="zh-CN"/>
        </w:rPr>
        <w:t>行政事业单位医疗</w:t>
      </w:r>
      <w:r>
        <w:rPr>
          <w:rFonts w:hint="eastAsia" w:eastAsia="仿宋_GB2312" w:cs="仿宋_GB2312"/>
          <w:sz w:val="32"/>
          <w:szCs w:val="32"/>
        </w:rPr>
        <w:t>（款）</w:t>
      </w:r>
      <w:r>
        <w:rPr>
          <w:rFonts w:hint="eastAsia" w:eastAsia="仿宋_GB2312" w:cs="仿宋_GB2312"/>
          <w:sz w:val="32"/>
          <w:szCs w:val="32"/>
          <w:lang w:eastAsia="zh-CN"/>
        </w:rPr>
        <w:t>其他行政事业单位医疗支出</w:t>
      </w:r>
      <w:r>
        <w:rPr>
          <w:rFonts w:hint="eastAsia" w:eastAsia="仿宋_GB2312" w:cs="仿宋_GB2312"/>
          <w:sz w:val="32"/>
          <w:szCs w:val="32"/>
        </w:rPr>
        <w:t>（项）：支出决算为</w:t>
      </w:r>
      <w:r>
        <w:rPr>
          <w:rFonts w:hint="eastAsia" w:eastAsia="仿宋_GB2312" w:cs="仿宋_GB2312"/>
          <w:sz w:val="32"/>
          <w:szCs w:val="32"/>
          <w:lang w:val="en-US" w:eastAsia="zh-CN"/>
        </w:rPr>
        <w:t>12.87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16</w:t>
      </w:r>
      <w:r>
        <w:rPr>
          <w:rFonts w:hint="eastAsia" w:eastAsia="仿宋_GB2312" w:cs="仿宋_GB2312"/>
          <w:sz w:val="32"/>
          <w:szCs w:val="32"/>
        </w:rPr>
        <w:t>.</w:t>
      </w:r>
      <w:r>
        <w:rPr>
          <w:rFonts w:hint="eastAsia" w:eastAsia="仿宋_GB2312" w:cs="仿宋_GB2312"/>
          <w:sz w:val="32"/>
          <w:szCs w:val="32"/>
          <w:lang w:eastAsia="zh-CN"/>
        </w:rPr>
        <w:t>住房保障</w:t>
      </w:r>
      <w:r>
        <w:rPr>
          <w:rFonts w:hint="eastAsia" w:eastAsia="仿宋_GB2312" w:cs="仿宋_GB2312"/>
          <w:sz w:val="32"/>
          <w:szCs w:val="32"/>
        </w:rPr>
        <w:t>（类）</w:t>
      </w:r>
      <w:r>
        <w:rPr>
          <w:rFonts w:hint="eastAsia" w:eastAsia="仿宋_GB2312" w:cs="仿宋_GB2312"/>
          <w:sz w:val="32"/>
          <w:szCs w:val="32"/>
          <w:lang w:eastAsia="zh-CN"/>
        </w:rPr>
        <w:t>住房改革支出</w:t>
      </w:r>
      <w:r>
        <w:rPr>
          <w:rFonts w:hint="eastAsia" w:eastAsia="仿宋_GB2312" w:cs="仿宋_GB2312"/>
          <w:sz w:val="32"/>
          <w:szCs w:val="32"/>
        </w:rPr>
        <w:t>（款）</w:t>
      </w:r>
      <w:r>
        <w:rPr>
          <w:rFonts w:hint="eastAsia" w:eastAsia="仿宋_GB2312" w:cs="仿宋_GB2312"/>
          <w:sz w:val="32"/>
          <w:szCs w:val="32"/>
          <w:lang w:eastAsia="zh-CN"/>
        </w:rPr>
        <w:t>住房公积金</w:t>
      </w:r>
      <w:r>
        <w:rPr>
          <w:rFonts w:hint="eastAsia" w:eastAsia="仿宋_GB2312" w:cs="仿宋_GB2312"/>
          <w:sz w:val="32"/>
          <w:szCs w:val="32"/>
        </w:rPr>
        <w:t>（项）：支出决算为</w:t>
      </w:r>
      <w:r>
        <w:rPr>
          <w:rFonts w:hint="eastAsia" w:eastAsia="仿宋_GB2312" w:cs="仿宋_GB2312"/>
          <w:sz w:val="32"/>
          <w:szCs w:val="32"/>
          <w:lang w:val="en-US" w:eastAsia="zh-CN"/>
        </w:rPr>
        <w:t>34.93</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tabs>
          <w:tab w:val="right" w:pos="8306"/>
        </w:tabs>
        <w:spacing w:line="600" w:lineRule="exact"/>
        <w:ind w:firstLine="640"/>
        <w:outlineLvl w:val="1"/>
        <w:rPr>
          <w:rStyle w:val="29"/>
          <w:rFonts w:ascii="Times New Roman" w:hAnsi="Times New Roman"/>
        </w:rPr>
      </w:pPr>
      <w:bookmarkStart w:id="28" w:name="_Toc15396608"/>
      <w:bookmarkStart w:id="29" w:name="_Toc15377214"/>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606.52</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562.77</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元，主要包括：基本工资、津贴补贴、奖金、绩效工资、机关事业单位基本养老保险缴费、职业年金缴费、</w:t>
      </w:r>
      <w:r>
        <w:rPr>
          <w:rFonts w:hint="eastAsia" w:eastAsia="仿宋_GB2312" w:cs="仿宋_GB2312"/>
          <w:sz w:val="32"/>
          <w:szCs w:val="32"/>
          <w:lang w:eastAsia="zh-CN"/>
        </w:rPr>
        <w:t>职工基本医疗保险缴费、公务员医疗补助缴费、</w:t>
      </w:r>
      <w:r>
        <w:rPr>
          <w:rFonts w:hint="eastAsia" w:eastAsia="仿宋_GB2312" w:cs="仿宋_GB2312"/>
          <w:sz w:val="32"/>
          <w:szCs w:val="32"/>
        </w:rPr>
        <w:t>其他社会保障缴费、住房公积金、</w:t>
      </w:r>
      <w:r>
        <w:rPr>
          <w:rFonts w:hint="eastAsia" w:eastAsia="仿宋_GB2312" w:cs="仿宋_GB2312"/>
          <w:sz w:val="32"/>
          <w:szCs w:val="32"/>
          <w:lang w:eastAsia="zh-CN"/>
        </w:rPr>
        <w:t>医疗</w:t>
      </w:r>
      <w:r>
        <w:rPr>
          <w:rFonts w:hint="eastAsia" w:eastAsia="仿宋_GB2312" w:cs="仿宋_GB2312"/>
          <w:sz w:val="32"/>
          <w:szCs w:val="32"/>
        </w:rPr>
        <w:t>费、</w:t>
      </w:r>
      <w:r>
        <w:rPr>
          <w:rFonts w:hint="eastAsia" w:eastAsia="仿宋_GB2312" w:cs="仿宋_GB2312"/>
          <w:sz w:val="32"/>
          <w:szCs w:val="32"/>
          <w:lang w:eastAsia="zh-CN"/>
        </w:rPr>
        <w:t>其他工资福利支出</w:t>
      </w:r>
      <w:r>
        <w:rPr>
          <w:rFonts w:hint="eastAsia" w:eastAsia="仿宋_GB2312" w:cs="仿宋_GB2312"/>
          <w:sz w:val="32"/>
          <w:szCs w:val="32"/>
        </w:rPr>
        <w:t>、抚恤金、生活补助、医疗费补助、奖励金</w:t>
      </w:r>
      <w:r>
        <w:rPr>
          <w:rFonts w:hint="eastAsia" w:eastAsia="仿宋_GB2312" w:cs="仿宋_GB2312"/>
          <w:sz w:val="32"/>
          <w:szCs w:val="32"/>
          <w:lang w:eastAsia="zh-CN"/>
        </w:rPr>
        <w:t>等</w:t>
      </w:r>
      <w:r>
        <w:rPr>
          <w:rFonts w:hint="eastAsia" w:eastAsia="仿宋_GB2312" w:cs="仿宋_GB2312"/>
          <w:sz w:val="32"/>
          <w:szCs w:val="32"/>
        </w:rPr>
        <w:t>。</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43.75</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元，主要包括：办公费、邮电费、差旅费、维修（护）费、会议费、培训费、公务接待费、劳务费、工会经费、福利费、其他交通费、其他商品和服务支出等。</w:t>
      </w:r>
    </w:p>
    <w:p>
      <w:pPr>
        <w:spacing w:line="600" w:lineRule="exact"/>
        <w:ind w:firstLine="640"/>
        <w:outlineLvl w:val="1"/>
        <w:rPr>
          <w:rStyle w:val="29"/>
          <w:rFonts w:ascii="Times New Roman" w:hAnsi="Times New Roman" w:eastAsia="黑体"/>
          <w:b w:val="0"/>
        </w:rPr>
      </w:pPr>
      <w:bookmarkStart w:id="30" w:name="_Toc15396609"/>
      <w:bookmarkStart w:id="31" w:name="_Toc15377215"/>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eastAsia="仿宋_GB2312" w:cs="仿宋_GB2312"/>
          <w:b/>
          <w:bCs/>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较上年度减少</w:t>
      </w:r>
      <w:r>
        <w:rPr>
          <w:rFonts w:hint="eastAsia" w:eastAsia="仿宋_GB2312" w:cs="仿宋_GB2312"/>
          <w:sz w:val="32"/>
          <w:szCs w:val="32"/>
          <w:lang w:val="en-US" w:eastAsia="zh-CN"/>
        </w:rPr>
        <w:t>0.14</w:t>
      </w:r>
      <w:r>
        <w:rPr>
          <w:rFonts w:hint="eastAsia" w:eastAsia="仿宋_GB2312" w:cs="仿宋_GB2312"/>
          <w:sz w:val="32"/>
          <w:szCs w:val="32"/>
        </w:rPr>
        <w:t>万元，下降</w:t>
      </w:r>
      <w:r>
        <w:rPr>
          <w:rFonts w:hint="eastAsia" w:eastAsia="仿宋_GB2312" w:cs="仿宋_GB2312"/>
          <w:sz w:val="32"/>
          <w:szCs w:val="32"/>
          <w:lang w:val="en-US" w:eastAsia="zh-CN"/>
        </w:rPr>
        <w:t>66.79</w:t>
      </w:r>
      <w:r>
        <w:rPr>
          <w:rFonts w:hint="eastAsia" w:eastAsia="仿宋_GB2312" w:cs="仿宋_GB2312"/>
          <w:sz w:val="32"/>
          <w:szCs w:val="32"/>
        </w:rPr>
        <w:t>%。决算数与预算数持平</w:t>
      </w:r>
      <w:r>
        <w:rPr>
          <w:rFonts w:hint="eastAsia"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%。具体情况如下：</w:t>
      </w:r>
    </w:p>
    <w:p>
      <w:pPr>
        <w:spacing w:line="600" w:lineRule="exact"/>
        <w:rPr>
          <w:rFonts w:hint="eastAsia" w:eastAsia="仿宋_GB2312" w:cs="仿宋_GB2312"/>
          <w:b/>
          <w:bCs/>
          <w:sz w:val="32"/>
          <w:szCs w:val="32"/>
        </w:rPr>
      </w:pPr>
    </w:p>
    <w:p>
      <w:pPr>
        <w:pStyle w:val="2"/>
        <w:rPr>
          <w:rFonts w:hint="eastAsia"/>
          <w:lang w:val="en-US" w:eastAsia="zh-CN"/>
        </w:rPr>
      </w:pPr>
      <w:r>
        <w:rPr>
          <w:rFonts w:hint="eastAsia"/>
          <w:lang w:val="en-US" w:eastAsia="zh-CN"/>
        </w:rPr>
        <w:t xml:space="preserve"> </w:t>
      </w:r>
    </w:p>
    <w:p>
      <w:pPr>
        <w:rPr>
          <w:rFonts w:hint="eastAsia"/>
          <w:lang w:val="en-US" w:eastAsia="zh-CN"/>
        </w:rPr>
      </w:pPr>
    </w:p>
    <w:p>
      <w:pPr>
        <w:pStyle w:val="2"/>
        <w:rPr>
          <w:rFonts w:hint="eastAsia" w:ascii="Times New Roman" w:hAnsi="Times New Roman" w:eastAsia="仿宋_GB2312" w:cs="仿宋_GB2312"/>
          <w:b w:val="0"/>
          <w:kern w:val="2"/>
          <w:sz w:val="32"/>
          <w:szCs w:val="32"/>
          <w:lang w:val="en-US" w:eastAsia="zh-CN" w:bidi="ar-SA"/>
        </w:rPr>
      </w:pPr>
      <w:r>
        <w:drawing>
          <wp:anchor distT="0" distB="0" distL="114300" distR="114300" simplePos="0" relativeHeight="251678720" behindDoc="0" locked="0" layoutInCell="1" allowOverlap="1">
            <wp:simplePos x="0" y="0"/>
            <wp:positionH relativeFrom="column">
              <wp:posOffset>495300</wp:posOffset>
            </wp:positionH>
            <wp:positionV relativeFrom="paragraph">
              <wp:posOffset>219075</wp:posOffset>
            </wp:positionV>
            <wp:extent cx="4600575" cy="2781300"/>
            <wp:effectExtent l="0" t="0" r="9525" b="0"/>
            <wp:wrapTopAndBottom/>
            <wp:docPr id="13"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
                    <pic:cNvPicPr>
                      <a:picLocks noChangeAspect="1"/>
                    </pic:cNvPicPr>
                  </pic:nvPicPr>
                  <pic:blipFill>
                    <a:blip r:embed="rId17"/>
                    <a:stretch>
                      <a:fillRect/>
                    </a:stretch>
                  </pic:blipFill>
                  <pic:spPr>
                    <a:xfrm>
                      <a:off x="0" y="0"/>
                      <a:ext cx="4600575" cy="2781300"/>
                    </a:xfrm>
                    <a:prstGeom prst="rect">
                      <a:avLst/>
                    </a:prstGeom>
                    <a:noFill/>
                    <a:ln>
                      <a:noFill/>
                    </a:ln>
                  </pic:spPr>
                </pic:pic>
              </a:graphicData>
            </a:graphic>
          </wp:anchor>
        </w:drawing>
      </w:r>
      <w:r>
        <w:rPr>
          <w:rFonts w:hint="eastAsia"/>
          <w:lang w:val="en-US" w:eastAsia="zh-CN"/>
        </w:rPr>
        <w:t xml:space="preserve">    </w:t>
      </w: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ascii="Times New Roman" w:hAnsi="Times New Roman" w:eastAsia="仿宋_GB2312" w:cs="仿宋_GB2312"/>
          <w:b w:val="0"/>
          <w:kern w:val="2"/>
          <w:sz w:val="32"/>
          <w:szCs w:val="32"/>
          <w:lang w:val="en-US" w:eastAsia="zh-CN" w:bidi="ar-SA"/>
        </w:rPr>
        <w:t>全年安排因公出国（境）团组0次，出国（境）0人。因公出国（境）支出决算与2023年持平。主要原因是我单位无因公出国（境）。</w:t>
      </w:r>
    </w:p>
    <w:p>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r>
        <w:rPr>
          <w:rFonts w:hint="eastAsia" w:eastAsia="仿宋_GB2312" w:cs="仿宋_GB2312"/>
          <w:sz w:val="32"/>
          <w:szCs w:val="32"/>
        </w:rPr>
        <w:t>。主要原因是</w:t>
      </w:r>
      <w:r>
        <w:rPr>
          <w:rFonts w:hint="eastAsia" w:eastAsia="仿宋_GB2312" w:cs="仿宋_GB2312"/>
          <w:sz w:val="32"/>
          <w:szCs w:val="32"/>
          <w:lang w:eastAsia="zh-CN"/>
        </w:rPr>
        <w:t>我单位无公务用车。</w:t>
      </w:r>
    </w:p>
    <w:p>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万元。全年按规定更新购置公务用车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万元，越野车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万元，载客汽车</w:t>
      </w:r>
      <w:r>
        <w:rPr>
          <w:rFonts w:hint="eastAsia" w:eastAsia="仿宋_GB2312" w:cs="仿宋_GB2312"/>
          <w:sz w:val="32"/>
          <w:szCs w:val="32"/>
          <w:lang w:val="en-US" w:eastAsia="zh-CN"/>
        </w:rPr>
        <w:t>0</w:t>
      </w:r>
      <w:r>
        <w:rPr>
          <w:rFonts w:hint="eastAsia" w:eastAsia="仿宋_GB2312" w:cs="仿宋_GB2312"/>
          <w:sz w:val="32"/>
          <w:szCs w:val="32"/>
        </w:rPr>
        <w:t>辆、金额</w:t>
      </w:r>
      <w:r>
        <w:rPr>
          <w:rFonts w:hint="eastAsia" w:eastAsia="仿宋_GB2312" w:cs="仿宋_GB2312"/>
          <w:sz w:val="32"/>
          <w:szCs w:val="32"/>
          <w:lang w:val="en-US" w:eastAsia="zh-CN"/>
        </w:rPr>
        <w:t>0</w:t>
      </w:r>
      <w:r>
        <w:rPr>
          <w:rFonts w:hint="eastAsia" w:eastAsia="仿宋_GB2312" w:cs="仿宋_GB2312"/>
          <w:sz w:val="32"/>
          <w:szCs w:val="32"/>
        </w:rPr>
        <w:t>万元。截至2024年12月31日，单位共有公务用车</w:t>
      </w:r>
      <w:r>
        <w:rPr>
          <w:rFonts w:hint="eastAsia" w:eastAsia="仿宋_GB2312" w:cs="仿宋_GB2312"/>
          <w:sz w:val="32"/>
          <w:szCs w:val="32"/>
          <w:lang w:val="en-US" w:eastAsia="zh-CN"/>
        </w:rPr>
        <w:t>0</w:t>
      </w:r>
      <w:r>
        <w:rPr>
          <w:rFonts w:hint="eastAsia" w:eastAsia="仿宋_GB2312" w:cs="仿宋_GB2312"/>
          <w:sz w:val="32"/>
          <w:szCs w:val="32"/>
        </w:rPr>
        <w:t>*辆，其中：轿车</w:t>
      </w:r>
      <w:r>
        <w:rPr>
          <w:rFonts w:hint="eastAsia" w:eastAsia="仿宋_GB2312" w:cs="仿宋_GB2312"/>
          <w:sz w:val="32"/>
          <w:szCs w:val="32"/>
          <w:lang w:val="en-US" w:eastAsia="zh-CN"/>
        </w:rPr>
        <w:t>0</w:t>
      </w:r>
      <w:r>
        <w:rPr>
          <w:rFonts w:hint="eastAsia" w:eastAsia="仿宋_GB2312" w:cs="仿宋_GB2312"/>
          <w:sz w:val="32"/>
          <w:szCs w:val="32"/>
        </w:rPr>
        <w:t>辆、越野车</w:t>
      </w:r>
      <w:r>
        <w:rPr>
          <w:rFonts w:hint="eastAsia" w:eastAsia="仿宋_GB2312" w:cs="仿宋_GB2312"/>
          <w:sz w:val="32"/>
          <w:szCs w:val="32"/>
          <w:lang w:val="en-US" w:eastAsia="zh-CN"/>
        </w:rPr>
        <w:t>0</w:t>
      </w:r>
      <w:r>
        <w:rPr>
          <w:rFonts w:hint="eastAsia" w:eastAsia="仿宋_GB2312" w:cs="仿宋_GB2312"/>
          <w:sz w:val="32"/>
          <w:szCs w:val="32"/>
        </w:rPr>
        <w:t>辆、载客汽车</w:t>
      </w:r>
      <w:r>
        <w:rPr>
          <w:rFonts w:hint="eastAsia" w:eastAsia="仿宋_GB2312" w:cs="仿宋_GB2312"/>
          <w:sz w:val="32"/>
          <w:szCs w:val="32"/>
          <w:lang w:val="en-US" w:eastAsia="zh-CN"/>
        </w:rPr>
        <w:t>0</w:t>
      </w:r>
      <w:r>
        <w:rPr>
          <w:rFonts w:hint="eastAsia" w:eastAsia="仿宋_GB2312" w:cs="仿宋_GB2312"/>
          <w:sz w:val="32"/>
          <w:szCs w:val="32"/>
        </w:rPr>
        <w:t>辆。</w:t>
      </w:r>
    </w:p>
    <w:p>
      <w:pPr>
        <w:spacing w:line="600" w:lineRule="exact"/>
        <w:ind w:firstLine="640"/>
        <w:rPr>
          <w:rFonts w:hint="eastAsia"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lang w:val="en-US" w:eastAsia="zh-CN"/>
        </w:rPr>
        <w:t>0.07</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公务接待费支出决算比2023年度减少</w:t>
      </w:r>
      <w:r>
        <w:rPr>
          <w:rFonts w:hint="eastAsia" w:eastAsia="仿宋_GB2312" w:cs="仿宋_GB2312"/>
          <w:sz w:val="32"/>
          <w:szCs w:val="32"/>
          <w:lang w:val="en-US" w:eastAsia="zh-CN"/>
        </w:rPr>
        <w:t>0.14</w:t>
      </w:r>
      <w:r>
        <w:rPr>
          <w:rFonts w:hint="eastAsia" w:eastAsia="仿宋_GB2312" w:cs="仿宋_GB2312"/>
          <w:sz w:val="32"/>
          <w:szCs w:val="32"/>
        </w:rPr>
        <w:t>万元，下降</w:t>
      </w:r>
      <w:r>
        <w:rPr>
          <w:rFonts w:hint="eastAsia" w:eastAsia="仿宋_GB2312" w:cs="仿宋_GB2312"/>
          <w:sz w:val="32"/>
          <w:szCs w:val="32"/>
          <w:lang w:val="en-US" w:eastAsia="zh-CN"/>
        </w:rPr>
        <w:t>66.79</w:t>
      </w:r>
      <w:r>
        <w:rPr>
          <w:rFonts w:hint="eastAsia" w:eastAsia="仿宋_GB2312" w:cs="仿宋_GB2312"/>
          <w:sz w:val="32"/>
          <w:szCs w:val="32"/>
        </w:rPr>
        <w:t>%。主要原因是</w:t>
      </w:r>
      <w:r>
        <w:rPr>
          <w:rFonts w:hint="eastAsia" w:eastAsia="仿宋_GB2312" w:cs="仿宋_GB2312"/>
          <w:sz w:val="32"/>
          <w:szCs w:val="32"/>
          <w:lang w:eastAsia="zh-CN"/>
        </w:rPr>
        <w:t>厉行节约，接待减少</w:t>
      </w:r>
      <w:r>
        <w:rPr>
          <w:rFonts w:hint="eastAsia" w:eastAsia="仿宋_GB2312" w:cs="仿宋_GB2312"/>
          <w:sz w:val="32"/>
          <w:szCs w:val="32"/>
        </w:rPr>
        <w:t>。其中：</w:t>
      </w:r>
    </w:p>
    <w:p>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w:t>
      </w:r>
      <w:r>
        <w:rPr>
          <w:rFonts w:hint="eastAsia" w:eastAsia="仿宋_GB2312" w:cs="仿宋_GB2312"/>
          <w:sz w:val="32"/>
          <w:szCs w:val="32"/>
        </w:rPr>
        <w:t>元，主要用于开展业务活动开支的用餐费等。国内公务接</w:t>
      </w:r>
      <w:r>
        <w:rPr>
          <w:rFonts w:hint="eastAsia" w:ascii="仿宋_GB2312" w:hAnsi="仿宋_GB2312" w:eastAsia="仿宋_GB2312" w:cs="仿宋_GB2312"/>
          <w:sz w:val="32"/>
          <w:szCs w:val="32"/>
        </w:rPr>
        <w:t>待</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6</w:t>
      </w:r>
      <w:r>
        <w:rPr>
          <w:rFonts w:hint="eastAsia" w:eastAsia="仿宋_GB2312" w:cs="仿宋_GB2312"/>
          <w:sz w:val="32"/>
          <w:szCs w:val="32"/>
        </w:rPr>
        <w:t>人次（不包括陪同人员），共计支出</w:t>
      </w:r>
      <w:r>
        <w:rPr>
          <w:rFonts w:hint="eastAsia" w:eastAsia="仿宋_GB2312" w:cs="仿宋_GB2312"/>
          <w:sz w:val="32"/>
          <w:szCs w:val="32"/>
          <w:lang w:val="en-US" w:eastAsia="zh-CN"/>
        </w:rPr>
        <w:t>0.07</w:t>
      </w:r>
      <w:r>
        <w:rPr>
          <w:rFonts w:hint="eastAsia" w:eastAsia="仿宋_GB2312" w:cs="仿宋_GB2312"/>
          <w:sz w:val="32"/>
          <w:szCs w:val="32"/>
        </w:rPr>
        <w:t>万元，具体内容包括：</w:t>
      </w:r>
      <w:r>
        <w:rPr>
          <w:rFonts w:hint="eastAsia" w:eastAsia="仿宋_GB2312" w:cs="仿宋_GB2312"/>
          <w:sz w:val="32"/>
          <w:szCs w:val="32"/>
          <w:lang w:eastAsia="zh-CN"/>
        </w:rPr>
        <w:t>接待攀枝花市政协调研省政协老干部疗养前期工作</w:t>
      </w:r>
      <w:r>
        <w:rPr>
          <w:rFonts w:hint="eastAsia" w:eastAsia="仿宋_GB2312" w:cs="仿宋_GB2312"/>
          <w:sz w:val="32"/>
          <w:szCs w:val="32"/>
        </w:rPr>
        <w:t>。</w:t>
      </w:r>
    </w:p>
    <w:p>
      <w:pPr>
        <w:spacing w:line="600" w:lineRule="exact"/>
        <w:ind w:firstLine="640"/>
        <w:rPr>
          <w:rFonts w:hint="eastAsia"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w:t>
      </w:r>
      <w:r>
        <w:rPr>
          <w:rFonts w:hint="eastAsia" w:eastAsia="仿宋_GB2312" w:cs="仿宋_GB2312"/>
          <w:sz w:val="32"/>
          <w:szCs w:val="32"/>
        </w:rPr>
        <w:t>元。</w:t>
      </w:r>
    </w:p>
    <w:p>
      <w:pPr>
        <w:spacing w:line="600" w:lineRule="exact"/>
        <w:ind w:firstLine="640"/>
        <w:outlineLvl w:val="1"/>
        <w:rPr>
          <w:rStyle w:val="29"/>
          <w:rFonts w:ascii="Times New Roman" w:hAnsi="Times New Roman" w:eastAsia="黑体"/>
        </w:rPr>
      </w:pPr>
      <w:bookmarkStart w:id="34" w:name="_Toc15396610"/>
      <w:bookmarkStart w:id="35" w:name="_Toc15377218"/>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。与2023年度相比，政府性基金预算财政拨款支出持平</w:t>
      </w:r>
      <w:r>
        <w:rPr>
          <w:rFonts w:hint="eastAsia" w:eastAsia="仿宋_GB2312" w:cs="仿宋_GB2312"/>
          <w:sz w:val="32"/>
          <w:szCs w:val="32"/>
          <w:lang w:eastAsia="zh-CN"/>
        </w:rPr>
        <w:t>。</w:t>
      </w:r>
    </w:p>
    <w:p>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。与2023年度相比，国有资本经营预算财政拨款支出</w:t>
      </w:r>
      <w:r>
        <w:rPr>
          <w:rFonts w:hint="eastAsia" w:eastAsia="仿宋_GB2312" w:cs="仿宋_GB2312"/>
          <w:sz w:val="32"/>
          <w:szCs w:val="32"/>
          <w:lang w:eastAsia="zh-CN"/>
        </w:rPr>
        <w:t>持平。</w:t>
      </w:r>
    </w:p>
    <w:p>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hint="default" w:eastAsia="仿宋_GB2312" w:cs="仿宋_GB2312"/>
          <w:sz w:val="32"/>
          <w:szCs w:val="32"/>
          <w:lang w:val="en-US" w:eastAsia="zh-CN"/>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委员会办公室机关运行经费支出</w:t>
      </w:r>
      <w:r>
        <w:rPr>
          <w:rFonts w:hint="eastAsia" w:ascii="仿宋_GB2312" w:hAnsi="仿宋_GB2312" w:eastAsia="仿宋_GB2312" w:cs="仿宋_GB2312"/>
          <w:sz w:val="32"/>
          <w:szCs w:val="32"/>
          <w:lang w:val="en-US" w:eastAsia="zh-CN"/>
        </w:rPr>
        <w:t>43.75</w:t>
      </w:r>
      <w:r>
        <w:rPr>
          <w:rFonts w:hint="eastAsia" w:ascii="仿宋_GB2312" w:hAnsi="仿宋_GB2312" w:eastAsia="仿宋_GB2312" w:cs="仿宋_GB2312"/>
          <w:sz w:val="32"/>
          <w:szCs w:val="32"/>
        </w:rPr>
        <w:t>万</w:t>
      </w:r>
      <w:r>
        <w:rPr>
          <w:rFonts w:hint="eastAsia" w:eastAsia="仿宋_GB2312" w:cs="仿宋_GB2312"/>
          <w:sz w:val="32"/>
          <w:szCs w:val="32"/>
        </w:rPr>
        <w:t>元，比2023年度增加</w:t>
      </w:r>
      <w:r>
        <w:rPr>
          <w:rFonts w:hint="eastAsia" w:eastAsia="仿宋_GB2312" w:cs="仿宋_GB2312"/>
          <w:sz w:val="32"/>
          <w:szCs w:val="32"/>
          <w:lang w:val="en-US" w:eastAsia="zh-CN"/>
        </w:rPr>
        <w:t>2.83</w:t>
      </w:r>
      <w:r>
        <w:rPr>
          <w:rFonts w:hint="eastAsia" w:eastAsia="仿宋_GB2312" w:cs="仿宋_GB2312"/>
          <w:sz w:val="32"/>
          <w:szCs w:val="32"/>
        </w:rPr>
        <w:t>万元，增长</w:t>
      </w:r>
      <w:r>
        <w:rPr>
          <w:rFonts w:hint="eastAsia" w:eastAsia="仿宋_GB2312" w:cs="仿宋_GB2312"/>
          <w:sz w:val="32"/>
          <w:szCs w:val="32"/>
          <w:lang w:val="en-US" w:eastAsia="zh-CN"/>
        </w:rPr>
        <w:t>6.92</w:t>
      </w:r>
      <w:r>
        <w:rPr>
          <w:rFonts w:hint="eastAsia" w:eastAsia="仿宋_GB2312" w:cs="仿宋_GB2312"/>
          <w:sz w:val="32"/>
          <w:szCs w:val="32"/>
        </w:rPr>
        <w:t>%。主要原因是</w:t>
      </w:r>
      <w:r>
        <w:rPr>
          <w:rFonts w:hint="eastAsia" w:eastAsia="仿宋_GB2312" w:cs="仿宋_GB2312"/>
          <w:sz w:val="32"/>
          <w:szCs w:val="32"/>
          <w:lang w:val="en-US" w:eastAsia="zh-CN"/>
        </w:rPr>
        <w:t>2024年10月调整编制，人员</w:t>
      </w:r>
      <w:r>
        <w:rPr>
          <w:rFonts w:hint="eastAsia" w:eastAsia="仿宋_GB2312" w:cs="仿宋_GB2312"/>
          <w:sz w:val="32"/>
          <w:szCs w:val="32"/>
          <w:lang w:eastAsia="zh-CN"/>
        </w:rPr>
        <w:t>增加</w:t>
      </w:r>
      <w:r>
        <w:rPr>
          <w:rFonts w:hint="eastAsia" w:eastAsia="仿宋_GB2312" w:cs="仿宋_GB2312"/>
          <w:sz w:val="32"/>
          <w:szCs w:val="32"/>
          <w:lang w:val="en-US" w:eastAsia="zh-CN"/>
        </w:rPr>
        <w:t>，</w:t>
      </w:r>
      <w:bookmarkStart w:id="81" w:name="_GoBack"/>
      <w:bookmarkEnd w:id="81"/>
      <w:r>
        <w:rPr>
          <w:rFonts w:hint="eastAsia" w:eastAsia="仿宋_GB2312" w:cs="仿宋_GB2312"/>
          <w:sz w:val="32"/>
          <w:szCs w:val="32"/>
          <w:lang w:val="en-US" w:eastAsia="zh-CN"/>
        </w:rPr>
        <w:t>机关运行费用增加。</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委员会办公室政府采购支出总额</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eastAsia="zh-CN"/>
        </w:rPr>
        <w:t>日常办公的国产化电脑</w:t>
      </w:r>
      <w:r>
        <w:rPr>
          <w:rFonts w:hint="eastAsia" w:ascii="仿宋_GB2312" w:hAnsi="仿宋_GB2312" w:eastAsia="仿宋_GB2312" w:cs="仿宋_GB2312"/>
          <w:sz w:val="32"/>
          <w:szCs w:val="32"/>
        </w:rPr>
        <w:t>。授予中小企业合同金额</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辆，其中：主要负责人用车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辆、机要通信用车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辆、应急保障用车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辆、其他用车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辆。单价100万元（含）以上设备（不含车辆）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lang w:eastAsia="zh-CN"/>
        </w:rPr>
        <w:t>政协盐边县</w:t>
      </w:r>
      <w:r>
        <w:rPr>
          <w:rFonts w:hint="eastAsia" w:ascii="仿宋_GB2312" w:hAnsi="仿宋_GB2312" w:eastAsia="仿宋_GB2312" w:cs="仿宋_GB2312"/>
          <w:sz w:val="32"/>
          <w:szCs w:val="32"/>
        </w:rPr>
        <w:t>委员会办公室</w:t>
      </w:r>
      <w:r>
        <w:rPr>
          <w:rFonts w:hint="eastAsia" w:eastAsia="仿宋_GB2312" w:cs="仿宋_GB2312"/>
          <w:sz w:val="32"/>
          <w:szCs w:val="32"/>
        </w:rPr>
        <w:t>在2024年度预算编制阶段，组织对</w:t>
      </w:r>
      <w:r>
        <w:rPr>
          <w:rFonts w:hint="eastAsia" w:eastAsia="仿宋_GB2312" w:cs="仿宋_GB2312"/>
          <w:sz w:val="32"/>
          <w:szCs w:val="32"/>
          <w:lang w:eastAsia="zh-CN"/>
        </w:rPr>
        <w:t>政协会议费</w:t>
      </w:r>
      <w:r>
        <w:rPr>
          <w:rFonts w:hint="eastAsia" w:eastAsia="仿宋_GB2312" w:cs="仿宋_GB2312"/>
          <w:sz w:val="32"/>
          <w:szCs w:val="32"/>
        </w:rPr>
        <w:t>等</w:t>
      </w:r>
      <w:r>
        <w:rPr>
          <w:rFonts w:hint="eastAsia" w:eastAsia="仿宋_GB2312" w:cs="仿宋_GB2312"/>
          <w:sz w:val="32"/>
          <w:szCs w:val="32"/>
          <w:lang w:val="en-US" w:eastAsia="zh-CN"/>
        </w:rPr>
        <w:t>7</w:t>
      </w:r>
      <w:r>
        <w:rPr>
          <w:rFonts w:hint="eastAsia" w:eastAsia="仿宋_GB2312" w:cs="仿宋_GB2312"/>
          <w:sz w:val="32"/>
          <w:szCs w:val="32"/>
        </w:rPr>
        <w:t>个项目开展了预算事前绩效评估，对</w:t>
      </w:r>
      <w:r>
        <w:rPr>
          <w:rFonts w:hint="eastAsia" w:eastAsia="仿宋_GB2312" w:cs="仿宋_GB2312"/>
          <w:sz w:val="32"/>
          <w:szCs w:val="32"/>
          <w:lang w:val="en-US" w:eastAsia="zh-CN"/>
        </w:rPr>
        <w:t>7</w:t>
      </w:r>
      <w:r>
        <w:rPr>
          <w:rFonts w:hint="eastAsia" w:eastAsia="仿宋_GB2312" w:cs="仿宋_GB2312"/>
          <w:sz w:val="32"/>
          <w:szCs w:val="32"/>
        </w:rPr>
        <w:t>个项目编制了绩效目标，预算执行过程中，选取</w:t>
      </w:r>
      <w:r>
        <w:rPr>
          <w:rFonts w:hint="eastAsia" w:eastAsia="仿宋_GB2312" w:cs="仿宋_GB2312"/>
          <w:sz w:val="32"/>
          <w:szCs w:val="32"/>
          <w:lang w:val="en-US" w:eastAsia="zh-CN"/>
        </w:rPr>
        <w:t>7</w:t>
      </w:r>
      <w:r>
        <w:rPr>
          <w:rFonts w:hint="eastAsia" w:eastAsia="仿宋_GB2312" w:cs="仿宋_GB2312"/>
          <w:sz w:val="32"/>
          <w:szCs w:val="32"/>
        </w:rPr>
        <w:t>个项目开展绩效监控。</w:t>
      </w:r>
    </w:p>
    <w:p>
      <w:pPr>
        <w:spacing w:line="600" w:lineRule="exact"/>
        <w:ind w:firstLine="640"/>
        <w:rPr>
          <w:rFonts w:eastAsia="仿宋_GB2312" w:cs="仿宋_GB2312"/>
          <w:color w:val="auto"/>
          <w:sz w:val="32"/>
          <w:szCs w:val="32"/>
        </w:rPr>
      </w:pPr>
      <w:r>
        <w:rPr>
          <w:rFonts w:hint="eastAsia" w:eastAsia="仿宋_GB2312" w:cs="仿宋_GB2312"/>
          <w:color w:val="auto"/>
          <w:sz w:val="32"/>
          <w:szCs w:val="32"/>
        </w:rPr>
        <w:t>组织对2024年度一般公共预算、政府性基金预算、国有资本经营预算、社会保险基金预算以及资本资产、债券资金等全面开展绩效自评，形成</w:t>
      </w:r>
      <w:r>
        <w:rPr>
          <w:rFonts w:hint="eastAsia" w:eastAsia="仿宋_GB2312" w:cs="仿宋_GB2312"/>
          <w:color w:val="auto"/>
          <w:sz w:val="32"/>
          <w:szCs w:val="32"/>
          <w:lang w:eastAsia="zh-CN"/>
        </w:rPr>
        <w:t>政协盐边县</w:t>
      </w:r>
      <w:r>
        <w:rPr>
          <w:rFonts w:hint="eastAsia" w:eastAsia="仿宋_GB2312" w:cs="仿宋_GB2312"/>
          <w:color w:val="auto"/>
          <w:sz w:val="32"/>
          <w:szCs w:val="32"/>
        </w:rPr>
        <w:t>委员会办公室部门整体（含部门预算项目）绩效自评报告，其中，</w:t>
      </w:r>
      <w:r>
        <w:rPr>
          <w:rFonts w:hint="eastAsia" w:eastAsia="仿宋_GB2312" w:cs="仿宋_GB2312"/>
          <w:color w:val="auto"/>
          <w:sz w:val="32"/>
          <w:szCs w:val="32"/>
          <w:lang w:eastAsia="zh-CN"/>
        </w:rPr>
        <w:t>政协盐边县</w:t>
      </w:r>
      <w:r>
        <w:rPr>
          <w:rFonts w:hint="eastAsia" w:eastAsia="仿宋_GB2312" w:cs="仿宋_GB2312"/>
          <w:color w:val="auto"/>
          <w:sz w:val="32"/>
          <w:szCs w:val="32"/>
        </w:rPr>
        <w:t>委员会办公室部门整体（含部门预算项目）绩效自评得分为</w:t>
      </w:r>
      <w:r>
        <w:rPr>
          <w:rFonts w:hint="eastAsia" w:eastAsia="仿宋_GB2312" w:cs="仿宋_GB2312"/>
          <w:color w:val="auto"/>
          <w:sz w:val="32"/>
          <w:szCs w:val="32"/>
          <w:lang w:val="en-US" w:eastAsia="zh-CN"/>
        </w:rPr>
        <w:t>93.36</w:t>
      </w:r>
      <w:r>
        <w:rPr>
          <w:rFonts w:hint="eastAsia" w:eastAsia="仿宋_GB2312" w:cs="仿宋_GB2312"/>
          <w:color w:val="auto"/>
          <w:sz w:val="32"/>
          <w:szCs w:val="32"/>
        </w:rPr>
        <w:t>分，绩效自评综述</w:t>
      </w:r>
      <w:r>
        <w:rPr>
          <w:rFonts w:hint="eastAsia" w:eastAsia="仿宋_GB2312" w:cs="仿宋_GB2312"/>
          <w:color w:val="auto"/>
          <w:sz w:val="32"/>
          <w:szCs w:val="32"/>
          <w:lang w:val="zh-CN"/>
        </w:rPr>
        <w:t>我单位在执行财政预算的过程中，强化了预算绩效意识，严格按照预算项目支出绩效目标开展相关工作，并及时调整项目预算执行进度，圆满完成各项工作任务</w:t>
      </w:r>
      <w:r>
        <w:rPr>
          <w:rFonts w:hint="eastAsia" w:eastAsia="仿宋_GB2312" w:cs="仿宋_GB2312"/>
          <w:color w:val="auto"/>
          <w:sz w:val="32"/>
          <w:szCs w:val="32"/>
        </w:rPr>
        <w:t>。绩效自评报告详见附件。</w:t>
      </w:r>
    </w:p>
    <w:p>
      <w:pPr>
        <w:spacing w:line="600" w:lineRule="exact"/>
        <w:ind w:firstLine="640"/>
        <w:rPr>
          <w:rFonts w:eastAsia="仿宋_GB2312" w:cs="仿宋_GB2312"/>
          <w:sz w:val="32"/>
          <w:szCs w:val="32"/>
        </w:rPr>
      </w:pPr>
    </w:p>
    <w:p>
      <w:pPr>
        <w:pStyle w:val="14"/>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pStyle w:val="8"/>
        <w:ind w:left="420"/>
      </w:pPr>
    </w:p>
    <w:p>
      <w:pPr>
        <w:spacing w:line="600" w:lineRule="exact"/>
        <w:jc w:val="center"/>
        <w:outlineLvl w:val="0"/>
        <w:rPr>
          <w:rFonts w:eastAsia="黑体"/>
          <w:sz w:val="44"/>
          <w:szCs w:val="44"/>
        </w:rPr>
      </w:pPr>
      <w:bookmarkStart w:id="43" w:name="_Toc15396613"/>
      <w:bookmarkStart w:id="44" w:name="_Toc15377225"/>
      <w:r>
        <w:rPr>
          <w:rFonts w:hint="eastAsia" w:eastAsia="黑体"/>
          <w:sz w:val="44"/>
          <w:szCs w:val="44"/>
        </w:rPr>
        <w:t>第三部分  名词解释</w:t>
      </w:r>
      <w:bookmarkEnd w:id="43"/>
      <w:bookmarkEnd w:id="4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hint="eastAsia" w:eastAsia="仿宋_GB2312" w:cs="仿宋_GB2312"/>
          <w:sz w:val="32"/>
          <w:szCs w:val="32"/>
        </w:rPr>
      </w:pPr>
      <w:r>
        <w:rPr>
          <w:rFonts w:hint="eastAsia" w:eastAsia="仿宋_GB2312" w:cs="仿宋_GB2312"/>
          <w:sz w:val="32"/>
          <w:szCs w:val="32"/>
        </w:rPr>
        <w:t>2.一般公共服务（类）政协事务（款）行政运行（项）：</w:t>
      </w:r>
      <w:r>
        <w:rPr>
          <w:rFonts w:hint="eastAsia" w:eastAsia="仿宋_GB2312" w:cs="仿宋_GB2312"/>
          <w:sz w:val="32"/>
          <w:szCs w:val="32"/>
          <w:lang w:eastAsia="zh-CN"/>
        </w:rPr>
        <w:t>指</w:t>
      </w:r>
      <w:r>
        <w:rPr>
          <w:rFonts w:hint="eastAsia" w:eastAsia="仿宋_GB2312" w:cs="仿宋_GB2312"/>
          <w:sz w:val="32"/>
          <w:szCs w:val="32"/>
        </w:rPr>
        <w:t>反映行政单位（包括实行公务员管理的事业单位）的基本支出。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3.一般公共服务（类）政协事务（款）政协会议（项）:指反映各级政协召开政治协商会议等专门会议的支出。</w:t>
      </w:r>
    </w:p>
    <w:p>
      <w:pPr>
        <w:spacing w:line="600" w:lineRule="exact"/>
        <w:ind w:firstLine="640"/>
        <w:rPr>
          <w:rFonts w:hint="eastAsia" w:eastAsia="仿宋_GB2312" w:cs="仿宋_GB2312"/>
          <w:sz w:val="32"/>
          <w:szCs w:val="32"/>
        </w:rPr>
      </w:pPr>
      <w:r>
        <w:rPr>
          <w:rFonts w:hint="eastAsia" w:eastAsia="仿宋_GB2312" w:cs="仿宋_GB2312"/>
          <w:sz w:val="32"/>
          <w:szCs w:val="32"/>
        </w:rPr>
        <w:t>4.一般公共服务（类）政协事务（款）</w:t>
      </w:r>
      <w:r>
        <w:rPr>
          <w:rFonts w:hint="eastAsia" w:eastAsia="仿宋_GB2312" w:cs="仿宋_GB2312"/>
          <w:sz w:val="32"/>
          <w:szCs w:val="32"/>
          <w:lang w:eastAsia="zh-CN"/>
        </w:rPr>
        <w:t>委员视察</w:t>
      </w:r>
      <w:r>
        <w:rPr>
          <w:rFonts w:hint="eastAsia" w:eastAsia="仿宋_GB2312" w:cs="仿宋_GB2312"/>
          <w:sz w:val="32"/>
          <w:szCs w:val="32"/>
        </w:rPr>
        <w:t>（项）:</w:t>
      </w:r>
      <w:r>
        <w:rPr>
          <w:rFonts w:hint="eastAsia" w:eastAsia="仿宋_GB2312" w:cs="仿宋_GB2312"/>
          <w:sz w:val="32"/>
          <w:szCs w:val="32"/>
          <w:lang w:val="en-US" w:eastAsia="zh-CN"/>
        </w:rPr>
        <w:t>指反映政协委员开展各类视察的支出。</w:t>
      </w:r>
    </w:p>
    <w:p>
      <w:pPr>
        <w:spacing w:line="600" w:lineRule="exact"/>
        <w:ind w:firstLine="640"/>
        <w:rPr>
          <w:rFonts w:hint="eastAsia" w:eastAsia="仿宋_GB2312" w:cs="仿宋_GB2312"/>
          <w:sz w:val="32"/>
          <w:szCs w:val="32"/>
        </w:rPr>
      </w:pPr>
      <w:r>
        <w:rPr>
          <w:rFonts w:hint="eastAsia" w:eastAsia="仿宋_GB2312" w:cs="仿宋_GB2312"/>
          <w:sz w:val="32"/>
          <w:szCs w:val="32"/>
          <w:lang w:val="en-US" w:eastAsia="zh-CN"/>
        </w:rPr>
        <w:t>5</w:t>
      </w:r>
      <w:r>
        <w:rPr>
          <w:rFonts w:hint="eastAsia" w:eastAsia="仿宋_GB2312" w:cs="仿宋_GB2312"/>
          <w:sz w:val="32"/>
          <w:szCs w:val="32"/>
        </w:rPr>
        <w:t>.一般公共服务（类）政协事务（款）参政议政（项）:</w:t>
      </w:r>
      <w:r>
        <w:rPr>
          <w:rFonts w:hint="eastAsia" w:eastAsia="仿宋_GB2312" w:cs="仿宋_GB2312"/>
          <w:sz w:val="32"/>
          <w:szCs w:val="32"/>
          <w:lang w:eastAsia="zh-CN"/>
        </w:rPr>
        <w:t>指</w:t>
      </w:r>
      <w:r>
        <w:rPr>
          <w:rFonts w:hint="eastAsia" w:eastAsia="仿宋_GB2312" w:cs="仿宋_GB2312"/>
          <w:sz w:val="32"/>
          <w:szCs w:val="32"/>
        </w:rPr>
        <w:t>反映政协为参政议政进行调研、检查等方面的支出。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6.一般公共服务（类）政协事务（款）事业运行（项）:指反映事业单位的基本支出，不包括行政单位（包括实行公务员管理的事业单位）后勤服务中心、医务室等附属事业单位。</w:t>
      </w:r>
    </w:p>
    <w:p>
      <w:pPr>
        <w:spacing w:line="600" w:lineRule="exact"/>
        <w:ind w:firstLine="640"/>
        <w:rPr>
          <w:rFonts w:hint="eastAsia" w:ascii="Times New Roman" w:hAnsi="Times New Roman" w:eastAsia="仿宋_GB2312" w:cs="仿宋_GB2312"/>
          <w:b w:val="0"/>
          <w:kern w:val="2"/>
          <w:sz w:val="32"/>
          <w:szCs w:val="32"/>
          <w:lang w:val="en-US" w:eastAsia="zh-CN" w:bidi="ar-SA"/>
        </w:rPr>
      </w:pPr>
      <w:r>
        <w:rPr>
          <w:rFonts w:hint="eastAsia" w:eastAsia="仿宋_GB2312" w:cs="仿宋_GB2312"/>
          <w:sz w:val="32"/>
          <w:szCs w:val="32"/>
          <w:lang w:val="en-US" w:eastAsia="zh-CN"/>
        </w:rPr>
        <w:t>7.一般公共服务（类）政协事务（款）</w:t>
      </w:r>
      <w:r>
        <w:rPr>
          <w:rFonts w:hint="eastAsia" w:ascii="Times New Roman" w:hAnsi="Times New Roman" w:eastAsia="仿宋_GB2312" w:cs="仿宋_GB2312"/>
          <w:b w:val="0"/>
          <w:kern w:val="2"/>
          <w:sz w:val="32"/>
          <w:szCs w:val="32"/>
          <w:lang w:val="en-US" w:eastAsia="zh-CN" w:bidi="ar-SA"/>
        </w:rPr>
        <w:t>其他政协事务支出</w:t>
      </w:r>
      <w:r>
        <w:rPr>
          <w:rFonts w:hint="eastAsia" w:eastAsia="仿宋_GB2312" w:cs="仿宋_GB2312"/>
          <w:sz w:val="32"/>
          <w:szCs w:val="32"/>
          <w:lang w:val="en-US" w:eastAsia="zh-CN"/>
        </w:rPr>
        <w:t>（项）:指</w:t>
      </w:r>
      <w:r>
        <w:rPr>
          <w:rFonts w:hint="eastAsia" w:ascii="Times New Roman" w:hAnsi="Times New Roman" w:eastAsia="仿宋_GB2312" w:cs="仿宋_GB2312"/>
          <w:b w:val="0"/>
          <w:kern w:val="2"/>
          <w:sz w:val="32"/>
          <w:szCs w:val="32"/>
          <w:lang w:val="en-US" w:eastAsia="zh-CN" w:bidi="ar-SA"/>
        </w:rPr>
        <w:t>反映除上述项目以外的其他政协事务支出。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8.社会保障和就业（类）行政事业单位养老支出（款）行政单位离退休（项）:指反映行政单位（包括实行公务员管理的事业单位）开支的离退休经费。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9.社会保障和就业（类）行政事业单位养老支出（款）机关事业单位基本养老保险缴费支出（项）:指反映机关事业单位实施养老保险制度由单位缴纳的基本养老保险费支出。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10.社会保障和就业（类）行政事业单位养老支出（款）机关事业单位职业年金缴费支出（项）:指反映机关事业单位实施养老保险制度由单位实际缴纳的职业年金支出。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11.社会保障和就业（类）</w:t>
      </w:r>
      <w:r>
        <w:rPr>
          <w:rFonts w:hint="eastAsia" w:eastAsia="仿宋_GB2312" w:cs="仿宋_GB2312"/>
          <w:sz w:val="32"/>
          <w:szCs w:val="32"/>
          <w:lang w:eastAsia="zh-CN"/>
        </w:rPr>
        <w:t>抚恤</w:t>
      </w:r>
      <w:r>
        <w:rPr>
          <w:rFonts w:hint="eastAsia" w:eastAsia="仿宋_GB2312" w:cs="仿宋_GB2312"/>
          <w:sz w:val="32"/>
          <w:szCs w:val="32"/>
          <w:lang w:val="en-US" w:eastAsia="zh-CN"/>
        </w:rPr>
        <w:t>（款）</w:t>
      </w:r>
      <w:r>
        <w:rPr>
          <w:rFonts w:hint="eastAsia" w:eastAsia="仿宋_GB2312" w:cs="仿宋_GB2312"/>
          <w:sz w:val="32"/>
          <w:szCs w:val="32"/>
          <w:lang w:eastAsia="zh-CN"/>
        </w:rPr>
        <w:t>死亡抚恤</w:t>
      </w:r>
      <w:r>
        <w:rPr>
          <w:rFonts w:hint="eastAsia" w:eastAsia="仿宋_GB2312" w:cs="仿宋_GB2312"/>
          <w:sz w:val="32"/>
          <w:szCs w:val="32"/>
          <w:lang w:val="en-US" w:eastAsia="zh-CN"/>
        </w:rPr>
        <w:t>（项）:指反映按规定用于烈士和牺牲、病故人员家属的一次性和定期抚恤金、丧葬补助费以及烈士褒扬金。</w:t>
      </w:r>
    </w:p>
    <w:p>
      <w:pPr>
        <w:spacing w:line="600" w:lineRule="exact"/>
        <w:ind w:firstLine="640"/>
        <w:rPr>
          <w:rFonts w:hint="eastAsia"/>
          <w:lang w:val="en-US" w:eastAsia="zh-CN"/>
        </w:rPr>
      </w:pPr>
      <w:r>
        <w:rPr>
          <w:rFonts w:hint="eastAsia" w:eastAsia="仿宋_GB2312" w:cs="仿宋_GB2312"/>
          <w:sz w:val="32"/>
          <w:szCs w:val="32"/>
          <w:lang w:val="en-US" w:eastAsia="zh-CN"/>
        </w:rPr>
        <w:t>12.社会保障和就业（类）</w:t>
      </w:r>
      <w:r>
        <w:rPr>
          <w:rFonts w:hint="eastAsia" w:eastAsia="仿宋_GB2312" w:cs="仿宋_GB2312"/>
          <w:sz w:val="32"/>
          <w:szCs w:val="32"/>
          <w:lang w:eastAsia="zh-CN"/>
        </w:rPr>
        <w:t>抚恤</w:t>
      </w:r>
      <w:r>
        <w:rPr>
          <w:rFonts w:hint="eastAsia" w:eastAsia="仿宋_GB2312" w:cs="仿宋_GB2312"/>
          <w:sz w:val="32"/>
          <w:szCs w:val="32"/>
          <w:lang w:val="en-US" w:eastAsia="zh-CN"/>
        </w:rPr>
        <w:t>（款）</w:t>
      </w:r>
      <w:r>
        <w:rPr>
          <w:rFonts w:hint="eastAsia" w:eastAsia="仿宋_GB2312" w:cs="仿宋_GB2312"/>
          <w:sz w:val="32"/>
          <w:szCs w:val="32"/>
          <w:lang w:eastAsia="zh-CN"/>
        </w:rPr>
        <w:t>伤残抚恤</w:t>
      </w:r>
      <w:r>
        <w:rPr>
          <w:rFonts w:hint="eastAsia" w:eastAsia="仿宋_GB2312" w:cs="仿宋_GB2312"/>
          <w:sz w:val="32"/>
          <w:szCs w:val="32"/>
          <w:lang w:val="en-US" w:eastAsia="zh-CN"/>
        </w:rPr>
        <w:t>（项）:指反映按规定用于伤残人员的抚恤金和按规定开支的各种伤残补助费。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13.卫生健康（类）行政事业单位医疗（款）行政单位医疗（项）:指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14.卫生健康（类）行政事业单位医疗（款）事业单位医疗（项）:反映财政部门安排的事业单位基本医疗保险缴费经费，未参加医疗保险的事业单位的公费医疗经费，按国家规定享受离休人员的医疗经费。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15.卫生健康（类）行政事业单位医疗（款）公务员医疗补助（项）:反映财政部门安排的公务员医疗补助经费。</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16.卫生健康（类）行政事业单位医疗（款）其他行政事业单位医疗支出（项）:反映除上述项目外的其他用于行政事业单位医疗方面的支出。</w:t>
      </w:r>
    </w:p>
    <w:p>
      <w:pPr>
        <w:spacing w:line="600" w:lineRule="exact"/>
        <w:ind w:firstLine="640"/>
        <w:rPr>
          <w:rFonts w:hint="eastAsia" w:eastAsia="仿宋_GB2312" w:cs="仿宋_GB2312"/>
          <w:sz w:val="32"/>
          <w:szCs w:val="32"/>
          <w:lang w:val="en-US" w:eastAsia="zh-CN"/>
        </w:rPr>
      </w:pPr>
      <w:r>
        <w:rPr>
          <w:rFonts w:hint="eastAsia" w:eastAsia="仿宋_GB2312" w:cs="仿宋_GB2312"/>
          <w:sz w:val="32"/>
          <w:szCs w:val="32"/>
          <w:lang w:val="en-US" w:eastAsia="zh-CN"/>
        </w:rPr>
        <w:t>17.住房保障（类）住房改革支出（款）住房公积金（项）：反映行政事业单位按人力资源和社会保障部、财政部规定的基本工资和津贴补贴以及规定比例为职工缴纳的住房公积金。</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18</w:t>
      </w:r>
      <w:r>
        <w:rPr>
          <w:rFonts w:hint="eastAsia" w:eastAsia="仿宋_GB2312" w:cs="仿宋_GB2312"/>
          <w:sz w:val="32"/>
          <w:szCs w:val="32"/>
        </w:rPr>
        <w:t>.基本支出：指为保障机构正常运转、完成日常工作任务而发生的人员支出和公用支出。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19</w:t>
      </w:r>
      <w:r>
        <w:rPr>
          <w:rFonts w:hint="eastAsia" w:eastAsia="仿宋_GB2312" w:cs="仿宋_GB2312"/>
          <w:sz w:val="32"/>
          <w:szCs w:val="32"/>
        </w:rPr>
        <w:t xml:space="preserve">.项目支出：指在基本支出之外为完成特定行政任务和事业发展目标所发生的支出。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w:t>
      </w:r>
      <w:r>
        <w:rPr>
          <w:rFonts w:hint="eastAsia" w:eastAsia="仿宋_GB2312" w:cs="仿宋_GB2312"/>
          <w:sz w:val="32"/>
          <w:szCs w:val="32"/>
          <w:lang w:eastAsia="zh-CN"/>
        </w:rPr>
        <w:t>按规定保留的公务用车</w:t>
      </w:r>
      <w:r>
        <w:rPr>
          <w:rFonts w:hint="eastAsia" w:eastAsia="仿宋_GB2312" w:cs="仿宋_GB2312"/>
          <w:sz w:val="32"/>
          <w:szCs w:val="32"/>
        </w:rPr>
        <w:t>燃料费、维修费、过桥过路费、保险费</w:t>
      </w:r>
      <w:r>
        <w:rPr>
          <w:rFonts w:hint="eastAsia" w:eastAsia="仿宋_GB2312" w:cs="仿宋_GB2312"/>
          <w:sz w:val="32"/>
          <w:szCs w:val="32"/>
          <w:lang w:eastAsia="zh-CN"/>
        </w:rPr>
        <w:t>、安全奖励费用</w:t>
      </w:r>
      <w:r>
        <w:rPr>
          <w:rFonts w:hint="eastAsia" w:eastAsia="仿宋_GB2312" w:cs="仿宋_GB2312"/>
          <w:sz w:val="32"/>
          <w:szCs w:val="32"/>
        </w:rPr>
        <w:t>等支出；公务接待费反映单位按规定开支的各类公务接待（含外宾接待）</w:t>
      </w:r>
      <w:r>
        <w:rPr>
          <w:rFonts w:hint="eastAsia" w:eastAsia="仿宋_GB2312" w:cs="仿宋_GB2312"/>
          <w:sz w:val="32"/>
          <w:szCs w:val="32"/>
          <w:lang w:eastAsia="zh-CN"/>
        </w:rPr>
        <w:t>费用</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left"/>
        <w:outlineLvl w:val="0"/>
        <w:rPr>
          <w:rFonts w:eastAsia="黑体" w:cs="黑体"/>
          <w:sz w:val="32"/>
          <w:szCs w:val="32"/>
        </w:rPr>
      </w:pPr>
    </w:p>
    <w:p>
      <w:pPr>
        <w:spacing w:line="572" w:lineRule="exact"/>
        <w:jc w:val="left"/>
        <w:outlineLvl w:val="0"/>
        <w:rPr>
          <w:rFonts w:eastAsia="黑体" w:cs="方正小标宋简体"/>
          <w:sz w:val="44"/>
          <w:szCs w:val="44"/>
        </w:rPr>
      </w:pPr>
      <w:r>
        <w:rPr>
          <w:rFonts w:hint="eastAsia" w:eastAsia="黑体" w:cs="黑体"/>
          <w:sz w:val="32"/>
          <w:szCs w:val="32"/>
        </w:rPr>
        <w:t>附件1</w:t>
      </w:r>
    </w:p>
    <w:p>
      <w:pPr>
        <w:widowControl/>
        <w:spacing w:line="578" w:lineRule="exact"/>
        <w:contextualSpacing/>
        <w:jc w:val="center"/>
        <w:rPr>
          <w:rFonts w:eastAsia="方正小标宋简体"/>
          <w:bCs/>
          <w:sz w:val="44"/>
          <w:szCs w:val="44"/>
          <w:shd w:val="clear" w:color="auto" w:fill="FFFFFF"/>
        </w:rPr>
      </w:pP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部门预算绩效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contextualSpacing/>
        <w:jc w:val="left"/>
        <w:rPr>
          <w:rFonts w:eastAsia="黑体"/>
          <w:kern w:val="0"/>
          <w:sz w:val="24"/>
          <w:szCs w:val="32"/>
          <w:shd w:val="clear" w:color="auto" w:fill="FFFFFF"/>
        </w:rPr>
      </w:pP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hint="eastAsia" w:eastAsia="黑体"/>
          <w:kern w:val="0"/>
          <w:sz w:val="32"/>
          <w:szCs w:val="32"/>
          <w:shd w:val="clear" w:color="auto" w:fill="FFFFFF"/>
          <w:lang w:val="zh-CN"/>
        </w:rPr>
        <w:t>一、</w:t>
      </w:r>
      <w:r>
        <w:rPr>
          <w:rFonts w:eastAsia="黑体"/>
          <w:kern w:val="0"/>
          <w:sz w:val="32"/>
          <w:szCs w:val="32"/>
          <w:shd w:val="clear" w:color="auto" w:fill="FFFFFF"/>
          <w:lang w:val="zh-CN"/>
        </w:rPr>
        <w:t>部门（单位）基本情况</w:t>
      </w:r>
    </w:p>
    <w:p>
      <w:pPr>
        <w:widowControl/>
        <w:adjustRightInd w:val="0"/>
        <w:snapToGrid w:val="0"/>
        <w:spacing w:line="578" w:lineRule="exact"/>
        <w:ind w:firstLine="643" w:firstLineChars="200"/>
        <w:contextualSpacing/>
        <w:jc w:val="left"/>
        <w:rPr>
          <w:szCs w:val="32"/>
        </w:rPr>
      </w:pPr>
      <w:r>
        <w:rPr>
          <w:rFonts w:hint="eastAsia" w:eastAsia="楷体_GB2312" w:cs="楷体_GB2312"/>
          <w:b/>
          <w:sz w:val="32"/>
          <w:szCs w:val="32"/>
          <w:lang w:val="zh-CN"/>
        </w:rPr>
        <w:t>（一）</w:t>
      </w:r>
      <w:r>
        <w:rPr>
          <w:rFonts w:eastAsia="楷体_GB2312" w:cs="楷体_GB2312"/>
          <w:b/>
          <w:sz w:val="32"/>
          <w:szCs w:val="32"/>
          <w:lang w:val="zh-CN"/>
        </w:rPr>
        <w:t>机构组成。</w:t>
      </w:r>
      <w:r>
        <w:rPr>
          <w:rFonts w:hint="eastAsia" w:eastAsia="仿宋_GB2312" w:cs="仿宋_GB2312"/>
          <w:sz w:val="32"/>
          <w:szCs w:val="32"/>
          <w:lang w:eastAsia="zh-CN"/>
        </w:rPr>
        <w:t>中国人民政治协商会议四川省盐边县委员会</w:t>
      </w:r>
      <w:r>
        <w:rPr>
          <w:rFonts w:hint="eastAsia" w:eastAsia="仿宋_GB2312" w:cs="仿宋_GB2312"/>
          <w:sz w:val="32"/>
          <w:szCs w:val="32"/>
        </w:rPr>
        <w:t>内设</w:t>
      </w:r>
      <w:r>
        <w:rPr>
          <w:rFonts w:hint="eastAsia" w:eastAsia="仿宋_GB2312" w:cs="仿宋_GB2312"/>
          <w:sz w:val="32"/>
          <w:szCs w:val="32"/>
          <w:lang w:eastAsia="zh-CN"/>
        </w:rPr>
        <w:t>八委一室</w:t>
      </w:r>
      <w:r>
        <w:rPr>
          <w:rFonts w:hint="eastAsia" w:eastAsia="仿宋_GB2312" w:cs="仿宋_GB2312"/>
          <w:sz w:val="32"/>
          <w:szCs w:val="32"/>
          <w:lang w:val="zh-CN" w:eastAsia="zh-CN"/>
        </w:rPr>
        <w:t>，即：办公室、提案委员会、经济委员会、农业和农村委、社会法制委员会、人口资源环境委员会、文化文史和学习委员会、民族宗教联谊委员会、委员联络委员会。</w:t>
      </w:r>
      <w:r>
        <w:rPr>
          <w:rFonts w:hint="eastAsia" w:eastAsia="仿宋_GB2312" w:cs="仿宋_GB2312"/>
          <w:sz w:val="32"/>
          <w:szCs w:val="32"/>
          <w:lang w:eastAsia="zh-CN"/>
        </w:rPr>
        <w:t>政协盐边县委员会办公室</w:t>
      </w:r>
      <w:r>
        <w:rPr>
          <w:rFonts w:hint="eastAsia" w:eastAsia="仿宋_GB2312" w:cs="仿宋_GB2312"/>
          <w:sz w:val="32"/>
          <w:szCs w:val="32"/>
        </w:rPr>
        <w:t>下属二级预算单位</w:t>
      </w:r>
      <w:r>
        <w:rPr>
          <w:rFonts w:hint="eastAsia" w:eastAsia="仿宋_GB2312" w:cs="仿宋_GB2312"/>
          <w:sz w:val="32"/>
          <w:szCs w:val="32"/>
          <w:lang w:val="en-US" w:eastAsia="zh-CN"/>
        </w:rPr>
        <w:t>1</w:t>
      </w:r>
      <w:r>
        <w:rPr>
          <w:rFonts w:hint="eastAsia" w:eastAsia="仿宋_GB2312" w:cs="仿宋_GB2312"/>
          <w:sz w:val="32"/>
          <w:szCs w:val="32"/>
        </w:rPr>
        <w:t>个，其中：行政单位</w:t>
      </w:r>
      <w:r>
        <w:rPr>
          <w:rFonts w:hint="eastAsia" w:eastAsia="仿宋_GB2312" w:cs="仿宋_GB2312"/>
          <w:sz w:val="32"/>
          <w:szCs w:val="32"/>
          <w:lang w:val="en-US" w:eastAsia="zh-CN"/>
        </w:rPr>
        <w:t>0</w:t>
      </w:r>
      <w:r>
        <w:rPr>
          <w:rFonts w:hint="eastAsia" w:eastAsia="仿宋_GB2312" w:cs="仿宋_GB2312"/>
          <w:sz w:val="32"/>
          <w:szCs w:val="32"/>
        </w:rPr>
        <w:t>个，参照公务员法管理的事业单位</w:t>
      </w:r>
      <w:r>
        <w:rPr>
          <w:rFonts w:hint="eastAsia" w:eastAsia="仿宋_GB2312" w:cs="仿宋_GB2312"/>
          <w:sz w:val="32"/>
          <w:szCs w:val="32"/>
          <w:lang w:val="en-US" w:eastAsia="zh-CN"/>
        </w:rPr>
        <w:t>0</w:t>
      </w:r>
      <w:r>
        <w:rPr>
          <w:rFonts w:hint="eastAsia" w:eastAsia="仿宋_GB2312" w:cs="仿宋_GB2312"/>
          <w:sz w:val="32"/>
          <w:szCs w:val="32"/>
        </w:rPr>
        <w:t>个，其他事业单位</w:t>
      </w:r>
      <w:r>
        <w:rPr>
          <w:rFonts w:hint="eastAsia" w:eastAsia="仿宋_GB2312" w:cs="仿宋_GB2312"/>
          <w:sz w:val="32"/>
          <w:szCs w:val="32"/>
          <w:lang w:val="en-US" w:eastAsia="zh-CN"/>
        </w:rPr>
        <w:t>1</w:t>
      </w:r>
      <w:r>
        <w:rPr>
          <w:rFonts w:hint="eastAsia" w:eastAsia="仿宋_GB2312" w:cs="仿宋_GB2312"/>
          <w:sz w:val="32"/>
          <w:szCs w:val="32"/>
        </w:rPr>
        <w:t>个。</w:t>
      </w:r>
    </w:p>
    <w:p>
      <w:pPr>
        <w:widowControl/>
        <w:adjustRightInd w:val="0"/>
        <w:snapToGrid w:val="0"/>
        <w:spacing w:line="578" w:lineRule="exact"/>
        <w:ind w:firstLine="643" w:firstLineChars="200"/>
        <w:contextualSpacing/>
        <w:jc w:val="left"/>
        <w:rPr>
          <w:rFonts w:hint="eastAsia" w:eastAsia="仿宋_GB2312" w:cs="仿宋_GB2312"/>
          <w:sz w:val="32"/>
          <w:szCs w:val="32"/>
          <w:lang w:val="zh-CN" w:eastAsia="zh-CN"/>
        </w:rPr>
      </w:pPr>
      <w:r>
        <w:rPr>
          <w:rFonts w:eastAsia="楷体_GB2312" w:cs="楷体_GB2312"/>
          <w:b/>
          <w:sz w:val="32"/>
          <w:szCs w:val="32"/>
          <w:lang w:val="zh-CN"/>
        </w:rPr>
        <w:t>（二）机构职能</w:t>
      </w:r>
      <w:r>
        <w:rPr>
          <w:rFonts w:hint="eastAsia" w:eastAsia="楷体_GB2312" w:cs="楷体_GB2312"/>
          <w:b/>
          <w:sz w:val="32"/>
          <w:szCs w:val="32"/>
          <w:lang w:val="zh-CN"/>
        </w:rPr>
        <w:t>。</w:t>
      </w:r>
      <w:r>
        <w:rPr>
          <w:rFonts w:hint="eastAsia" w:eastAsia="仿宋_GB2312" w:cs="仿宋_GB2312"/>
          <w:sz w:val="32"/>
          <w:szCs w:val="32"/>
          <w:lang w:val="zh-CN" w:eastAsia="zh-CN"/>
        </w:rPr>
        <w:t>政协</w:t>
      </w:r>
      <w:r>
        <w:rPr>
          <w:rFonts w:hint="eastAsia" w:eastAsia="仿宋_GB2312" w:cs="仿宋_GB2312"/>
          <w:sz w:val="32"/>
          <w:szCs w:val="32"/>
          <w:lang w:eastAsia="zh-CN"/>
        </w:rPr>
        <w:t>盐边</w:t>
      </w:r>
      <w:r>
        <w:rPr>
          <w:rFonts w:hint="eastAsia" w:eastAsia="仿宋_GB2312" w:cs="仿宋_GB2312"/>
          <w:sz w:val="32"/>
          <w:szCs w:val="32"/>
          <w:lang w:val="zh-CN" w:eastAsia="zh-CN"/>
        </w:rPr>
        <w:t>县</w:t>
      </w:r>
      <w:r>
        <w:rPr>
          <w:rFonts w:hint="eastAsia" w:eastAsia="仿宋_GB2312" w:cs="仿宋_GB2312"/>
          <w:sz w:val="32"/>
          <w:szCs w:val="32"/>
          <w:lang w:eastAsia="zh-CN"/>
        </w:rPr>
        <w:t>委员会</w:t>
      </w:r>
      <w:r>
        <w:rPr>
          <w:rFonts w:hint="eastAsia" w:eastAsia="仿宋_GB2312" w:cs="仿宋_GB2312"/>
          <w:sz w:val="32"/>
          <w:szCs w:val="32"/>
          <w:lang w:val="zh-CN" w:eastAsia="zh-CN"/>
        </w:rPr>
        <w:t>办公室是政协盐边县委员会的工作机构，承担为县政协履行政治协商、民主监督、参政议政职能服务的各项工作。</w:t>
      </w:r>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47" w:name="_Toc55507629"/>
      <w:bookmarkStart w:id="48" w:name="_Toc55507405"/>
      <w:r>
        <w:rPr>
          <w:rFonts w:hint="eastAsia" w:eastAsia="仿宋_GB2312" w:cs="仿宋_GB2312"/>
          <w:sz w:val="32"/>
          <w:szCs w:val="32"/>
          <w:lang w:val="zh-CN" w:eastAsia="zh-CN"/>
        </w:rPr>
        <w:t>1.负责政协盐边县委员会全体会议、常委会议、主席会议和其他重要会议的会务工作。</w:t>
      </w:r>
      <w:bookmarkEnd w:id="47"/>
      <w:bookmarkEnd w:id="48"/>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49" w:name="_Toc55507630"/>
      <w:bookmarkStart w:id="50" w:name="_Toc55507406"/>
      <w:r>
        <w:rPr>
          <w:rFonts w:hint="eastAsia" w:eastAsia="仿宋_GB2312" w:cs="仿宋_GB2312"/>
          <w:sz w:val="32"/>
          <w:szCs w:val="32"/>
          <w:lang w:val="zh-CN" w:eastAsia="zh-CN"/>
        </w:rPr>
        <w:t>2.组织实施政协盐边县委员会全体会议、常委会议、主席会议的决议和决定。</w:t>
      </w:r>
      <w:bookmarkEnd w:id="49"/>
      <w:bookmarkEnd w:id="50"/>
      <w:bookmarkStart w:id="51" w:name="_Toc55507407"/>
      <w:bookmarkStart w:id="52" w:name="_Toc55507631"/>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r>
        <w:rPr>
          <w:rFonts w:hint="eastAsia" w:eastAsia="仿宋_GB2312" w:cs="仿宋_GB2312"/>
          <w:sz w:val="32"/>
          <w:szCs w:val="32"/>
          <w:lang w:val="zh-CN" w:eastAsia="zh-CN"/>
        </w:rPr>
        <w:t>3.负责县政协组织的调查、视察、考察和其他各种活动的协调与服务工作。</w:t>
      </w:r>
      <w:bookmarkEnd w:id="51"/>
      <w:bookmarkEnd w:id="52"/>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53" w:name="_Toc55507408"/>
      <w:bookmarkStart w:id="54" w:name="_Toc55507632"/>
      <w:r>
        <w:rPr>
          <w:rFonts w:hint="eastAsia" w:eastAsia="仿宋_GB2312" w:cs="仿宋_GB2312"/>
          <w:sz w:val="32"/>
          <w:szCs w:val="32"/>
          <w:lang w:val="zh-CN" w:eastAsia="zh-CN"/>
        </w:rPr>
        <w:t>4.负责政协工作情况的对内对外宣传，收集反映各族各界人士的意见和建议。</w:t>
      </w:r>
      <w:bookmarkEnd w:id="53"/>
      <w:bookmarkEnd w:id="54"/>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55" w:name="_Toc55507409"/>
      <w:bookmarkStart w:id="56" w:name="_Toc55507633"/>
      <w:r>
        <w:rPr>
          <w:rFonts w:hint="eastAsia" w:eastAsia="仿宋_GB2312" w:cs="仿宋_GB2312"/>
          <w:sz w:val="32"/>
          <w:szCs w:val="32"/>
          <w:lang w:val="zh-CN" w:eastAsia="zh-CN"/>
        </w:rPr>
        <w:t>5.密切联系县委、县人大常委会、县政府办公室、县级各部门和乡镇，相互配合，协调工作。</w:t>
      </w:r>
      <w:bookmarkEnd w:id="55"/>
      <w:bookmarkEnd w:id="56"/>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57" w:name="_Toc55507410"/>
      <w:bookmarkStart w:id="58" w:name="_Toc55507634"/>
      <w:r>
        <w:rPr>
          <w:rFonts w:hint="eastAsia" w:eastAsia="仿宋_GB2312" w:cs="仿宋_GB2312"/>
          <w:sz w:val="32"/>
          <w:szCs w:val="32"/>
          <w:lang w:val="zh-CN" w:eastAsia="zh-CN"/>
        </w:rPr>
        <w:t>6.密切联系市、县政协委员，为他们参政议政搞好服务。</w:t>
      </w:r>
      <w:bookmarkEnd w:id="57"/>
      <w:bookmarkEnd w:id="58"/>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59" w:name="_Toc55507635"/>
      <w:bookmarkStart w:id="60" w:name="_Toc55507411"/>
      <w:r>
        <w:rPr>
          <w:rFonts w:hint="eastAsia" w:eastAsia="仿宋_GB2312" w:cs="仿宋_GB2312"/>
          <w:sz w:val="32"/>
          <w:szCs w:val="32"/>
          <w:lang w:val="zh-CN" w:eastAsia="zh-CN"/>
        </w:rPr>
        <w:t>7.负责县政协机关各种接待和联络工作。</w:t>
      </w:r>
      <w:bookmarkEnd w:id="59"/>
      <w:bookmarkEnd w:id="60"/>
      <w:r>
        <w:rPr>
          <w:rFonts w:hint="eastAsia" w:eastAsia="仿宋_GB2312" w:cs="仿宋_GB2312"/>
          <w:sz w:val="32"/>
          <w:szCs w:val="32"/>
          <w:lang w:val="zh-CN" w:eastAsia="zh-CN"/>
        </w:rPr>
        <w:t>　</w:t>
      </w:r>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61" w:name="_Toc55507412"/>
      <w:bookmarkStart w:id="62" w:name="_Toc55507636"/>
      <w:r>
        <w:rPr>
          <w:rFonts w:hint="eastAsia" w:eastAsia="仿宋_GB2312" w:cs="仿宋_GB2312"/>
          <w:sz w:val="32"/>
          <w:szCs w:val="32"/>
          <w:lang w:val="zh-CN" w:eastAsia="zh-CN"/>
        </w:rPr>
        <w:t>8.负责县政协机关的各项管理工作以及履行职能的后勤保障和经费管理等工作。</w:t>
      </w:r>
      <w:bookmarkEnd w:id="61"/>
      <w:bookmarkEnd w:id="62"/>
    </w:p>
    <w:p>
      <w:pPr>
        <w:widowControl/>
        <w:adjustRightInd w:val="0"/>
        <w:snapToGrid w:val="0"/>
        <w:spacing w:line="578" w:lineRule="exact"/>
        <w:ind w:firstLine="640" w:firstLineChars="200"/>
        <w:contextualSpacing/>
        <w:jc w:val="left"/>
        <w:rPr>
          <w:rFonts w:hint="eastAsia" w:eastAsia="仿宋_GB2312" w:cs="仿宋_GB2312"/>
          <w:sz w:val="32"/>
          <w:szCs w:val="32"/>
          <w:lang w:val="zh-CN" w:eastAsia="zh-CN"/>
        </w:rPr>
      </w:pPr>
      <w:bookmarkStart w:id="63" w:name="_Toc55507637"/>
      <w:bookmarkStart w:id="64" w:name="_Toc55507413"/>
      <w:r>
        <w:rPr>
          <w:rFonts w:hint="eastAsia" w:eastAsia="仿宋_GB2312" w:cs="仿宋_GB2312"/>
          <w:sz w:val="32"/>
          <w:szCs w:val="32"/>
          <w:lang w:val="zh-CN" w:eastAsia="zh-CN"/>
        </w:rPr>
        <w:t>9.负责权限范围内的人事任免和县政协机关自身建设工作。</w:t>
      </w:r>
      <w:bookmarkEnd w:id="63"/>
      <w:bookmarkEnd w:id="64"/>
    </w:p>
    <w:p>
      <w:pPr>
        <w:widowControl/>
        <w:adjustRightInd w:val="0"/>
        <w:snapToGrid w:val="0"/>
        <w:spacing w:line="578" w:lineRule="exact"/>
        <w:ind w:firstLine="640" w:firstLineChars="200"/>
        <w:contextualSpacing/>
        <w:jc w:val="left"/>
        <w:rPr>
          <w:rFonts w:hint="eastAsia" w:eastAsia="楷体_GB2312" w:cs="楷体_GB2312"/>
          <w:b/>
          <w:sz w:val="32"/>
          <w:szCs w:val="32"/>
          <w:lang w:val="zh-CN"/>
        </w:rPr>
      </w:pPr>
      <w:bookmarkStart w:id="65" w:name="_Toc55507414"/>
      <w:bookmarkStart w:id="66" w:name="_Toc55507638"/>
      <w:r>
        <w:rPr>
          <w:rFonts w:hint="eastAsia" w:eastAsia="仿宋_GB2312" w:cs="仿宋_GB2312"/>
          <w:sz w:val="32"/>
          <w:szCs w:val="32"/>
          <w:lang w:val="zh-CN" w:eastAsia="zh-CN"/>
        </w:rPr>
        <w:t>10.承担县政协领导交办的其他事项。</w:t>
      </w:r>
      <w:bookmarkEnd w:id="65"/>
      <w:bookmarkEnd w:id="66"/>
    </w:p>
    <w:p>
      <w:pPr>
        <w:spacing w:line="600" w:lineRule="exact"/>
        <w:ind w:firstLine="643" w:firstLineChars="200"/>
        <w:rPr>
          <w:szCs w:val="32"/>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）人员概况</w:t>
      </w:r>
      <w:r>
        <w:rPr>
          <w:rFonts w:hint="eastAsia" w:eastAsia="楷体_GB2312"/>
          <w:b/>
          <w:bCs/>
          <w:kern w:val="0"/>
          <w:sz w:val="32"/>
          <w:szCs w:val="32"/>
          <w:shd w:val="clear" w:color="auto" w:fill="FFFFFF"/>
          <w:lang w:val="zh-CN"/>
        </w:rPr>
        <w:t>。</w:t>
      </w:r>
      <w:r>
        <w:rPr>
          <w:rFonts w:eastAsia="仿宋_GB2312"/>
          <w:sz w:val="32"/>
          <w:szCs w:val="32"/>
        </w:rPr>
        <w:t>截至202</w:t>
      </w:r>
      <w:r>
        <w:rPr>
          <w:rFonts w:hint="eastAsia" w:eastAsia="仿宋_GB2312"/>
          <w:sz w:val="32"/>
          <w:szCs w:val="32"/>
        </w:rPr>
        <w:t>4</w:t>
      </w:r>
      <w:r>
        <w:rPr>
          <w:rFonts w:eastAsia="仿宋_GB2312"/>
          <w:sz w:val="32"/>
          <w:szCs w:val="32"/>
        </w:rPr>
        <w:t>年末，</w:t>
      </w:r>
      <w:r>
        <w:rPr>
          <w:rFonts w:hint="eastAsia" w:eastAsia="仿宋_GB2312" w:cs="仿宋_GB2312"/>
          <w:sz w:val="32"/>
          <w:szCs w:val="32"/>
          <w:lang w:val="zh-CN" w:eastAsia="zh-CN"/>
        </w:rPr>
        <w:t>政协</w:t>
      </w:r>
      <w:r>
        <w:rPr>
          <w:rFonts w:hint="eastAsia" w:eastAsia="仿宋_GB2312" w:cs="仿宋_GB2312"/>
          <w:sz w:val="32"/>
          <w:szCs w:val="32"/>
          <w:lang w:eastAsia="zh-CN"/>
        </w:rPr>
        <w:t>盐边</w:t>
      </w:r>
      <w:r>
        <w:rPr>
          <w:rFonts w:hint="eastAsia" w:eastAsia="仿宋_GB2312" w:cs="仿宋_GB2312"/>
          <w:sz w:val="32"/>
          <w:szCs w:val="32"/>
          <w:lang w:val="zh-CN" w:eastAsia="zh-CN"/>
        </w:rPr>
        <w:t>县</w:t>
      </w:r>
      <w:r>
        <w:rPr>
          <w:rFonts w:hint="eastAsia" w:eastAsia="仿宋_GB2312" w:cs="仿宋_GB2312"/>
          <w:sz w:val="32"/>
          <w:szCs w:val="32"/>
          <w:lang w:eastAsia="zh-CN"/>
        </w:rPr>
        <w:t>委员会</w:t>
      </w:r>
      <w:r>
        <w:rPr>
          <w:rFonts w:hint="eastAsia" w:eastAsia="仿宋_GB2312" w:cs="仿宋_GB2312"/>
          <w:sz w:val="32"/>
          <w:szCs w:val="32"/>
          <w:lang w:val="zh-CN" w:eastAsia="zh-CN"/>
        </w:rPr>
        <w:t>办公室</w:t>
      </w:r>
      <w:r>
        <w:rPr>
          <w:rFonts w:eastAsia="仿宋_GB2312"/>
          <w:sz w:val="32"/>
          <w:szCs w:val="32"/>
        </w:rPr>
        <w:t>及下属单位编制</w:t>
      </w:r>
      <w:r>
        <w:rPr>
          <w:rFonts w:hint="eastAsia" w:eastAsia="仿宋_GB2312"/>
          <w:sz w:val="32"/>
          <w:szCs w:val="32"/>
        </w:rPr>
        <w:t>数</w:t>
      </w:r>
      <w:r>
        <w:rPr>
          <w:rFonts w:hint="eastAsia" w:eastAsia="仿宋_GB2312"/>
          <w:sz w:val="32"/>
          <w:szCs w:val="32"/>
          <w:lang w:val="en-US" w:eastAsia="zh-CN"/>
        </w:rPr>
        <w:t>31</w:t>
      </w:r>
      <w:r>
        <w:rPr>
          <w:rFonts w:hint="eastAsia" w:eastAsia="仿宋_GB2312"/>
          <w:sz w:val="32"/>
          <w:szCs w:val="32"/>
        </w:rPr>
        <w:t>个，在职人员总数</w:t>
      </w:r>
      <w:r>
        <w:rPr>
          <w:rFonts w:hint="eastAsia" w:eastAsia="仿宋_GB2312"/>
          <w:sz w:val="32"/>
          <w:szCs w:val="32"/>
          <w:lang w:val="en-US" w:eastAsia="zh-CN"/>
        </w:rPr>
        <w:t>29</w:t>
      </w:r>
      <w:r>
        <w:rPr>
          <w:rFonts w:hint="eastAsia" w:eastAsia="仿宋_GB2312"/>
          <w:sz w:val="32"/>
          <w:szCs w:val="32"/>
        </w:rPr>
        <w:t>人，其中：行政人员</w:t>
      </w:r>
      <w:r>
        <w:rPr>
          <w:rFonts w:hint="eastAsia" w:eastAsia="仿宋_GB2312"/>
          <w:sz w:val="32"/>
          <w:szCs w:val="32"/>
          <w:lang w:val="en-US" w:eastAsia="zh-CN"/>
        </w:rPr>
        <w:t>27</w:t>
      </w:r>
      <w:r>
        <w:rPr>
          <w:rFonts w:hint="eastAsia" w:eastAsia="仿宋_GB2312"/>
          <w:sz w:val="32"/>
          <w:szCs w:val="32"/>
        </w:rPr>
        <w:t>人，</w:t>
      </w:r>
      <w:r>
        <w:rPr>
          <w:rFonts w:hint="eastAsia" w:eastAsia="仿宋_GB2312" w:cs="仿宋_GB2312"/>
          <w:sz w:val="32"/>
          <w:szCs w:val="32"/>
        </w:rPr>
        <w:t>参照公务员法管理的事业人员</w:t>
      </w:r>
      <w:r>
        <w:rPr>
          <w:rFonts w:hint="eastAsia" w:eastAsia="仿宋_GB2312" w:cs="仿宋_GB2312"/>
          <w:sz w:val="32"/>
          <w:szCs w:val="32"/>
          <w:lang w:val="en-US" w:eastAsia="zh-CN"/>
        </w:rPr>
        <w:t>0</w:t>
      </w:r>
      <w:r>
        <w:rPr>
          <w:rFonts w:hint="eastAsia" w:eastAsia="仿宋_GB2312" w:cs="仿宋_GB2312"/>
          <w:sz w:val="32"/>
          <w:szCs w:val="32"/>
        </w:rPr>
        <w:t>人，其他事业人员</w:t>
      </w:r>
      <w:r>
        <w:rPr>
          <w:rFonts w:hint="eastAsia" w:eastAsia="仿宋_GB2312" w:cs="仿宋_GB2312"/>
          <w:sz w:val="32"/>
          <w:szCs w:val="32"/>
          <w:lang w:val="en-US" w:eastAsia="zh-CN"/>
        </w:rPr>
        <w:t>2</w:t>
      </w:r>
      <w:r>
        <w:rPr>
          <w:rFonts w:hint="eastAsia" w:eastAsia="仿宋_GB2312" w:cs="仿宋_GB2312"/>
          <w:sz w:val="32"/>
          <w:szCs w:val="32"/>
        </w:rPr>
        <w:t>人；离（退）休人员</w:t>
      </w:r>
      <w:r>
        <w:rPr>
          <w:rFonts w:hint="eastAsia" w:eastAsia="仿宋_GB2312" w:cs="仿宋_GB2312"/>
          <w:sz w:val="32"/>
          <w:szCs w:val="32"/>
          <w:lang w:val="en-US" w:eastAsia="zh-CN"/>
        </w:rPr>
        <w:t>30</w:t>
      </w:r>
      <w:r>
        <w:rPr>
          <w:rFonts w:hint="eastAsia" w:eastAsia="仿宋_GB2312" w:cs="仿宋_GB2312"/>
          <w:sz w:val="32"/>
          <w:szCs w:val="32"/>
        </w:rPr>
        <w:t>人。</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二、部门资金收支情况</w:t>
      </w:r>
    </w:p>
    <w:p>
      <w:pPr>
        <w:widowControl/>
        <w:adjustRightInd w:val="0"/>
        <w:snapToGrid w:val="0"/>
        <w:spacing w:line="578" w:lineRule="exact"/>
        <w:ind w:firstLine="643" w:firstLineChars="200"/>
        <w:contextualSpacing/>
        <w:jc w:val="left"/>
        <w:rPr>
          <w:rFonts w:eastAsia="楷体_GB2312"/>
          <w:b/>
          <w:bCs/>
          <w:kern w:val="0"/>
          <w:szCs w:val="32"/>
          <w:shd w:val="clear" w:color="auto" w:fill="FFFFFF"/>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收入情况</w:t>
      </w:r>
      <w:r>
        <w:rPr>
          <w:rFonts w:eastAsia="楷体_GB2312"/>
          <w:b/>
          <w:bCs/>
          <w:kern w:val="0"/>
          <w:sz w:val="32"/>
          <w:szCs w:val="32"/>
          <w:shd w:val="clear" w:color="auto" w:fill="FFFFFF"/>
          <w:lang w:val="zh-CN"/>
        </w:rPr>
        <w:t>。</w:t>
      </w:r>
      <w:r>
        <w:rPr>
          <w:rFonts w:hint="eastAsia" w:eastAsia="仿宋_GB2312"/>
          <w:sz w:val="32"/>
          <w:szCs w:val="32"/>
          <w:lang w:val="zh-CN" w:eastAsia="zh-CN"/>
        </w:rPr>
        <w:t>政协</w:t>
      </w:r>
      <w:r>
        <w:rPr>
          <w:rFonts w:hint="eastAsia" w:eastAsia="仿宋_GB2312"/>
          <w:sz w:val="32"/>
          <w:szCs w:val="32"/>
          <w:lang w:eastAsia="zh-CN"/>
        </w:rPr>
        <w:t>盐边</w:t>
      </w:r>
      <w:r>
        <w:rPr>
          <w:rFonts w:hint="eastAsia" w:eastAsia="仿宋_GB2312"/>
          <w:sz w:val="32"/>
          <w:szCs w:val="32"/>
          <w:lang w:val="zh-CN" w:eastAsia="zh-CN"/>
        </w:rPr>
        <w:t>县</w:t>
      </w:r>
      <w:r>
        <w:rPr>
          <w:rFonts w:hint="eastAsia" w:eastAsia="仿宋_GB2312"/>
          <w:sz w:val="32"/>
          <w:szCs w:val="32"/>
          <w:lang w:eastAsia="zh-CN"/>
        </w:rPr>
        <w:t>委员会</w:t>
      </w:r>
      <w:r>
        <w:rPr>
          <w:rFonts w:hint="eastAsia" w:eastAsia="仿宋_GB2312"/>
          <w:sz w:val="32"/>
          <w:szCs w:val="32"/>
          <w:lang w:val="zh-CN" w:eastAsia="zh-CN"/>
        </w:rPr>
        <w:t>办公室</w:t>
      </w:r>
      <w:r>
        <w:rPr>
          <w:rFonts w:hint="eastAsia" w:eastAsia="仿宋_GB2312"/>
          <w:sz w:val="32"/>
          <w:szCs w:val="32"/>
        </w:rPr>
        <w:t>2024年年初预算收入</w:t>
      </w:r>
      <w:r>
        <w:rPr>
          <w:rFonts w:hint="eastAsia" w:eastAsia="仿宋_GB2312"/>
          <w:sz w:val="32"/>
          <w:szCs w:val="32"/>
          <w:lang w:val="en-US" w:eastAsia="zh-CN"/>
        </w:rPr>
        <w:t>596.08万元</w:t>
      </w:r>
      <w:r>
        <w:rPr>
          <w:rFonts w:hint="eastAsia" w:eastAsia="仿宋_GB2312"/>
          <w:sz w:val="32"/>
          <w:szCs w:val="32"/>
        </w:rPr>
        <w:t>、决算报表收入</w:t>
      </w:r>
      <w:r>
        <w:rPr>
          <w:rFonts w:hint="eastAsia" w:eastAsia="仿宋_GB2312"/>
          <w:sz w:val="32"/>
          <w:szCs w:val="32"/>
          <w:lang w:val="en-US" w:eastAsia="zh-CN"/>
        </w:rPr>
        <w:t>769.17万元</w:t>
      </w:r>
      <w:r>
        <w:rPr>
          <w:rFonts w:hint="eastAsia" w:eastAsia="仿宋_GB2312"/>
          <w:sz w:val="32"/>
          <w:szCs w:val="32"/>
        </w:rPr>
        <w:t>。</w:t>
      </w:r>
    </w:p>
    <w:p>
      <w:pPr>
        <w:widowControl/>
        <w:adjustRightInd w:val="0"/>
        <w:snapToGrid w:val="0"/>
        <w:spacing w:line="578" w:lineRule="exact"/>
        <w:ind w:firstLine="643" w:firstLineChars="200"/>
        <w:contextualSpacing/>
        <w:jc w:val="left"/>
        <w:rPr>
          <w:szCs w:val="32"/>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二</w:t>
      </w: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支出情况</w:t>
      </w:r>
      <w:r>
        <w:rPr>
          <w:rFonts w:eastAsia="楷体_GB2312"/>
          <w:b/>
          <w:bCs/>
          <w:kern w:val="0"/>
          <w:sz w:val="32"/>
          <w:szCs w:val="32"/>
          <w:shd w:val="clear" w:color="auto" w:fill="FFFFFF"/>
          <w:lang w:val="zh-CN"/>
        </w:rPr>
        <w:t>。</w:t>
      </w:r>
      <w:r>
        <w:rPr>
          <w:rFonts w:hint="eastAsia" w:eastAsia="仿宋_GB2312" w:cs="仿宋_GB2312"/>
          <w:sz w:val="32"/>
          <w:szCs w:val="32"/>
          <w:lang w:val="zh-CN" w:eastAsia="zh-CN"/>
        </w:rPr>
        <w:t>政协</w:t>
      </w:r>
      <w:r>
        <w:rPr>
          <w:rFonts w:hint="eastAsia" w:eastAsia="仿宋_GB2312" w:cs="仿宋_GB2312"/>
          <w:sz w:val="32"/>
          <w:szCs w:val="32"/>
          <w:lang w:eastAsia="zh-CN"/>
        </w:rPr>
        <w:t>盐边</w:t>
      </w:r>
      <w:r>
        <w:rPr>
          <w:rFonts w:hint="eastAsia" w:eastAsia="仿宋_GB2312" w:cs="仿宋_GB2312"/>
          <w:sz w:val="32"/>
          <w:szCs w:val="32"/>
          <w:lang w:val="zh-CN" w:eastAsia="zh-CN"/>
        </w:rPr>
        <w:t>县</w:t>
      </w:r>
      <w:r>
        <w:rPr>
          <w:rFonts w:hint="eastAsia" w:eastAsia="仿宋_GB2312" w:cs="仿宋_GB2312"/>
          <w:sz w:val="32"/>
          <w:szCs w:val="32"/>
          <w:lang w:eastAsia="zh-CN"/>
        </w:rPr>
        <w:t>委员会</w:t>
      </w:r>
      <w:r>
        <w:rPr>
          <w:rFonts w:hint="eastAsia" w:eastAsia="仿宋_GB2312" w:cs="仿宋_GB2312"/>
          <w:sz w:val="32"/>
          <w:szCs w:val="32"/>
          <w:lang w:val="zh-CN" w:eastAsia="zh-CN"/>
        </w:rPr>
        <w:t>办公室</w:t>
      </w:r>
      <w:r>
        <w:rPr>
          <w:rFonts w:hint="eastAsia" w:eastAsia="仿宋_GB2312"/>
          <w:sz w:val="32"/>
          <w:szCs w:val="32"/>
        </w:rPr>
        <w:t>2024年年初预算支出</w:t>
      </w:r>
      <w:r>
        <w:rPr>
          <w:rFonts w:hint="eastAsia" w:eastAsia="仿宋_GB2312"/>
          <w:sz w:val="32"/>
          <w:szCs w:val="32"/>
          <w:lang w:val="en-US" w:eastAsia="zh-CN"/>
        </w:rPr>
        <w:t>596.08万元</w:t>
      </w:r>
      <w:r>
        <w:rPr>
          <w:rFonts w:hint="eastAsia" w:eastAsia="仿宋_GB2312"/>
          <w:sz w:val="32"/>
          <w:szCs w:val="32"/>
        </w:rPr>
        <w:t>、决算报表支出</w:t>
      </w:r>
      <w:r>
        <w:rPr>
          <w:rFonts w:hint="eastAsia" w:eastAsia="仿宋_GB2312"/>
          <w:sz w:val="32"/>
          <w:szCs w:val="32"/>
          <w:lang w:val="en-US" w:eastAsia="zh-CN"/>
        </w:rPr>
        <w:t>769.17万元</w:t>
      </w:r>
      <w:r>
        <w:rPr>
          <w:rFonts w:hint="eastAsia" w:eastAsia="仿宋_GB2312"/>
          <w:sz w:val="32"/>
          <w:szCs w:val="32"/>
        </w:rPr>
        <w:t>，主要包括</w:t>
      </w:r>
      <w:r>
        <w:rPr>
          <w:rFonts w:hint="eastAsia" w:eastAsia="仿宋_GB2312"/>
          <w:sz w:val="32"/>
          <w:szCs w:val="32"/>
          <w:lang w:eastAsia="zh-CN"/>
        </w:rPr>
        <w:t>人员经费、公用经费和项目支出</w:t>
      </w:r>
      <w:r>
        <w:rPr>
          <w:rFonts w:hint="eastAsia" w:eastAsia="仿宋_GB2312"/>
          <w:sz w:val="32"/>
          <w:szCs w:val="32"/>
        </w:rPr>
        <w:t>等。</w:t>
      </w:r>
    </w:p>
    <w:p>
      <w:pPr>
        <w:widowControl/>
        <w:adjustRightInd w:val="0"/>
        <w:snapToGrid w:val="0"/>
        <w:spacing w:line="578" w:lineRule="exact"/>
        <w:ind w:firstLine="643" w:firstLineChars="200"/>
        <w:contextualSpacing/>
        <w:jc w:val="left"/>
        <w:rPr>
          <w:rFonts w:eastAsia="仿宋_GB2312"/>
          <w:kern w:val="0"/>
          <w:szCs w:val="32"/>
          <w:shd w:val="clear" w:color="auto" w:fill="FFFFFF"/>
          <w:lang w:val="zh-CN"/>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lang w:val="zh-CN"/>
        </w:rPr>
        <w:t>三</w:t>
      </w:r>
      <w:r>
        <w:rPr>
          <w:rFonts w:eastAsia="楷体_GB2312"/>
          <w:b/>
          <w:bCs/>
          <w:kern w:val="0"/>
          <w:sz w:val="32"/>
          <w:szCs w:val="32"/>
          <w:shd w:val="clear" w:color="auto" w:fill="FFFFFF"/>
          <w:lang w:val="zh-CN"/>
        </w:rPr>
        <w:t>）结余分配和结转结余情况</w:t>
      </w:r>
      <w:r>
        <w:rPr>
          <w:rFonts w:hint="eastAsia" w:eastAsia="楷体_GB2312"/>
          <w:b/>
          <w:bCs/>
          <w:kern w:val="0"/>
          <w:sz w:val="32"/>
          <w:szCs w:val="32"/>
          <w:shd w:val="clear" w:color="auto" w:fill="FFFFFF"/>
          <w:lang w:val="zh-CN"/>
        </w:rPr>
        <w:t>。</w:t>
      </w:r>
      <w:r>
        <w:rPr>
          <w:rFonts w:hint="eastAsia" w:eastAsia="仿宋_GB2312" w:cs="仿宋_GB2312"/>
          <w:sz w:val="32"/>
          <w:szCs w:val="32"/>
          <w:lang w:val="zh-CN" w:eastAsia="zh-CN"/>
        </w:rPr>
        <w:t>政协</w:t>
      </w:r>
      <w:r>
        <w:rPr>
          <w:rFonts w:hint="eastAsia" w:eastAsia="仿宋_GB2312" w:cs="仿宋_GB2312"/>
          <w:sz w:val="32"/>
          <w:szCs w:val="32"/>
          <w:lang w:eastAsia="zh-CN"/>
        </w:rPr>
        <w:t>盐边</w:t>
      </w:r>
      <w:r>
        <w:rPr>
          <w:rFonts w:hint="eastAsia" w:eastAsia="仿宋_GB2312" w:cs="仿宋_GB2312"/>
          <w:sz w:val="32"/>
          <w:szCs w:val="32"/>
          <w:lang w:val="zh-CN" w:eastAsia="zh-CN"/>
        </w:rPr>
        <w:t>县</w:t>
      </w:r>
      <w:r>
        <w:rPr>
          <w:rFonts w:hint="eastAsia" w:eastAsia="仿宋_GB2312" w:cs="仿宋_GB2312"/>
          <w:sz w:val="32"/>
          <w:szCs w:val="32"/>
          <w:lang w:eastAsia="zh-CN"/>
        </w:rPr>
        <w:t>委员会</w:t>
      </w:r>
      <w:r>
        <w:rPr>
          <w:rFonts w:hint="eastAsia" w:eastAsia="仿宋_GB2312" w:cs="仿宋_GB2312"/>
          <w:sz w:val="32"/>
          <w:szCs w:val="32"/>
          <w:lang w:val="zh-CN" w:eastAsia="zh-CN"/>
        </w:rPr>
        <w:t>办公室</w:t>
      </w:r>
      <w:r>
        <w:rPr>
          <w:rFonts w:hint="eastAsia" w:eastAsia="仿宋_GB2312"/>
          <w:sz w:val="32"/>
          <w:szCs w:val="32"/>
        </w:rPr>
        <w:t>2024年决算报表</w:t>
      </w:r>
      <w:r>
        <w:rPr>
          <w:rFonts w:eastAsia="仿宋_GB2312"/>
          <w:sz w:val="32"/>
          <w:szCs w:val="32"/>
        </w:rPr>
        <w:t>结转结余</w:t>
      </w:r>
      <w:r>
        <w:rPr>
          <w:rFonts w:hint="eastAsia" w:eastAsia="仿宋_GB2312"/>
          <w:sz w:val="32"/>
          <w:szCs w:val="32"/>
          <w:lang w:eastAsia="zh-CN"/>
        </w:rPr>
        <w:t>无</w:t>
      </w:r>
      <w:r>
        <w:rPr>
          <w:rFonts w:eastAsia="仿宋_GB2312"/>
          <w:sz w:val="32"/>
          <w:szCs w:val="32"/>
        </w:rPr>
        <w:t>。</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三、部门预算绩效分析</w:t>
      </w:r>
    </w:p>
    <w:p>
      <w:pPr>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（一）</w:t>
      </w:r>
      <w:r>
        <w:rPr>
          <w:rFonts w:hint="eastAsia" w:eastAsia="楷体_GB2312"/>
          <w:b/>
          <w:bCs/>
          <w:kern w:val="0"/>
          <w:sz w:val="32"/>
          <w:szCs w:val="32"/>
          <w:shd w:val="clear" w:color="auto" w:fill="FFFFFF"/>
          <w:lang w:val="zh-CN"/>
        </w:rPr>
        <w:t>部门预算</w:t>
      </w:r>
      <w:r>
        <w:rPr>
          <w:rFonts w:eastAsia="楷体_GB2312"/>
          <w:b/>
          <w:bCs/>
          <w:kern w:val="0"/>
          <w:sz w:val="32"/>
          <w:szCs w:val="32"/>
          <w:shd w:val="clear" w:color="auto" w:fill="FFFFFF"/>
          <w:lang w:val="zh-CN"/>
        </w:rPr>
        <w:t>总体绩效分析。</w:t>
      </w:r>
    </w:p>
    <w:p>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1.履职效能。我单位资金运行管理工作严格按照工作安排，积极履行职责，强化科学管理，保障政策落实，有效发挥了财政资金的使用效率，较好地完成了各项指标任务。</w:t>
      </w:r>
    </w:p>
    <w:p>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2.预算管理。预算编制质量良好、按时进行预决算信息公开、“三公经费”支出较上年减少66.79%、支出执行进度良好、预算年终结余0万元、在保证各项任务顺利完成的同时，严格落实厉行节约的原则，有效压缩不必要支出。</w:t>
      </w:r>
    </w:p>
    <w:p>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3.财务管理。财务管理制度沿用《经济法》《差旅费管理办法》等相关制度管理；财务岗位设置1名出纳、1名会计；严格控制在预算申报的范围内合理、规范报销，同时加强预算收支管理，健全内部管理制度，优化内部管理流程，使本单位全年绩效目标管理得到了有效提升。</w:t>
      </w:r>
    </w:p>
    <w:p>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4.资产管理。资产管理账实相符、保存完整、使用合规；无闲置资产盘活。</w:t>
      </w:r>
    </w:p>
    <w:p>
      <w:pPr>
        <w:adjustRightInd w:val="0"/>
        <w:snapToGrid w:val="0"/>
        <w:spacing w:line="578" w:lineRule="exact"/>
        <w:ind w:firstLine="640" w:firstLineChars="200"/>
        <w:contextualSpacing/>
        <w:jc w:val="left"/>
        <w:rPr>
          <w:rFonts w:hint="eastAsia" w:eastAsia="仿宋_GB2312" w:cs="仿宋_GB2312"/>
          <w:sz w:val="32"/>
          <w:szCs w:val="32"/>
          <w:lang w:val="zh-CN"/>
        </w:rPr>
      </w:pPr>
      <w:r>
        <w:rPr>
          <w:rFonts w:hint="eastAsia" w:eastAsia="仿宋_GB2312" w:cs="仿宋_GB2312"/>
          <w:sz w:val="32"/>
          <w:szCs w:val="32"/>
          <w:lang w:val="zh-CN"/>
        </w:rPr>
        <w:t>5.采购管理。严格执行政府采购促进中小企业发展相关管理办法、采购执行率100%。</w:t>
      </w:r>
    </w:p>
    <w:p>
      <w:pPr>
        <w:snapToGrid w:val="0"/>
        <w:spacing w:line="600" w:lineRule="exact"/>
        <w:ind w:firstLine="643" w:firstLineChars="200"/>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（二）部门预算项目绩效分析。</w:t>
      </w:r>
    </w:p>
    <w:p>
      <w:pPr>
        <w:snapToGrid w:val="0"/>
        <w:spacing w:line="600" w:lineRule="exact"/>
        <w:ind w:firstLine="640" w:firstLineChars="200"/>
        <w:rPr>
          <w:rFonts w:hint="eastAsia" w:eastAsia="仿宋_GB2312" w:cs="仿宋_GB2312"/>
          <w:sz w:val="32"/>
          <w:szCs w:val="32"/>
        </w:rPr>
      </w:pPr>
      <w:r>
        <w:rPr>
          <w:rFonts w:hint="eastAsia" w:eastAsia="仿宋_GB2312" w:cs="仿宋_GB2312"/>
          <w:sz w:val="32"/>
          <w:szCs w:val="32"/>
        </w:rPr>
        <w:t>常年项目绩效分析。该类项目总数4个，涉及预算总金额126.98万元，1—12月预算执行总体进度为100%，其中：预算结余率大于10%的项目共计0个。</w:t>
      </w:r>
    </w:p>
    <w:p>
      <w:pPr>
        <w:snapToGrid w:val="0"/>
        <w:spacing w:line="600" w:lineRule="exact"/>
        <w:ind w:firstLine="640" w:firstLineChars="200"/>
        <w:rPr>
          <w:rFonts w:hint="eastAsia" w:eastAsia="仿宋_GB2312" w:cs="仿宋_GB2312"/>
          <w:sz w:val="32"/>
          <w:szCs w:val="32"/>
        </w:rPr>
      </w:pPr>
      <w:r>
        <w:rPr>
          <w:rFonts w:hint="eastAsia" w:eastAsia="仿宋_GB2312" w:cs="仿宋_GB2312"/>
          <w:sz w:val="32"/>
          <w:szCs w:val="32"/>
        </w:rPr>
        <w:t>阶段（含一次性）项目绩效分析。该类项目总数4个，涉及预算总金额35.67万元，1—12月预算执行总体进度为100%，其中：预算结余率大于10%的项目共计0个。</w:t>
      </w:r>
    </w:p>
    <w:p>
      <w:pPr>
        <w:snapToGrid w:val="0"/>
        <w:spacing w:line="600" w:lineRule="exact"/>
        <w:ind w:firstLine="640" w:firstLineChars="200"/>
        <w:rPr>
          <w:rFonts w:hint="eastAsia" w:eastAsia="仿宋_GB2312" w:cs="仿宋_GB2312"/>
          <w:sz w:val="32"/>
          <w:szCs w:val="32"/>
        </w:rPr>
      </w:pPr>
      <w:r>
        <w:rPr>
          <w:rFonts w:hint="eastAsia" w:eastAsia="仿宋_GB2312" w:cs="仿宋_GB2312"/>
          <w:sz w:val="32"/>
          <w:szCs w:val="32"/>
        </w:rPr>
        <w:t>1.项目决策。部门预算项目设立按规定履行评估论证、申报程序；部门预算项目绩效目标与计划期内的任务量、预算安排的资金量匹配良好，绩效目标设置科学合理、规范完整、量化细化、预算匹配；部门预算项目在规定时间完成项目入库。</w:t>
      </w:r>
    </w:p>
    <w:p>
      <w:pPr>
        <w:snapToGrid w:val="0"/>
        <w:spacing w:line="600" w:lineRule="exact"/>
        <w:ind w:firstLine="640" w:firstLineChars="200"/>
        <w:rPr>
          <w:rFonts w:hint="eastAsia" w:eastAsia="仿宋_GB2312" w:cs="仿宋_GB2312"/>
          <w:sz w:val="32"/>
          <w:szCs w:val="32"/>
        </w:rPr>
      </w:pPr>
      <w:r>
        <w:rPr>
          <w:rFonts w:hint="eastAsia" w:eastAsia="仿宋_GB2312" w:cs="仿宋_GB2312"/>
          <w:sz w:val="32"/>
          <w:szCs w:val="32"/>
        </w:rPr>
        <w:t>2.项目执行。部门预算项目实际列支内容与绩效目标设置方向相符；部门预算项目采取对应调整措施；部门预算项目执行良好，结余为0万元。</w:t>
      </w:r>
    </w:p>
    <w:p>
      <w:pPr>
        <w:snapToGrid w:val="0"/>
        <w:spacing w:line="600" w:lineRule="exact"/>
        <w:ind w:firstLine="640" w:firstLineChars="200"/>
        <w:rPr>
          <w:rFonts w:eastAsia="仿宋_GB2312"/>
          <w:sz w:val="32"/>
          <w:szCs w:val="32"/>
        </w:rPr>
      </w:pPr>
      <w:r>
        <w:rPr>
          <w:rFonts w:hint="eastAsia" w:eastAsia="仿宋_GB2312" w:cs="仿宋_GB2312"/>
          <w:sz w:val="32"/>
          <w:szCs w:val="32"/>
        </w:rPr>
        <w:t>3.目标实现。部门预算项目绩效目标数量指标基本完成；部门预算项目绩效目标数量指标实现程度与预期目标偏离不大；部门预算项目绩效目标效益指标达到预期实施效果。</w:t>
      </w:r>
    </w:p>
    <w:p>
      <w:pPr>
        <w:snapToGrid w:val="0"/>
        <w:spacing w:line="600" w:lineRule="exact"/>
        <w:ind w:firstLine="643" w:firstLineChars="200"/>
        <w:rPr>
          <w:rFonts w:eastAsia="仿宋_GB2312"/>
          <w:sz w:val="32"/>
          <w:szCs w:val="32"/>
          <w:lang w:bidi="ar"/>
        </w:rPr>
      </w:pPr>
      <w:r>
        <w:rPr>
          <w:rFonts w:eastAsia="楷体_GB2312"/>
          <w:b/>
          <w:bCs/>
          <w:kern w:val="0"/>
          <w:sz w:val="32"/>
          <w:szCs w:val="32"/>
          <w:shd w:val="clear" w:color="auto" w:fill="FFFFFF"/>
          <w:lang w:val="zh-CN"/>
        </w:rPr>
        <w:t>（</w:t>
      </w:r>
      <w:r>
        <w:rPr>
          <w:rFonts w:hint="eastAsia" w:eastAsia="楷体_GB2312"/>
          <w:b/>
          <w:bCs/>
          <w:kern w:val="0"/>
          <w:sz w:val="32"/>
          <w:szCs w:val="32"/>
          <w:shd w:val="clear" w:color="auto" w:fill="FFFFFF"/>
        </w:rPr>
        <w:t>三</w:t>
      </w:r>
      <w:r>
        <w:rPr>
          <w:rFonts w:eastAsia="楷体_GB2312"/>
          <w:b/>
          <w:bCs/>
          <w:kern w:val="0"/>
          <w:sz w:val="32"/>
          <w:szCs w:val="32"/>
          <w:shd w:val="clear" w:color="auto" w:fill="FFFFFF"/>
          <w:lang w:val="zh-CN"/>
        </w:rPr>
        <w:t>）绩效结果应用情况</w:t>
      </w:r>
      <w:r>
        <w:rPr>
          <w:rFonts w:hint="eastAsia" w:eastAsia="楷体_GB2312"/>
          <w:b/>
          <w:bCs/>
          <w:kern w:val="0"/>
          <w:sz w:val="32"/>
          <w:szCs w:val="32"/>
          <w:shd w:val="clear" w:color="auto" w:fill="FFFFFF"/>
          <w:lang w:val="zh-CN"/>
        </w:rPr>
        <w:t>。</w:t>
      </w:r>
      <w:r>
        <w:rPr>
          <w:rFonts w:hint="eastAsia" w:eastAsia="仿宋_GB2312" w:cs="仿宋_GB2312"/>
          <w:sz w:val="32"/>
          <w:szCs w:val="32"/>
          <w:lang w:val="zh-CN"/>
        </w:rPr>
        <w:t>为认真贯彻落实全面实施预算绩效管理的精神，建立完善的预算绩效信息公开机制，推进预算绩效信息公开，根据《盐边县关于全面实施预算绩效管理工作方案》文件精神，按照《盐边县财政局关于开展财政绩效评价工作》中有关信息公开要求，单位2024年度预算项目支出绩效目标全部予以公开。</w:t>
      </w:r>
    </w:p>
    <w:p>
      <w:pPr>
        <w:widowControl/>
        <w:adjustRightInd w:val="0"/>
        <w:snapToGrid w:val="0"/>
        <w:spacing w:line="578" w:lineRule="exact"/>
        <w:ind w:firstLine="640" w:firstLineChars="200"/>
        <w:contextualSpacing/>
        <w:jc w:val="left"/>
        <w:rPr>
          <w:rFonts w:eastAsia="黑体"/>
          <w:kern w:val="0"/>
          <w:sz w:val="32"/>
          <w:szCs w:val="32"/>
          <w:shd w:val="clear" w:color="auto" w:fill="FFFFFF"/>
          <w:lang w:val="zh-CN"/>
        </w:rPr>
      </w:pPr>
      <w:r>
        <w:rPr>
          <w:rFonts w:eastAsia="黑体"/>
          <w:kern w:val="0"/>
          <w:sz w:val="32"/>
          <w:szCs w:val="32"/>
          <w:shd w:val="clear" w:color="auto" w:fill="FFFFFF"/>
          <w:lang w:val="zh-CN"/>
        </w:rPr>
        <w:t>四、评价结论及建议</w:t>
      </w:r>
    </w:p>
    <w:p>
      <w:pPr>
        <w:widowControl/>
        <w:adjustRightInd w:val="0"/>
        <w:snapToGrid w:val="0"/>
        <w:spacing w:line="578" w:lineRule="exact"/>
        <w:ind w:firstLine="643" w:firstLineChars="200"/>
        <w:contextualSpacing/>
        <w:jc w:val="left"/>
        <w:rPr>
          <w:rFonts w:hint="eastAsia" w:eastAsia="仿宋_GB2312"/>
          <w:sz w:val="32"/>
          <w:szCs w:val="32"/>
          <w:lang w:val="zh-CN" w:bidi="ar"/>
        </w:rPr>
      </w:pPr>
      <w:r>
        <w:rPr>
          <w:rFonts w:eastAsia="楷体_GB2312"/>
          <w:b/>
          <w:bCs/>
          <w:kern w:val="0"/>
          <w:sz w:val="32"/>
          <w:szCs w:val="32"/>
          <w:shd w:val="clear" w:color="auto" w:fill="FFFFFF"/>
          <w:lang w:val="zh-CN"/>
        </w:rPr>
        <w:t>（一）评价结论。</w:t>
      </w:r>
      <w:r>
        <w:rPr>
          <w:rFonts w:hint="eastAsia" w:eastAsia="仿宋_GB2312"/>
          <w:sz w:val="32"/>
          <w:szCs w:val="32"/>
          <w:lang w:val="zh-CN" w:bidi="ar"/>
        </w:rPr>
        <w:t>按照《关于贯彻落实四川省全面实施预算绩效管理实施意见的工作方案》的通知文件要求，我单位认真开展了2024年度部门预算整体绩效评价自评工作。自评得分93.36分。</w:t>
      </w:r>
    </w:p>
    <w:p>
      <w:pPr>
        <w:widowControl/>
        <w:adjustRightInd w:val="0"/>
        <w:snapToGrid w:val="0"/>
        <w:spacing w:line="578" w:lineRule="exact"/>
        <w:ind w:firstLine="640" w:firstLineChars="200"/>
        <w:contextualSpacing/>
        <w:jc w:val="left"/>
        <w:rPr>
          <w:rFonts w:eastAsia="仿宋_GB2312"/>
          <w:sz w:val="32"/>
          <w:szCs w:val="32"/>
          <w:lang w:bidi="ar"/>
        </w:rPr>
      </w:pPr>
      <w:r>
        <w:rPr>
          <w:rFonts w:hint="eastAsia" w:eastAsia="仿宋_GB2312"/>
          <w:sz w:val="32"/>
          <w:szCs w:val="32"/>
          <w:lang w:val="zh-CN" w:bidi="ar"/>
        </w:rPr>
        <w:t>我单位在执行财政预算的过程中，强化了预算绩效意识，严格按照预算项目支出绩效目标开展相关工作，并及时调整项目预算执行进度，圆满完成各项工作任务。</w:t>
      </w:r>
    </w:p>
    <w:p>
      <w:pPr>
        <w:widowControl/>
        <w:numPr>
          <w:ilvl w:val="0"/>
          <w:numId w:val="2"/>
        </w:numPr>
        <w:adjustRightInd w:val="0"/>
        <w:snapToGrid w:val="0"/>
        <w:spacing w:line="578" w:lineRule="exact"/>
        <w:ind w:firstLine="643" w:firstLineChars="200"/>
        <w:contextualSpacing/>
        <w:jc w:val="left"/>
        <w:rPr>
          <w:rFonts w:eastAsia="楷体_GB2312"/>
          <w:b/>
          <w:bCs/>
          <w:kern w:val="0"/>
          <w:sz w:val="32"/>
          <w:szCs w:val="32"/>
          <w:shd w:val="clear" w:color="auto" w:fill="FFFFFF"/>
          <w:lang w:val="zh-CN"/>
        </w:rPr>
      </w:pPr>
      <w:r>
        <w:rPr>
          <w:rFonts w:eastAsia="楷体_GB2312"/>
          <w:b/>
          <w:bCs/>
          <w:kern w:val="0"/>
          <w:sz w:val="32"/>
          <w:szCs w:val="32"/>
          <w:shd w:val="clear" w:color="auto" w:fill="FFFFFF"/>
          <w:lang w:val="zh-CN"/>
        </w:rPr>
        <w:t>存在问题。</w:t>
      </w:r>
    </w:p>
    <w:p>
      <w:pPr>
        <w:widowControl/>
        <w:numPr>
          <w:ilvl w:val="0"/>
          <w:numId w:val="0"/>
        </w:numPr>
        <w:adjustRightInd w:val="0"/>
        <w:snapToGrid w:val="0"/>
        <w:spacing w:line="578" w:lineRule="exact"/>
        <w:ind w:firstLine="640" w:firstLineChars="200"/>
        <w:contextualSpacing/>
        <w:jc w:val="left"/>
        <w:rPr>
          <w:rFonts w:hint="eastAsia" w:eastAsia="仿宋_GB2312"/>
          <w:sz w:val="32"/>
          <w:szCs w:val="32"/>
          <w:lang w:val="zh-CN" w:bidi="ar"/>
        </w:rPr>
      </w:pPr>
      <w:r>
        <w:rPr>
          <w:rFonts w:hint="eastAsia" w:eastAsia="仿宋_GB2312"/>
          <w:sz w:val="32"/>
          <w:szCs w:val="32"/>
          <w:lang w:val="zh-CN" w:bidi="ar"/>
        </w:rPr>
        <w:t>1、个别项目事中调整绩效目标，预算还需进一步加强。</w:t>
      </w:r>
    </w:p>
    <w:p>
      <w:pPr>
        <w:widowControl/>
        <w:adjustRightInd w:val="0"/>
        <w:snapToGrid w:val="0"/>
        <w:spacing w:line="578" w:lineRule="exact"/>
        <w:ind w:firstLine="640" w:firstLineChars="200"/>
        <w:contextualSpacing/>
        <w:jc w:val="left"/>
        <w:rPr>
          <w:rFonts w:hint="eastAsia" w:hAnsi="方正仿宋_GBK" w:cs="方正仿宋_GBK"/>
          <w:sz w:val="33"/>
          <w:szCs w:val="33"/>
        </w:rPr>
      </w:pPr>
      <w:r>
        <w:rPr>
          <w:rFonts w:hint="eastAsia" w:eastAsia="仿宋_GB2312"/>
          <w:sz w:val="32"/>
          <w:szCs w:val="32"/>
          <w:lang w:val="zh-CN" w:bidi="ar"/>
        </w:rPr>
        <w:t>2、资金使用效益有待进一步提高。</w:t>
      </w:r>
    </w:p>
    <w:p>
      <w:pPr>
        <w:pStyle w:val="8"/>
        <w:spacing w:line="560" w:lineRule="exact"/>
        <w:ind w:left="0" w:leftChars="0" w:firstLine="640"/>
        <w:rPr>
          <w:rFonts w:hint="eastAsia" w:ascii="Times New Roman" w:hAnsi="Times New Roman" w:eastAsia="仿宋_GB2312" w:cs="Times New Roman"/>
          <w:kern w:val="2"/>
          <w:sz w:val="32"/>
          <w:szCs w:val="32"/>
          <w:lang w:val="zh-CN" w:eastAsia="zh-CN" w:bidi="ar"/>
        </w:rPr>
      </w:pPr>
      <w:r>
        <w:rPr>
          <w:rFonts w:eastAsia="楷体_GB2312"/>
          <w:b/>
          <w:bCs/>
          <w:kern w:val="0"/>
          <w:sz w:val="32"/>
          <w:szCs w:val="32"/>
          <w:shd w:val="clear" w:color="auto" w:fill="FFFFFF"/>
          <w:lang w:val="zh-CN"/>
        </w:rPr>
        <w:t>（三）改进建议。</w:t>
      </w:r>
      <w:r>
        <w:rPr>
          <w:rFonts w:hint="eastAsia" w:ascii="Times New Roman" w:hAnsi="Times New Roman" w:eastAsia="仿宋_GB2312" w:cs="Times New Roman"/>
          <w:kern w:val="2"/>
          <w:sz w:val="32"/>
          <w:szCs w:val="32"/>
          <w:lang w:val="zh-CN" w:eastAsia="zh-CN" w:bidi="ar"/>
        </w:rPr>
        <w:t>我单位将结合工作实际，进一步加强绩效目标的事前、事中和事后管理，做到科学设置绩效目标，有效实施绩效目标事中监控，对出现偏差的项目及时进行调整和催促，深入推进财政资金绩效评价，提高资金完成率，强化绩效结果应用，充分发挥财政资金使用绩效，更好地服务政协高质量履职工作。</w:t>
      </w:r>
    </w:p>
    <w:p>
      <w:pPr>
        <w:pStyle w:val="8"/>
        <w:spacing w:line="560" w:lineRule="exact"/>
        <w:ind w:left="0" w:leftChars="0" w:firstLine="640"/>
        <w:rPr>
          <w:rFonts w:ascii="Times New Roman" w:eastAsia="仿宋_GB2312"/>
          <w:sz w:val="32"/>
          <w:lang w:val="zh-CN" w:bidi="ar"/>
        </w:rPr>
      </w:pPr>
      <w:r>
        <w:rPr>
          <w:rFonts w:hint="eastAsia" w:ascii="Times New Roman" w:eastAsia="仿宋_GB2312"/>
          <w:sz w:val="32"/>
          <w:lang w:val="zh-CN" w:bidi="ar"/>
        </w:rPr>
        <w:t>附表：</w:t>
      </w:r>
      <w:r>
        <w:rPr>
          <w:rFonts w:hint="eastAsia" w:ascii="Times New Roman" w:eastAsia="仿宋_GB2312"/>
          <w:sz w:val="32"/>
          <w:lang w:bidi="ar"/>
        </w:rPr>
        <w:t>部门预算项目支出绩效自评表（2024年度）</w:t>
      </w:r>
    </w:p>
    <w:p>
      <w:pPr>
        <w:pStyle w:val="8"/>
        <w:spacing w:line="560" w:lineRule="exact"/>
        <w:ind w:left="0" w:leftChars="0" w:firstLine="0" w:firstLineChars="0"/>
        <w:rPr>
          <w:rFonts w:ascii="Times New Roman"/>
          <w:color w:val="0000FF"/>
          <w:sz w:val="32"/>
          <w:highlight w:val="yellow"/>
          <w:lang w:val="zh-CN"/>
        </w:rPr>
      </w:pPr>
    </w:p>
    <w:p>
      <w:pPr>
        <w:pStyle w:val="6"/>
        <w:spacing w:before="93"/>
        <w:rPr>
          <w:rFonts w:ascii="Times New Roman" w:cs="宋体"/>
          <w:sz w:val="32"/>
          <w:szCs w:val="32"/>
          <w:highlight w:val="yellow"/>
          <w:shd w:val="clear" w:color="auto" w:fill="FFFFFF"/>
          <w:lang w:val="zh-CN"/>
        </w:rPr>
      </w:pPr>
    </w:p>
    <w:p>
      <w:pPr>
        <w:rPr>
          <w:rFonts w:eastAsia="黑体" w:cs="黑体"/>
          <w:kern w:val="0"/>
          <w:sz w:val="32"/>
          <w:szCs w:val="32"/>
          <w:shd w:val="clear" w:color="auto" w:fill="FFFFFF"/>
          <w:lang w:val="zh-CN"/>
        </w:rPr>
      </w:pPr>
      <w:r>
        <w:rPr>
          <w:rFonts w:hint="eastAsia" w:eastAsia="黑体" w:cs="黑体"/>
          <w:kern w:val="0"/>
          <w:sz w:val="32"/>
          <w:szCs w:val="32"/>
          <w:shd w:val="clear" w:color="auto" w:fill="FFFFFF"/>
          <w:lang w:val="zh-CN"/>
        </w:rPr>
        <w:br w:type="page"/>
      </w:r>
    </w:p>
    <w:p>
      <w:pPr>
        <w:widowControl/>
        <w:jc w:val="center"/>
        <w:rPr>
          <w:rFonts w:eastAsia="仿宋"/>
        </w:rPr>
      </w:pPr>
      <w:bookmarkStart w:id="67" w:name="_Toc15396618"/>
      <w:r>
        <w:rPr>
          <w:rFonts w:hint="eastAsia" w:eastAsia="黑体"/>
          <w:sz w:val="44"/>
          <w:szCs w:val="44"/>
        </w:rPr>
        <w:t>第</w:t>
      </w:r>
      <w:r>
        <w:rPr>
          <w:rStyle w:val="28"/>
          <w:rFonts w:hint="eastAsia" w:eastAsia="黑体"/>
          <w:b w:val="0"/>
        </w:rPr>
        <w:t>五部分 附表</w:t>
      </w:r>
      <w:bookmarkEnd w:id="45"/>
      <w:bookmarkEnd w:id="67"/>
      <w:bookmarkStart w:id="68" w:name="_Toc15396619"/>
    </w:p>
    <w:p>
      <w:pPr>
        <w:pStyle w:val="15"/>
        <w:adjustRightInd w:val="0"/>
        <w:snapToGrid w:val="0"/>
        <w:spacing w:line="560" w:lineRule="exact"/>
        <w:jc w:val="left"/>
        <w:rPr>
          <w:rFonts w:eastAsia="仿宋_GB2312" w:cs="仿宋_GB2312"/>
          <w:sz w:val="32"/>
          <w:szCs w:val="32"/>
        </w:rPr>
      </w:pPr>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68"/>
    </w:p>
    <w:p>
      <w:pPr>
        <w:pStyle w:val="15"/>
        <w:adjustRightInd w:val="0"/>
        <w:snapToGrid w:val="0"/>
        <w:spacing w:line="560" w:lineRule="exact"/>
        <w:jc w:val="left"/>
        <w:rPr>
          <w:rFonts w:eastAsia="仿宋_GB2312" w:cs="仿宋_GB2312"/>
          <w:sz w:val="32"/>
          <w:szCs w:val="32"/>
        </w:rPr>
      </w:pPr>
      <w:bookmarkStart w:id="69" w:name="_Toc15396620"/>
      <w:r>
        <w:rPr>
          <w:rFonts w:hint="eastAsia" w:eastAsia="仿宋_GB2312" w:cs="仿宋_GB2312"/>
          <w:sz w:val="32"/>
          <w:szCs w:val="32"/>
        </w:rPr>
        <w:t>二、收入决算表</w:t>
      </w:r>
      <w:bookmarkEnd w:id="69"/>
    </w:p>
    <w:p>
      <w:pPr>
        <w:pStyle w:val="15"/>
        <w:adjustRightInd w:val="0"/>
        <w:snapToGrid w:val="0"/>
        <w:spacing w:line="560" w:lineRule="exact"/>
        <w:jc w:val="left"/>
        <w:rPr>
          <w:rFonts w:eastAsia="仿宋_GB2312" w:cs="仿宋_GB2312"/>
          <w:sz w:val="32"/>
          <w:szCs w:val="32"/>
        </w:rPr>
      </w:pPr>
      <w:bookmarkStart w:id="70" w:name="_Toc15396621"/>
      <w:r>
        <w:rPr>
          <w:rFonts w:hint="eastAsia" w:eastAsia="仿宋_GB2312" w:cs="仿宋_GB2312"/>
          <w:sz w:val="32"/>
          <w:szCs w:val="32"/>
        </w:rPr>
        <w:t>三、支出决算表</w:t>
      </w:r>
      <w:bookmarkEnd w:id="70"/>
    </w:p>
    <w:p>
      <w:pPr>
        <w:pStyle w:val="15"/>
        <w:adjustRightInd w:val="0"/>
        <w:snapToGrid w:val="0"/>
        <w:spacing w:line="560" w:lineRule="exact"/>
        <w:jc w:val="left"/>
        <w:rPr>
          <w:rFonts w:eastAsia="仿宋_GB2312" w:cs="仿宋_GB2312"/>
          <w:sz w:val="32"/>
          <w:szCs w:val="32"/>
        </w:rPr>
      </w:pPr>
      <w:bookmarkStart w:id="71" w:name="_Toc15396622"/>
      <w:r>
        <w:rPr>
          <w:rFonts w:hint="eastAsia" w:eastAsia="仿宋_GB2312" w:cs="仿宋_GB2312"/>
          <w:sz w:val="32"/>
          <w:szCs w:val="32"/>
        </w:rPr>
        <w:t>四、财政拨款收入支出决算总表</w:t>
      </w:r>
      <w:bookmarkEnd w:id="71"/>
    </w:p>
    <w:p>
      <w:pPr>
        <w:pStyle w:val="15"/>
        <w:adjustRightInd w:val="0"/>
        <w:snapToGrid w:val="0"/>
        <w:spacing w:line="560" w:lineRule="exact"/>
        <w:jc w:val="left"/>
        <w:rPr>
          <w:rFonts w:eastAsia="仿宋_GB2312" w:cs="仿宋_GB2312"/>
          <w:sz w:val="32"/>
          <w:szCs w:val="32"/>
        </w:rPr>
      </w:pPr>
      <w:bookmarkStart w:id="72" w:name="_Toc15396623"/>
      <w:r>
        <w:rPr>
          <w:rFonts w:hint="eastAsia" w:eastAsia="仿宋_GB2312" w:cs="仿宋_GB2312"/>
          <w:sz w:val="32"/>
          <w:szCs w:val="32"/>
        </w:rPr>
        <w:t>五、财政拨款支出决算明细表</w:t>
      </w:r>
      <w:bookmarkEnd w:id="72"/>
      <w:bookmarkStart w:id="73" w:name="_Toc15396624"/>
    </w:p>
    <w:p>
      <w:pPr>
        <w:pStyle w:val="15"/>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73"/>
    </w:p>
    <w:p>
      <w:pPr>
        <w:pStyle w:val="15"/>
        <w:adjustRightInd w:val="0"/>
        <w:snapToGrid w:val="0"/>
        <w:spacing w:line="560" w:lineRule="exact"/>
        <w:jc w:val="left"/>
        <w:rPr>
          <w:rFonts w:eastAsia="仿宋_GB2312" w:cs="仿宋_GB2312"/>
          <w:sz w:val="32"/>
          <w:szCs w:val="32"/>
        </w:rPr>
      </w:pPr>
      <w:bookmarkStart w:id="74" w:name="_Toc15396625"/>
      <w:r>
        <w:rPr>
          <w:rFonts w:hint="eastAsia" w:eastAsia="仿宋_GB2312" w:cs="仿宋_GB2312"/>
          <w:sz w:val="32"/>
          <w:szCs w:val="32"/>
        </w:rPr>
        <w:t>七、一般公共预算财政拨款支出决算明细表</w:t>
      </w:r>
      <w:bookmarkEnd w:id="74"/>
    </w:p>
    <w:p>
      <w:pPr>
        <w:pStyle w:val="15"/>
        <w:adjustRightInd w:val="0"/>
        <w:snapToGrid w:val="0"/>
        <w:spacing w:line="560" w:lineRule="exact"/>
        <w:jc w:val="left"/>
        <w:rPr>
          <w:rFonts w:eastAsia="仿宋_GB2312" w:cs="仿宋_GB2312"/>
          <w:sz w:val="32"/>
          <w:szCs w:val="32"/>
        </w:rPr>
      </w:pPr>
      <w:bookmarkStart w:id="75" w:name="_Toc15396626"/>
      <w:r>
        <w:rPr>
          <w:rFonts w:hint="eastAsia" w:eastAsia="仿宋_GB2312" w:cs="仿宋_GB2312"/>
          <w:sz w:val="32"/>
          <w:szCs w:val="32"/>
        </w:rPr>
        <w:t>八、一般公共预算财政拨款基本支出决算表</w:t>
      </w:r>
      <w:bookmarkEnd w:id="75"/>
    </w:p>
    <w:p>
      <w:pPr>
        <w:pStyle w:val="15"/>
        <w:adjustRightInd w:val="0"/>
        <w:snapToGrid w:val="0"/>
        <w:spacing w:line="560" w:lineRule="exact"/>
        <w:jc w:val="left"/>
        <w:rPr>
          <w:rFonts w:eastAsia="仿宋_GB2312" w:cs="仿宋_GB2312"/>
          <w:sz w:val="32"/>
          <w:szCs w:val="32"/>
        </w:rPr>
      </w:pPr>
      <w:bookmarkStart w:id="76" w:name="_Toc15396627"/>
      <w:r>
        <w:rPr>
          <w:rFonts w:hint="eastAsia" w:eastAsia="仿宋_GB2312" w:cs="仿宋_GB2312"/>
          <w:sz w:val="32"/>
          <w:szCs w:val="32"/>
        </w:rPr>
        <w:t>九、一般公共预算财政拨款项目支出决算表</w:t>
      </w:r>
      <w:bookmarkEnd w:id="76"/>
    </w:p>
    <w:p>
      <w:pPr>
        <w:pStyle w:val="15"/>
        <w:adjustRightInd w:val="0"/>
        <w:snapToGrid w:val="0"/>
        <w:spacing w:line="560" w:lineRule="exact"/>
        <w:jc w:val="left"/>
        <w:rPr>
          <w:rFonts w:eastAsia="仿宋_GB2312" w:cs="仿宋_GB2312"/>
          <w:sz w:val="32"/>
          <w:szCs w:val="32"/>
        </w:rPr>
      </w:pPr>
      <w:bookmarkStart w:id="77" w:name="_Toc15396628"/>
      <w:r>
        <w:rPr>
          <w:rFonts w:hint="eastAsia" w:eastAsia="仿宋_GB2312" w:cs="仿宋_GB2312"/>
          <w:sz w:val="32"/>
          <w:szCs w:val="32"/>
        </w:rPr>
        <w:t>十、</w:t>
      </w:r>
      <w:bookmarkEnd w:id="77"/>
      <w:r>
        <w:rPr>
          <w:rFonts w:hint="eastAsia" w:eastAsia="仿宋_GB2312" w:cs="仿宋_GB2312"/>
          <w:sz w:val="32"/>
          <w:szCs w:val="32"/>
        </w:rPr>
        <w:t>政府性基金预算财政拨款收入支出决算表</w:t>
      </w:r>
    </w:p>
    <w:p>
      <w:pPr>
        <w:pStyle w:val="15"/>
        <w:adjustRightInd w:val="0"/>
        <w:snapToGrid w:val="0"/>
        <w:spacing w:line="560" w:lineRule="exact"/>
        <w:jc w:val="left"/>
        <w:rPr>
          <w:rFonts w:eastAsia="仿宋_GB2312" w:cs="仿宋_GB2312"/>
          <w:sz w:val="32"/>
          <w:szCs w:val="32"/>
        </w:rPr>
      </w:pPr>
      <w:bookmarkStart w:id="78" w:name="_Toc15396629"/>
      <w:r>
        <w:rPr>
          <w:rFonts w:hint="eastAsia" w:eastAsia="仿宋_GB2312" w:cs="仿宋_GB2312"/>
          <w:sz w:val="32"/>
          <w:szCs w:val="32"/>
        </w:rPr>
        <w:t>十一、</w:t>
      </w:r>
      <w:bookmarkEnd w:id="78"/>
      <w:r>
        <w:rPr>
          <w:rFonts w:hint="eastAsia" w:eastAsia="仿宋_GB2312" w:cs="仿宋_GB2312"/>
          <w:sz w:val="32"/>
          <w:szCs w:val="32"/>
        </w:rPr>
        <w:t>国有资本经营预算财政拨款收入支出决算表</w:t>
      </w:r>
    </w:p>
    <w:p>
      <w:pPr>
        <w:pStyle w:val="15"/>
        <w:adjustRightInd w:val="0"/>
        <w:snapToGrid w:val="0"/>
        <w:spacing w:line="560" w:lineRule="exact"/>
        <w:jc w:val="left"/>
        <w:rPr>
          <w:rFonts w:eastAsia="仿宋_GB2312" w:cs="仿宋_GB2312"/>
          <w:sz w:val="32"/>
          <w:szCs w:val="32"/>
        </w:rPr>
      </w:pPr>
      <w:bookmarkStart w:id="79" w:name="_Toc15396630"/>
      <w:r>
        <w:rPr>
          <w:rFonts w:hint="eastAsia" w:eastAsia="仿宋_GB2312" w:cs="仿宋_GB2312"/>
          <w:sz w:val="32"/>
          <w:szCs w:val="32"/>
        </w:rPr>
        <w:t>十二、</w:t>
      </w:r>
      <w:bookmarkEnd w:id="79"/>
      <w:r>
        <w:rPr>
          <w:rFonts w:hint="eastAsia" w:eastAsia="仿宋_GB2312" w:cs="仿宋_GB2312"/>
          <w:sz w:val="32"/>
          <w:szCs w:val="32"/>
        </w:rPr>
        <w:t>国有资本经营预算财政拨款支出决算表</w:t>
      </w:r>
    </w:p>
    <w:p>
      <w:pPr>
        <w:pStyle w:val="15"/>
        <w:adjustRightInd w:val="0"/>
        <w:snapToGrid w:val="0"/>
        <w:spacing w:line="560" w:lineRule="exact"/>
        <w:jc w:val="left"/>
        <w:rPr>
          <w:rFonts w:eastAsia="仿宋_GB2312" w:cs="仿宋_GB2312"/>
          <w:sz w:val="32"/>
          <w:szCs w:val="32"/>
        </w:rPr>
      </w:pPr>
      <w:bookmarkStart w:id="80" w:name="_Toc15396631"/>
      <w:r>
        <w:rPr>
          <w:rFonts w:hint="eastAsia" w:eastAsia="仿宋_GB2312" w:cs="仿宋_GB2312"/>
          <w:sz w:val="32"/>
          <w:szCs w:val="32"/>
        </w:rPr>
        <w:t>十三、</w:t>
      </w:r>
      <w:bookmarkEnd w:id="80"/>
      <w:r>
        <w:rPr>
          <w:rFonts w:hint="eastAsia" w:eastAsia="仿宋_GB2312" w:cs="仿宋_GB2312"/>
          <w:sz w:val="32"/>
          <w:szCs w:val="32"/>
        </w:rPr>
        <w:t>财政拨款“三公”经费支出决算表</w:t>
      </w:r>
    </w:p>
    <w:p/>
    <w:sectPr>
      <w:footerReference r:id="rId9"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B66867"/>
    <w:multiLevelType w:val="singleLevel"/>
    <w:tmpl w:val="BBB66867"/>
    <w:lvl w:ilvl="0" w:tentative="0">
      <w:start w:val="1"/>
      <w:numFmt w:val="chineseCounting"/>
      <w:suff w:val="nothing"/>
      <w:lvlText w:val="%1、"/>
      <w:lvlJc w:val="left"/>
      <w:rPr>
        <w:rFonts w:hint="eastAsia"/>
      </w:rPr>
    </w:lvl>
  </w:abstractNum>
  <w:abstractNum w:abstractNumId="1">
    <w:nsid w:val="C22CAC82"/>
    <w:multiLevelType w:val="singleLevel"/>
    <w:tmpl w:val="C22CAC8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A651BC3"/>
    <w:rsid w:val="0CA8290A"/>
    <w:rsid w:val="0D35B1ED"/>
    <w:rsid w:val="0E254B6B"/>
    <w:rsid w:val="0F98263C"/>
    <w:rsid w:val="101860EC"/>
    <w:rsid w:val="101F47CC"/>
    <w:rsid w:val="10C055FF"/>
    <w:rsid w:val="11694EBD"/>
    <w:rsid w:val="11772AA4"/>
    <w:rsid w:val="118107EC"/>
    <w:rsid w:val="12E24EE2"/>
    <w:rsid w:val="13554274"/>
    <w:rsid w:val="13D50BC4"/>
    <w:rsid w:val="14B17F78"/>
    <w:rsid w:val="165E0673"/>
    <w:rsid w:val="16B831D5"/>
    <w:rsid w:val="16BB723D"/>
    <w:rsid w:val="17E50567"/>
    <w:rsid w:val="186504BB"/>
    <w:rsid w:val="19A445FC"/>
    <w:rsid w:val="1BAD4F97"/>
    <w:rsid w:val="1BE8440E"/>
    <w:rsid w:val="1CC6347C"/>
    <w:rsid w:val="1D155CEE"/>
    <w:rsid w:val="1D1638FE"/>
    <w:rsid w:val="1D746D3F"/>
    <w:rsid w:val="1DA14E35"/>
    <w:rsid w:val="1E312DEB"/>
    <w:rsid w:val="1E740ACF"/>
    <w:rsid w:val="1FD50A5E"/>
    <w:rsid w:val="1FF35744"/>
    <w:rsid w:val="1FF6BC77"/>
    <w:rsid w:val="2186353C"/>
    <w:rsid w:val="23860B96"/>
    <w:rsid w:val="240371BF"/>
    <w:rsid w:val="24293F44"/>
    <w:rsid w:val="244F3473"/>
    <w:rsid w:val="24C97D99"/>
    <w:rsid w:val="25A718F0"/>
    <w:rsid w:val="25BB59F6"/>
    <w:rsid w:val="260F557C"/>
    <w:rsid w:val="26970054"/>
    <w:rsid w:val="281408E2"/>
    <w:rsid w:val="283E5026"/>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240AD6"/>
    <w:rsid w:val="3CEBA265"/>
    <w:rsid w:val="3D98207C"/>
    <w:rsid w:val="3DEE7CF3"/>
    <w:rsid w:val="3E740A63"/>
    <w:rsid w:val="3E78745D"/>
    <w:rsid w:val="3EE17838"/>
    <w:rsid w:val="3F55381A"/>
    <w:rsid w:val="3F7F7599"/>
    <w:rsid w:val="3F85202D"/>
    <w:rsid w:val="3FF4CAE0"/>
    <w:rsid w:val="3FF7B227"/>
    <w:rsid w:val="43CC351F"/>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737B88"/>
    <w:rsid w:val="5BDD79E6"/>
    <w:rsid w:val="5BF561CA"/>
    <w:rsid w:val="5BFF5DFC"/>
    <w:rsid w:val="5CD71FC4"/>
    <w:rsid w:val="5D1F11B5"/>
    <w:rsid w:val="5D695134"/>
    <w:rsid w:val="5DAE1B18"/>
    <w:rsid w:val="5DE7D9E5"/>
    <w:rsid w:val="5ECEC941"/>
    <w:rsid w:val="5EDD4467"/>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200"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7.png"/><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1327</Words>
  <Characters>7570</Characters>
  <Lines>63</Lines>
  <Paragraphs>17</Paragraphs>
  <TotalTime>8</TotalTime>
  <ScaleCrop>false</ScaleCrop>
  <LinksUpToDate>false</LinksUpToDate>
  <CharactersWithSpaces>8880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2025-08-06T17:34:00Z</cp:lastPrinted>
  <dcterms:modified xsi:type="dcterms:W3CDTF">2025-10-28T01:41:00Z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ies>
</file>