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56DE">
      <w:pPr>
        <w:pStyle w:val="2"/>
        <w:spacing w:before="93"/>
        <w:rPr>
          <w:rFonts w:ascii="Times New Roman" w:eastAsia="方正小标宋简体"/>
          <w:kern w:val="2"/>
          <w:sz w:val="72"/>
          <w:szCs w:val="72"/>
        </w:rPr>
      </w:pPr>
      <w:bookmarkStart w:id="0" w:name="_Toc15306267"/>
      <w:bookmarkStart w:id="1" w:name="_Toc15378441"/>
      <w:bookmarkStart w:id="2" w:name="_Toc15377425"/>
      <w:bookmarkStart w:id="3" w:name="_Toc15396597"/>
      <w:bookmarkStart w:id="4" w:name="_Toc15396475"/>
      <w:bookmarkStart w:id="5" w:name="_Toc15377193"/>
    </w:p>
    <w:p w14:paraId="6A4E6B16">
      <w:pPr>
        <w:pStyle w:val="2"/>
        <w:spacing w:before="93"/>
        <w:rPr>
          <w:rFonts w:ascii="Times New Roman" w:eastAsia="方正小标宋简体"/>
          <w:kern w:val="2"/>
          <w:sz w:val="72"/>
          <w:szCs w:val="72"/>
        </w:rPr>
      </w:pPr>
    </w:p>
    <w:p w14:paraId="68988AF7">
      <w:pPr>
        <w:pStyle w:val="2"/>
        <w:spacing w:before="93"/>
        <w:rPr>
          <w:rFonts w:ascii="Times New Roman" w:eastAsia="方正小标宋简体"/>
          <w:kern w:val="2"/>
          <w:sz w:val="72"/>
          <w:szCs w:val="72"/>
        </w:rPr>
      </w:pPr>
    </w:p>
    <w:p w14:paraId="2F8BD18F">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D43B1BB">
      <w:pPr>
        <w:pStyle w:val="2"/>
        <w:spacing w:before="93"/>
        <w:jc w:val="center"/>
        <w:rPr>
          <w:rFonts w:hint="eastAsia" w:ascii="Times New Roman" w:eastAsia="方正小标宋简体"/>
          <w:kern w:val="2"/>
          <w:sz w:val="72"/>
          <w:szCs w:val="72"/>
          <w:lang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新九镇中心卫生院</w:t>
      </w:r>
    </w:p>
    <w:p w14:paraId="4355A781">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决算公开编制说明</w:t>
      </w:r>
    </w:p>
    <w:p w14:paraId="686F5651">
      <w:pPr>
        <w:spacing w:line="600" w:lineRule="exact"/>
        <w:jc w:val="center"/>
        <w:outlineLvl w:val="0"/>
        <w:rPr>
          <w:rFonts w:eastAsia="方正小标宋简体"/>
          <w:sz w:val="72"/>
          <w:szCs w:val="72"/>
        </w:rPr>
      </w:pPr>
    </w:p>
    <w:p w14:paraId="29E44B9C">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6BE558F"/>
    <w:bookmarkEnd w:id="0"/>
    <w:bookmarkEnd w:id="1"/>
    <w:bookmarkEnd w:id="2"/>
    <w:bookmarkEnd w:id="3"/>
    <w:bookmarkEnd w:id="4"/>
    <w:bookmarkEnd w:id="5"/>
    <w:p w14:paraId="7581A51E">
      <w:pPr>
        <w:widowControl/>
        <w:jc w:val="center"/>
        <w:rPr>
          <w:rFonts w:eastAsia="黑体"/>
          <w:sz w:val="48"/>
          <w:szCs w:val="48"/>
        </w:rPr>
      </w:pPr>
      <w:r>
        <w:rPr>
          <w:rFonts w:hint="eastAsia" w:eastAsia="黑体"/>
          <w:sz w:val="48"/>
          <w:szCs w:val="48"/>
        </w:rPr>
        <w:t>目录</w:t>
      </w:r>
    </w:p>
    <w:p w14:paraId="3CE927DB">
      <w:pPr>
        <w:widowControl/>
        <w:jc w:val="center"/>
        <w:rPr>
          <w:rFonts w:eastAsia="黑体" w:cstheme="minorBidi"/>
          <w:sz w:val="28"/>
          <w:szCs w:val="28"/>
        </w:rPr>
      </w:pPr>
    </w:p>
    <w:p w14:paraId="23EFA984">
      <w:pPr>
        <w:pStyle w:val="12"/>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14:paraId="36CD59E1">
      <w:pPr>
        <w:rPr>
          <w:sz w:val="28"/>
          <w:szCs w:val="28"/>
        </w:rPr>
      </w:pPr>
    </w:p>
    <w:p w14:paraId="5875556A">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第一部分 单位概况.................</w:t>
      </w:r>
      <w:r>
        <w:rPr>
          <w:rFonts w:hint="eastAsia" w:ascii="Times New Roman" w:hAnsi="Times New Roman" w:eastAsia="黑体" w:cs="黑体"/>
          <w:lang w:val="en-US" w:eastAsia="zh-CN"/>
        </w:rPr>
        <w:t>............</w:t>
      </w:r>
      <w:r>
        <w:rPr>
          <w:rFonts w:hint="eastAsia" w:ascii="Times New Roman" w:hAnsi="Times New Roman" w:eastAsia="黑体" w:cs="黑体"/>
        </w:rPr>
        <w:t>.....................................................1</w:t>
      </w:r>
    </w:p>
    <w:p w14:paraId="0486F2FD">
      <w:pPr>
        <w:pStyle w:val="12"/>
        <w:adjustRightInd w:val="0"/>
        <w:snapToGrid w:val="0"/>
        <w:spacing w:before="0" w:line="560" w:lineRule="exact"/>
        <w:ind w:firstLine="560" w:firstLineChars="200"/>
        <w:jc w:val="left"/>
        <w:rPr>
          <w:rFonts w:hint="eastAsia" w:ascii="Times New Roman" w:hAnsi="Times New Roman" w:eastAsia="黑体" w:cs="黑体"/>
        </w:rPr>
      </w:pPr>
      <w:r>
        <w:rPr>
          <w:rFonts w:hint="eastAsia" w:eastAsia="仿宋_GB2312" w:cs="仿宋_GB2312"/>
          <w:sz w:val="28"/>
          <w:szCs w:val="28"/>
        </w:rPr>
        <w:t>一、主要职责</w:t>
      </w:r>
      <w:r>
        <w:rPr>
          <w:rFonts w:hint="eastAsia" w:ascii="Times New Roman" w:hAnsi="Times New Roman" w:eastAsia="黑体" w:cs="黑体"/>
        </w:rPr>
        <w:t>.................</w:t>
      </w:r>
      <w:r>
        <w:rPr>
          <w:rFonts w:hint="eastAsia" w:ascii="Times New Roman" w:hAnsi="Times New Roman" w:eastAsia="黑体" w:cs="黑体"/>
          <w:lang w:val="en-US" w:eastAsia="zh-CN"/>
        </w:rPr>
        <w:t>..............</w:t>
      </w:r>
      <w:r>
        <w:rPr>
          <w:rFonts w:hint="eastAsia" w:ascii="Times New Roman" w:hAnsi="Times New Roman" w:eastAsia="黑体" w:cs="黑体"/>
        </w:rPr>
        <w:t>.....................................................1</w:t>
      </w:r>
    </w:p>
    <w:p w14:paraId="3FCCB99F">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p>
    <w:p w14:paraId="1F1B5756">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第二部分 2024年度部门决算情况说明</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2</w:t>
      </w:r>
    </w:p>
    <w:p w14:paraId="540D961A">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一、收入支出决算总体情况说明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2</w:t>
      </w:r>
    </w:p>
    <w:p w14:paraId="28DBA3D3">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2</w:t>
      </w:r>
    </w:p>
    <w:p w14:paraId="1DD7CA9D">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三、支出决算情况说明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3</w:t>
      </w:r>
    </w:p>
    <w:p w14:paraId="3F950392">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四、财政拨款收入支出决算总体情况说明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4</w:t>
      </w:r>
    </w:p>
    <w:p w14:paraId="5705BFA8">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五、一般公共预算财政拨款支出决算情况说明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5</w:t>
      </w:r>
    </w:p>
    <w:p w14:paraId="340EBDB4">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六、一般公共预算财政拨款基本支出决算情况说明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8</w:t>
      </w:r>
    </w:p>
    <w:p w14:paraId="61EB06B2">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七、财政拨款“三公”经费支出决算情况说明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8</w:t>
      </w:r>
    </w:p>
    <w:p w14:paraId="5E7B446F">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八、政府性基金预算支出决算情况说明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9</w:t>
      </w:r>
    </w:p>
    <w:p w14:paraId="07C4B2E2">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九、国有资本经营预算支出决算情况说明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9</w:t>
      </w:r>
    </w:p>
    <w:p w14:paraId="10A05221">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十、其他重要事项的情况说明</w:t>
      </w:r>
      <w:r>
        <w:rPr>
          <w:rFonts w:hint="default" w:ascii="Times New Roman" w:hAnsi="Times New Roman" w:eastAsia="黑体" w:cs="黑体"/>
          <w:kern w:val="2"/>
          <w:sz w:val="28"/>
          <w:szCs w:val="28"/>
          <w:lang w:val="en-US" w:eastAsia="zh-CN" w:bidi="ar-SA"/>
        </w:rPr>
        <w:tab/>
      </w:r>
      <w:r>
        <w:rPr>
          <w:rFonts w:hint="eastAsia" w:eastAsia="黑体" w:cs="黑体"/>
          <w:kern w:val="2"/>
          <w:sz w:val="28"/>
          <w:szCs w:val="28"/>
          <w:lang w:val="en-US" w:eastAsia="zh-CN" w:bidi="ar-SA"/>
        </w:rPr>
        <w:t>10</w:t>
      </w:r>
    </w:p>
    <w:p w14:paraId="3A1FDD6F">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第三部分 名词解释</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12</w:t>
      </w:r>
    </w:p>
    <w:p w14:paraId="1B3445A9">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第四部分 附件</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15</w:t>
      </w:r>
    </w:p>
    <w:p w14:paraId="13AF2AF4">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第五部分 附表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16</w:t>
      </w:r>
    </w:p>
    <w:p w14:paraId="7E229BA6">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7F003B9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7180E021">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三、支出决算表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25471DE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四、财政拨款收入支出决算总表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3755044E">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五、财政拨款支出决算明细表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5CB798F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六、一般公共预算财政拨款支出决算表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30F87EA0">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七、一般公共预算财政拨款支出决算明细表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27027713">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八、一般公共预算财政拨款基本支出决算明细表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06C6EF27">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九、一般公共预算财政拨款项目支出决算表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72D77453">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十、政府性基金预算财政拨款收入支出决算表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75FA4C43">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十一、国有资本经营预算财政拨款收入支出决算表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2F202F5A">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十二、国有资本经营预算财政拨款支出决算表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7B591B1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十三、财政拨款“三公”经费支出决算表</w:t>
      </w:r>
      <w:r>
        <w:rPr>
          <w:rFonts w:hint="default" w:ascii="Times New Roman" w:hAnsi="Times New Roman" w:eastAsia="黑体" w:cs="黑体"/>
          <w:kern w:val="2"/>
          <w:sz w:val="28"/>
          <w:szCs w:val="28"/>
          <w:lang w:val="en-US" w:eastAsia="zh-CN" w:bidi="ar-SA"/>
        </w:rPr>
        <w:tab/>
      </w:r>
      <w:r>
        <w:rPr>
          <w:rFonts w:hint="eastAsia" w:ascii="Times New Roman" w:hAnsi="Times New Roman" w:eastAsia="黑体" w:cs="黑体"/>
          <w:kern w:val="2"/>
          <w:sz w:val="28"/>
          <w:szCs w:val="28"/>
          <w:lang w:val="en-US" w:eastAsia="zh-CN" w:bidi="ar-SA"/>
        </w:rPr>
        <w:t>1</w:t>
      </w:r>
      <w:r>
        <w:rPr>
          <w:rFonts w:hint="eastAsia" w:eastAsia="黑体" w:cs="黑体"/>
          <w:kern w:val="2"/>
          <w:sz w:val="28"/>
          <w:szCs w:val="28"/>
          <w:lang w:val="en-US" w:eastAsia="zh-CN" w:bidi="ar-SA"/>
        </w:rPr>
        <w:t>6</w:t>
      </w:r>
    </w:p>
    <w:p w14:paraId="456F98DA">
      <w:pPr>
        <w:pStyle w:val="3"/>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16159C30">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15F6FAE3">
      <w:pPr>
        <w:widowControl/>
        <w:jc w:val="left"/>
        <w:rPr>
          <w:rFonts w:eastAsia="黑体"/>
          <w:sz w:val="32"/>
          <w:szCs w:val="32"/>
        </w:rPr>
      </w:pPr>
    </w:p>
    <w:p w14:paraId="55090F37">
      <w:pPr>
        <w:pStyle w:val="4"/>
        <w:numPr>
          <w:ilvl w:val="0"/>
          <w:numId w:val="1"/>
        </w:numPr>
        <w:rPr>
          <w:rFonts w:hint="eastAsia" w:ascii="Times New Roman" w:hAnsi="Times New Roman" w:eastAsia="黑体"/>
          <w:b w:val="0"/>
        </w:rPr>
      </w:pPr>
      <w:r>
        <w:rPr>
          <w:rFonts w:hint="eastAsia" w:ascii="Times New Roman" w:hAnsi="Times New Roman" w:eastAsia="黑体"/>
          <w:b w:val="0"/>
        </w:rPr>
        <w:t>主要职责</w:t>
      </w:r>
    </w:p>
    <w:p w14:paraId="6BEEA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default" w:ascii="Times New Roman" w:hAnsi="Times New Roman" w:eastAsia="仿宋_GB2312" w:cs="Times New Roman"/>
          <w:color w:val="auto"/>
          <w:sz w:val="32"/>
          <w:szCs w:val="32"/>
          <w:lang w:val="en-US" w:eastAsia="zh-CN"/>
        </w:rPr>
        <w:t>盐边县</w:t>
      </w:r>
      <w:r>
        <w:rPr>
          <w:rFonts w:hint="eastAsia" w:eastAsia="仿宋_GB2312" w:cs="Times New Roman"/>
          <w:color w:val="auto"/>
          <w:sz w:val="32"/>
          <w:szCs w:val="32"/>
          <w:lang w:val="en-US" w:eastAsia="zh-CN"/>
        </w:rPr>
        <w:t>新九镇中心</w:t>
      </w:r>
      <w:r>
        <w:rPr>
          <w:rFonts w:hint="default" w:ascii="Times New Roman" w:hAnsi="Times New Roman" w:eastAsia="仿宋_GB2312" w:cs="Times New Roman"/>
          <w:color w:val="auto"/>
          <w:sz w:val="32"/>
          <w:szCs w:val="32"/>
          <w:lang w:val="en-US" w:eastAsia="zh-CN"/>
        </w:rPr>
        <w:t>卫生院属于财政拨款单位，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优生健康检查项目等任务；负责对村医生及计生服务人员提供业务培训指导。</w:t>
      </w:r>
    </w:p>
    <w:p w14:paraId="71D41A85">
      <w:pPr>
        <w:pStyle w:val="4"/>
        <w:numPr>
          <w:ilvl w:val="0"/>
          <w:numId w:val="1"/>
        </w:numPr>
        <w:ind w:left="0" w:leftChars="0" w:firstLine="0" w:firstLineChars="0"/>
        <w:rPr>
          <w:rStyle w:val="29"/>
          <w:rFonts w:hint="eastAsia" w:ascii="Times New Roman" w:hAnsi="Times New Roman" w:eastAsia="黑体"/>
          <w:b w:val="0"/>
          <w:bCs w:val="0"/>
        </w:rPr>
      </w:pPr>
      <w:bookmarkStart w:id="8" w:name="_Toc15377200"/>
      <w:bookmarkStart w:id="9" w:name="_Toc15396601"/>
      <w:r>
        <w:rPr>
          <w:rFonts w:hint="eastAsia" w:ascii="Times New Roman" w:hAnsi="Times New Roman" w:eastAsia="黑体"/>
          <w:b w:val="0"/>
        </w:rPr>
        <w:t>机</w:t>
      </w:r>
      <w:r>
        <w:rPr>
          <w:rStyle w:val="29"/>
          <w:rFonts w:hint="eastAsia" w:ascii="Times New Roman" w:hAnsi="Times New Roman" w:eastAsia="黑体"/>
          <w:b w:val="0"/>
          <w:bCs w:val="0"/>
        </w:rPr>
        <w:t>构设置</w:t>
      </w:r>
      <w:bookmarkEnd w:id="8"/>
      <w:bookmarkEnd w:id="9"/>
    </w:p>
    <w:p w14:paraId="6EDC9675">
      <w:pPr>
        <w:pageBreakBefore w:val="0"/>
        <w:kinsoku/>
        <w:wordWrap/>
        <w:overflowPunct/>
        <w:topLinePunct w:val="0"/>
        <w:autoSpaceDE/>
        <w:autoSpaceDN/>
        <w:bidi w:val="0"/>
        <w:adjustRightInd/>
        <w:snapToGrid/>
        <w:spacing w:line="560" w:lineRule="exact"/>
        <w:ind w:firstLine="800" w:firstLineChars="250"/>
        <w:textAlignment w:val="auto"/>
      </w:pPr>
      <w:r>
        <w:rPr>
          <w:rFonts w:hint="default" w:ascii="Times New Roman" w:hAnsi="Times New Roman" w:eastAsia="仿宋_GB2312" w:cs="Times New Roman"/>
          <w:sz w:val="32"/>
          <w:szCs w:val="32"/>
          <w:lang w:val="en-US" w:eastAsia="zh-CN"/>
        </w:rPr>
        <w:t>盐</w:t>
      </w:r>
      <w:r>
        <w:rPr>
          <w:rFonts w:hint="default" w:ascii="Times New Roman" w:hAnsi="Times New Roman" w:eastAsia="仿宋_GB2312" w:cs="Times New Roman"/>
          <w:sz w:val="32"/>
          <w:szCs w:val="32"/>
          <w:lang w:eastAsia="zh-CN"/>
        </w:rPr>
        <w:t>边县新九镇</w:t>
      </w:r>
      <w:r>
        <w:rPr>
          <w:rFonts w:hint="eastAsia"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lang w:eastAsia="zh-CN"/>
        </w:rPr>
        <w:t>卫生院</w:t>
      </w:r>
      <w:r>
        <w:rPr>
          <w:rFonts w:hint="eastAsia" w:eastAsia="仿宋_GB2312" w:cs="Times New Roman"/>
          <w:sz w:val="32"/>
          <w:szCs w:val="32"/>
          <w:lang w:eastAsia="zh-CN"/>
        </w:rPr>
        <w:t>为二级预算单位，</w:t>
      </w:r>
      <w:r>
        <w:rPr>
          <w:rFonts w:hint="default" w:ascii="Times New Roman" w:hAnsi="Times New Roman" w:eastAsia="仿宋_GB2312" w:cs="Times New Roman"/>
          <w:sz w:val="32"/>
          <w:szCs w:val="32"/>
        </w:rPr>
        <w:t>下</w:t>
      </w:r>
      <w:r>
        <w:rPr>
          <w:rFonts w:hint="eastAsia" w:eastAsia="仿宋_GB2312" w:cs="Times New Roman"/>
          <w:sz w:val="32"/>
          <w:szCs w:val="32"/>
          <w:lang w:eastAsia="zh-CN"/>
        </w:rPr>
        <w:t>设预防保健科、全科医疗科、内科、外科、妇产科、儿科、医学检验科、医学影像科、中医科等科室，编制</w:t>
      </w:r>
      <w:r>
        <w:rPr>
          <w:rFonts w:hint="eastAsia" w:eastAsia="仿宋_GB2312" w:cs="Times New Roman"/>
          <w:sz w:val="32"/>
          <w:szCs w:val="32"/>
          <w:lang w:val="en-US" w:eastAsia="zh-CN"/>
        </w:rPr>
        <w:t>18人</w:t>
      </w:r>
      <w:r>
        <w:rPr>
          <w:rFonts w:hint="eastAsia" w:eastAsia="仿宋_GB2312" w:cs="Times New Roman"/>
          <w:sz w:val="32"/>
          <w:szCs w:val="32"/>
          <w:lang w:eastAsia="zh-CN"/>
        </w:rPr>
        <w:t>。</w:t>
      </w:r>
    </w:p>
    <w:p w14:paraId="36AC2E1F">
      <w:pPr>
        <w:rPr>
          <w:rFonts w:eastAsia="黑体"/>
        </w:rPr>
      </w:pPr>
    </w:p>
    <w:p w14:paraId="097ACF95">
      <w:pPr>
        <w:ind w:firstLine="800" w:firstLineChars="250"/>
        <w:rPr>
          <w:rFonts w:eastAsia="仿宋_GB2312" w:cs="仿宋_GB2312"/>
          <w:sz w:val="32"/>
          <w:szCs w:val="32"/>
        </w:rPr>
      </w:pPr>
    </w:p>
    <w:p w14:paraId="352043C2">
      <w:pPr>
        <w:pStyle w:val="13"/>
      </w:pPr>
    </w:p>
    <w:p w14:paraId="0D20331B">
      <w:pPr>
        <w:pStyle w:val="7"/>
        <w:ind w:left="420"/>
      </w:pPr>
    </w:p>
    <w:p w14:paraId="24C23578">
      <w:pPr>
        <w:pStyle w:val="7"/>
        <w:ind w:left="420"/>
      </w:pPr>
    </w:p>
    <w:p w14:paraId="35C6C40E">
      <w:pPr>
        <w:pStyle w:val="7"/>
        <w:ind w:left="420"/>
      </w:pPr>
    </w:p>
    <w:p w14:paraId="40B9C6D3">
      <w:pPr>
        <w:pStyle w:val="7"/>
        <w:ind w:left="420"/>
      </w:pPr>
    </w:p>
    <w:p w14:paraId="057AE268">
      <w:pPr>
        <w:pStyle w:val="7"/>
        <w:ind w:left="420"/>
      </w:pPr>
    </w:p>
    <w:p w14:paraId="12109241">
      <w:pPr>
        <w:pStyle w:val="7"/>
        <w:ind w:left="420"/>
      </w:pPr>
    </w:p>
    <w:p w14:paraId="21FB3BC3">
      <w:pPr>
        <w:pStyle w:val="7"/>
        <w:ind w:left="420"/>
      </w:pPr>
    </w:p>
    <w:p w14:paraId="68151EA2">
      <w:pPr>
        <w:pStyle w:val="3"/>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14:paraId="139398F8"/>
    <w:p w14:paraId="385CF099">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1C2EB11B">
      <w:pPr>
        <w:pStyle w:val="27"/>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w:t>
      </w:r>
      <w:r>
        <w:rPr>
          <w:rFonts w:hint="eastAsia" w:eastAsia="仿宋_GB2312" w:cs="仿宋_GB2312"/>
          <w:sz w:val="32"/>
          <w:szCs w:val="32"/>
          <w:lang w:val="en-US" w:eastAsia="zh-CN"/>
        </w:rPr>
        <w:t>509.79万元</w:t>
      </w:r>
      <w:r>
        <w:rPr>
          <w:rFonts w:hint="eastAsia" w:eastAsia="仿宋_GB2312" w:cs="仿宋_GB2312"/>
          <w:sz w:val="32"/>
          <w:szCs w:val="32"/>
        </w:rPr>
        <w:t>、支出</w:t>
      </w:r>
      <w:r>
        <w:rPr>
          <w:rFonts w:hint="eastAsia" w:eastAsia="仿宋_GB2312" w:cs="仿宋_GB2312"/>
          <w:sz w:val="32"/>
          <w:szCs w:val="32"/>
          <w:lang w:val="en-US" w:eastAsia="zh-CN"/>
        </w:rPr>
        <w:t>509.79</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12.01</w:t>
      </w:r>
      <w:r>
        <w:rPr>
          <w:rFonts w:hint="eastAsia" w:eastAsia="仿宋_GB2312" w:cs="仿宋_GB2312"/>
          <w:sz w:val="32"/>
          <w:szCs w:val="32"/>
        </w:rPr>
        <w:t>万元，增长</w:t>
      </w:r>
      <w:r>
        <w:rPr>
          <w:rFonts w:hint="eastAsia" w:eastAsia="仿宋_GB2312" w:cs="仿宋_GB2312"/>
          <w:sz w:val="32"/>
          <w:szCs w:val="32"/>
          <w:lang w:val="en-US" w:eastAsia="zh-CN"/>
        </w:rPr>
        <w:t>2.41</w:t>
      </w:r>
      <w:r>
        <w:rPr>
          <w:rFonts w:hint="eastAsia" w:eastAsia="仿宋_GB2312" w:cs="仿宋_GB2312"/>
          <w:sz w:val="32"/>
          <w:szCs w:val="32"/>
        </w:rPr>
        <w:t>%。</w:t>
      </w:r>
      <w:r>
        <w:rPr>
          <w:rFonts w:hint="eastAsia" w:eastAsia="仿宋_GB2312" w:cs="仿宋_GB2312"/>
          <w:sz w:val="32"/>
          <w:szCs w:val="32"/>
          <w:lang w:eastAsia="zh-CN"/>
        </w:rPr>
        <w:t>收入</w:t>
      </w:r>
      <w:r>
        <w:rPr>
          <w:rFonts w:hint="eastAsia" w:eastAsia="仿宋_GB2312" w:cs="仿宋_GB2312"/>
          <w:sz w:val="32"/>
          <w:szCs w:val="32"/>
        </w:rPr>
        <w:t>主要变动原因是</w:t>
      </w:r>
      <w:r>
        <w:rPr>
          <w:rFonts w:hint="eastAsia" w:eastAsia="仿宋_GB2312" w:cs="仿宋_GB2312"/>
          <w:sz w:val="32"/>
          <w:szCs w:val="32"/>
          <w:lang w:eastAsia="zh-CN"/>
        </w:rPr>
        <w:t>事业收入增加</w:t>
      </w:r>
      <w:r>
        <w:rPr>
          <w:rFonts w:hint="eastAsia" w:eastAsia="仿宋_GB2312" w:cs="仿宋_GB2312"/>
          <w:sz w:val="32"/>
          <w:szCs w:val="32"/>
          <w:lang w:val="en-US" w:eastAsia="zh-CN"/>
        </w:rPr>
        <w:t>39.33万元、一般公共预算财政拨款收入及其他收入减少，支出卫生健康支出</w:t>
      </w:r>
      <w:r>
        <w:rPr>
          <w:rFonts w:hint="eastAsia" w:eastAsia="仿宋_GB2312" w:cs="仿宋_GB2312"/>
          <w:sz w:val="32"/>
          <w:szCs w:val="32"/>
        </w:rPr>
        <w:t>主要变动原因是社会保障和就业支出</w:t>
      </w:r>
      <w:r>
        <w:rPr>
          <w:rFonts w:hint="eastAsia" w:eastAsia="仿宋_GB2312" w:cs="仿宋_GB2312"/>
          <w:sz w:val="32"/>
          <w:szCs w:val="32"/>
          <w:lang w:eastAsia="zh-CN"/>
        </w:rPr>
        <w:t>增加</w:t>
      </w:r>
      <w:r>
        <w:rPr>
          <w:rFonts w:hint="eastAsia" w:eastAsia="仿宋_GB2312" w:cs="仿宋_GB2312"/>
          <w:sz w:val="32"/>
          <w:szCs w:val="32"/>
          <w:lang w:val="en-US" w:eastAsia="zh-CN"/>
        </w:rPr>
        <w:t>8.35万元、卫生健康支出增加25.97万元、住房保障支出及</w:t>
      </w:r>
      <w:r>
        <w:rPr>
          <w:rFonts w:hint="eastAsia" w:eastAsia="仿宋_GB2312" w:cs="仿宋_GB2312"/>
          <w:sz w:val="32"/>
          <w:szCs w:val="32"/>
        </w:rPr>
        <w:t>结余分配</w:t>
      </w:r>
      <w:r>
        <w:rPr>
          <w:rFonts w:hint="eastAsia" w:eastAsia="仿宋_GB2312" w:cs="仿宋_GB2312"/>
          <w:sz w:val="32"/>
          <w:szCs w:val="32"/>
          <w:lang w:eastAsia="zh-CN"/>
        </w:rPr>
        <w:t>减少</w:t>
      </w:r>
      <w:r>
        <w:rPr>
          <w:rFonts w:hint="eastAsia" w:eastAsia="仿宋_GB2312" w:cs="仿宋_GB2312"/>
          <w:sz w:val="32"/>
          <w:szCs w:val="32"/>
          <w:lang w:val="en-US" w:eastAsia="zh-CN"/>
        </w:rPr>
        <w:t>。</w:t>
      </w:r>
    </w:p>
    <w:p w14:paraId="44073924">
      <w:pPr>
        <w:ind w:left="0" w:leftChars="0" w:firstLine="0" w:firstLineChars="0"/>
        <w:rPr>
          <w:rFonts w:eastAsia="仿宋_GB2312" w:cs="仿宋_GB2312"/>
          <w:sz w:val="32"/>
          <w:szCs w:val="32"/>
        </w:rPr>
      </w:pPr>
      <w:r>
        <w:rPr>
          <w:rFonts w:hint="eastAsia" w:eastAsia="仿宋_GB2312" w:cs="Times New Roman"/>
          <w:sz w:val="32"/>
          <w:szCs w:val="32"/>
          <w:lang w:val="en-US" w:eastAsia="zh-CN"/>
        </w:rPr>
        <w:drawing>
          <wp:inline distT="0" distB="0" distL="114300" distR="114300">
            <wp:extent cx="5256530" cy="3314065"/>
            <wp:effectExtent l="4445" t="4445" r="15875" b="1524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8A0786">
      <w:pPr>
        <w:ind w:firstLine="640" w:firstLineChars="200"/>
        <w:rPr>
          <w:rFonts w:hint="eastAsia" w:eastAsia="仿宋_GB2312" w:cs="仿宋_GB2312"/>
          <w:sz w:val="32"/>
          <w:szCs w:val="32"/>
        </w:rPr>
      </w:pPr>
      <w:bookmarkStart w:id="14" w:name="_Toc15377206"/>
      <w:bookmarkStart w:id="15" w:name="_Toc15396604"/>
      <w:r>
        <w:rPr>
          <w:rFonts w:hint="eastAsia" w:eastAsia="仿宋_GB2312" w:cs="仿宋_GB2312"/>
          <w:sz w:val="32"/>
          <w:szCs w:val="32"/>
        </w:rPr>
        <w:t>图1：收入、支出决算总计变动情况图</w:t>
      </w:r>
    </w:p>
    <w:p w14:paraId="3E22A685">
      <w:pPr>
        <w:pStyle w:val="2"/>
        <w:rPr>
          <w:rFonts w:hint="eastAsia"/>
        </w:rPr>
      </w:pPr>
    </w:p>
    <w:p w14:paraId="24DD9028">
      <w:pPr>
        <w:pStyle w:val="27"/>
        <w:spacing w:line="600" w:lineRule="exact"/>
        <w:ind w:firstLine="640"/>
        <w:outlineLvl w:val="1"/>
        <w:rPr>
          <w:rFonts w:eastAsia="黑体"/>
          <w:sz w:val="32"/>
          <w:szCs w:val="32"/>
        </w:rPr>
      </w:pPr>
      <w:r>
        <w:rPr>
          <w:rFonts w:hint="eastAsia" w:eastAsia="黑体"/>
          <w:sz w:val="32"/>
          <w:szCs w:val="32"/>
        </w:rPr>
        <w:t>二、收入决算情况说明</w:t>
      </w:r>
      <w:bookmarkEnd w:id="14"/>
      <w:bookmarkEnd w:id="15"/>
    </w:p>
    <w:p w14:paraId="67B29A46">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509.79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385.37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75.59</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116.45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22.84</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7.97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w:t>
      </w:r>
    </w:p>
    <w:p w14:paraId="3A03D16E">
      <w:pPr>
        <w:ind w:left="0" w:leftChars="0" w:firstLine="0" w:firstLineChars="0"/>
        <w:rPr>
          <w:rFonts w:hint="eastAsia" w:eastAsia="仿宋_GB2312" w:cs="仿宋_GB2312"/>
          <w:sz w:val="32"/>
          <w:szCs w:val="32"/>
        </w:rPr>
      </w:pPr>
      <w:r>
        <w:rPr>
          <w:rFonts w:hint="eastAsia" w:ascii="Times New Roman" w:hAnsi="Times New Roman" w:eastAsia="仿宋_GB2312" w:cs="Times New Roman"/>
          <w:sz w:val="32"/>
          <w:szCs w:val="32"/>
          <w:lang w:eastAsia="zh-CN"/>
        </w:rPr>
        <w:drawing>
          <wp:inline distT="0" distB="0" distL="114300" distR="114300">
            <wp:extent cx="5256530" cy="3530600"/>
            <wp:effectExtent l="4445" t="4445" r="15875" b="825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BC05F1">
      <w:pPr>
        <w:ind w:firstLine="800" w:firstLineChars="250"/>
        <w:rPr>
          <w:rFonts w:hint="eastAsia" w:eastAsia="仿宋_GB2312" w:cs="仿宋_GB2312"/>
          <w:sz w:val="32"/>
          <w:szCs w:val="32"/>
        </w:rPr>
      </w:pPr>
      <w:r>
        <w:rPr>
          <w:rFonts w:hint="eastAsia" w:eastAsia="仿宋_GB2312" w:cs="仿宋_GB2312"/>
          <w:sz w:val="32"/>
          <w:szCs w:val="32"/>
        </w:rPr>
        <w:t>图2：收入决算结构图</w:t>
      </w:r>
    </w:p>
    <w:p w14:paraId="0FA1F079">
      <w:pPr>
        <w:pStyle w:val="2"/>
      </w:pPr>
    </w:p>
    <w:p w14:paraId="3899A62B">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7BF1ACAB">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509.79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321.39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63.04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188.40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36.96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B2DCC89">
      <w:pPr>
        <w:pStyle w:val="27"/>
        <w:spacing w:line="600" w:lineRule="exact"/>
        <w:ind w:firstLine="640"/>
        <w:jc w:val="left"/>
        <w:outlineLvl w:val="1"/>
        <w:rPr>
          <w:rFonts w:eastAsia="仿宋_GB2312" w:cs="仿宋_GB2312"/>
          <w:sz w:val="32"/>
          <w:szCs w:val="32"/>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48895</wp:posOffset>
            </wp:positionH>
            <wp:positionV relativeFrom="paragraph">
              <wp:posOffset>90170</wp:posOffset>
            </wp:positionV>
            <wp:extent cx="5256530" cy="2531745"/>
            <wp:effectExtent l="4445" t="4445" r="15875" b="1651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图3：支出决算结构图</w:t>
      </w:r>
    </w:p>
    <w:p w14:paraId="2CB3D029">
      <w:pPr>
        <w:ind w:firstLine="800" w:firstLineChars="250"/>
        <w:rPr>
          <w:rFonts w:eastAsia="仿宋_GB2312" w:cs="仿宋_GB2312"/>
          <w:sz w:val="32"/>
          <w:szCs w:val="32"/>
        </w:rPr>
      </w:pPr>
    </w:p>
    <w:p w14:paraId="4896B7B1">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58B5F7D8">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385.37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14.16</w:t>
      </w:r>
      <w:r>
        <w:rPr>
          <w:rFonts w:hint="eastAsia" w:eastAsia="仿宋_GB2312" w:cs="仿宋_GB2312"/>
          <w:sz w:val="32"/>
          <w:szCs w:val="32"/>
        </w:rPr>
        <w:t>万元，下降</w:t>
      </w:r>
      <w:r>
        <w:rPr>
          <w:rFonts w:hint="eastAsia" w:eastAsia="仿宋_GB2312" w:cs="仿宋_GB2312"/>
          <w:sz w:val="32"/>
          <w:szCs w:val="32"/>
          <w:lang w:val="en-US" w:eastAsia="zh-CN"/>
        </w:rPr>
        <w:t>3.54</w:t>
      </w:r>
      <w:r>
        <w:rPr>
          <w:rFonts w:hint="eastAsia" w:eastAsia="仿宋_GB2312" w:cs="仿宋_GB2312"/>
          <w:sz w:val="32"/>
          <w:szCs w:val="32"/>
        </w:rPr>
        <w:t>%。主要变动原因是卫生健康支出</w:t>
      </w:r>
      <w:r>
        <w:rPr>
          <w:rFonts w:hint="eastAsia" w:eastAsia="仿宋_GB2312" w:cs="仿宋_GB2312"/>
          <w:sz w:val="32"/>
          <w:szCs w:val="32"/>
          <w:lang w:eastAsia="zh-CN"/>
        </w:rPr>
        <w:t>减少了</w:t>
      </w:r>
      <w:r>
        <w:rPr>
          <w:rFonts w:hint="eastAsia" w:eastAsia="仿宋_GB2312" w:cs="仿宋_GB2312"/>
          <w:sz w:val="32"/>
          <w:szCs w:val="32"/>
          <w:lang w:val="en-US" w:eastAsia="zh-CN"/>
        </w:rPr>
        <w:t>21.19万元。</w:t>
      </w:r>
    </w:p>
    <w:p w14:paraId="1D6ED52E">
      <w:pPr>
        <w:pStyle w:val="2"/>
        <w:rPr>
          <w:rFonts w:hint="default"/>
          <w:lang w:val="en-US" w:eastAsia="zh-CN"/>
        </w:rPr>
      </w:pPr>
      <w:r>
        <w:rPr>
          <w:rFonts w:hint="eastAsia" w:eastAsia="仿宋_GB2312" w:cs="Times New Roman"/>
          <w:sz w:val="32"/>
          <w:szCs w:val="32"/>
          <w:lang w:val="en-US" w:eastAsia="zh-CN"/>
        </w:rPr>
        <w:drawing>
          <wp:inline distT="0" distB="0" distL="114300" distR="114300">
            <wp:extent cx="5256530" cy="2464435"/>
            <wp:effectExtent l="4445" t="4445" r="1587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D98393">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33EAC8FB">
      <w:pPr>
        <w:pStyle w:val="2"/>
      </w:pPr>
    </w:p>
    <w:p w14:paraId="04E78489">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45EF48EE">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578D24F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385.37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75.59</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14.16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3.54</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2024年基本支出较2023年减少9.92万元，项目支出较2023年减少4.24万元。</w:t>
      </w:r>
    </w:p>
    <w:p w14:paraId="0B8FF3F3">
      <w:pPr>
        <w:spacing w:line="600" w:lineRule="exact"/>
        <w:ind w:firstLine="640"/>
        <w:rPr>
          <w:rFonts w:hint="eastAsia" w:eastAsia="仿宋_GB2312" w:cs="仿宋_GB2312"/>
          <w:sz w:val="32"/>
          <w:szCs w:val="32"/>
        </w:rPr>
      </w:pPr>
      <w:r>
        <w:rPr>
          <w:rFonts w:hint="eastAsia" w:eastAsia="仿宋_GB2312" w:cs="Times New Roman"/>
          <w:sz w:val="32"/>
          <w:szCs w:val="32"/>
          <w:lang w:val="en-US" w:eastAsia="zh-CN"/>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156845</wp:posOffset>
            </wp:positionV>
            <wp:extent cx="5256530" cy="3091180"/>
            <wp:effectExtent l="4445" t="4445" r="15875" b="952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仿宋_GB2312" w:cs="仿宋_GB2312"/>
          <w:sz w:val="32"/>
          <w:szCs w:val="32"/>
        </w:rPr>
        <w:t>图5：一般公共预算财政拨款支出决算变动情况</w:t>
      </w:r>
    </w:p>
    <w:p w14:paraId="0831E194">
      <w:pPr>
        <w:pStyle w:val="2"/>
      </w:pPr>
    </w:p>
    <w:p w14:paraId="5D7D7DD5">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6EEE92EC">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385.37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，主要用于以下方面：社会保障和就业支出</w:t>
      </w:r>
      <w:r>
        <w:rPr>
          <w:rFonts w:hint="eastAsia" w:eastAsia="仿宋_GB2312" w:cs="仿宋_GB2312"/>
          <w:sz w:val="32"/>
          <w:szCs w:val="32"/>
          <w:lang w:val="en-US" w:eastAsia="zh-CN"/>
        </w:rPr>
        <w:t>31.18</w:t>
      </w:r>
      <w:r>
        <w:rPr>
          <w:rFonts w:hint="eastAsia" w:eastAsia="仿宋_GB2312" w:cs="仿宋_GB2312"/>
          <w:sz w:val="32"/>
          <w:szCs w:val="32"/>
        </w:rPr>
        <w:t>万元，占</w:t>
      </w:r>
      <w:r>
        <w:rPr>
          <w:rFonts w:hint="eastAsia" w:eastAsia="仿宋_GB2312" w:cs="仿宋_GB2312"/>
          <w:sz w:val="32"/>
          <w:szCs w:val="32"/>
          <w:lang w:val="en-US" w:eastAsia="zh-CN"/>
        </w:rPr>
        <w:t>8.09</w:t>
      </w:r>
      <w:r>
        <w:rPr>
          <w:rFonts w:hint="eastAsia" w:eastAsia="仿宋_GB2312" w:cs="仿宋_GB2312"/>
          <w:sz w:val="32"/>
          <w:szCs w:val="32"/>
        </w:rPr>
        <w:t>%；卫生健康支出</w:t>
      </w:r>
      <w:r>
        <w:rPr>
          <w:rFonts w:hint="eastAsia" w:eastAsia="仿宋_GB2312" w:cs="仿宋_GB2312"/>
          <w:sz w:val="32"/>
          <w:szCs w:val="32"/>
          <w:lang w:val="en-US" w:eastAsia="zh-CN"/>
        </w:rPr>
        <w:t>338.81</w:t>
      </w:r>
      <w:r>
        <w:rPr>
          <w:rFonts w:hint="eastAsia" w:eastAsia="仿宋_GB2312" w:cs="仿宋_GB2312"/>
          <w:sz w:val="32"/>
          <w:szCs w:val="32"/>
        </w:rPr>
        <w:t>万元，占</w:t>
      </w:r>
      <w:r>
        <w:rPr>
          <w:rFonts w:hint="eastAsia" w:eastAsia="仿宋_GB2312" w:cs="仿宋_GB2312"/>
          <w:sz w:val="32"/>
          <w:szCs w:val="32"/>
          <w:lang w:val="en-US" w:eastAsia="zh-CN"/>
        </w:rPr>
        <w:t>87.92</w:t>
      </w:r>
      <w:r>
        <w:rPr>
          <w:rFonts w:hint="eastAsia" w:eastAsia="仿宋_GB2312" w:cs="仿宋_GB2312"/>
          <w:sz w:val="32"/>
          <w:szCs w:val="32"/>
        </w:rPr>
        <w:t>%；住房保障支出15.38万元，占3.99%</w:t>
      </w:r>
      <w:r>
        <w:rPr>
          <w:rFonts w:hint="eastAsia" w:eastAsia="仿宋_GB2312" w:cs="仿宋_GB2312"/>
          <w:sz w:val="32"/>
          <w:szCs w:val="32"/>
          <w:lang w:eastAsia="zh-CN"/>
        </w:rPr>
        <w:t>。</w:t>
      </w:r>
    </w:p>
    <w:p w14:paraId="680094E6">
      <w:pPr>
        <w:spacing w:line="600" w:lineRule="exact"/>
        <w:ind w:firstLine="640"/>
        <w:rPr>
          <w:rFonts w:eastAsia="仿宋_GB2312" w:cs="仿宋_GB2312"/>
          <w:sz w:val="32"/>
          <w:szCs w:val="32"/>
        </w:rPr>
      </w:pPr>
      <w:r>
        <w:rPr>
          <w:rFonts w:hint="eastAsia"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20320</wp:posOffset>
            </wp:positionH>
            <wp:positionV relativeFrom="paragraph">
              <wp:posOffset>90170</wp:posOffset>
            </wp:positionV>
            <wp:extent cx="5256530" cy="2912745"/>
            <wp:effectExtent l="4445" t="4445" r="15875" b="1651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图6：一般公共预算财政拨款支出决算结构</w:t>
      </w:r>
    </w:p>
    <w:p w14:paraId="122A7C19">
      <w:pPr>
        <w:pStyle w:val="2"/>
      </w:pPr>
    </w:p>
    <w:p w14:paraId="153A18E4">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276C97AA">
      <w:pPr>
        <w:spacing w:line="600" w:lineRule="exact"/>
        <w:ind w:firstLine="640"/>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385.37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w:t>
      </w:r>
      <w:r>
        <w:rPr>
          <w:rFonts w:hint="eastAsia" w:eastAsia="仿宋_GB2312" w:cs="仿宋_GB2312"/>
          <w:sz w:val="32"/>
          <w:szCs w:val="32"/>
          <w:lang w:eastAsia="zh-CN"/>
        </w:rPr>
        <w:t>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433397A3">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社会保障和就业支出（类）行政事业单位养老支出（款）事业单位离退休（项）:支出决算为</w:t>
      </w:r>
      <w:r>
        <w:rPr>
          <w:rFonts w:hint="eastAsia" w:eastAsia="仿宋_GB2312" w:cs="仿宋_GB2312"/>
          <w:sz w:val="32"/>
          <w:szCs w:val="32"/>
          <w:lang w:val="en-US" w:eastAsia="zh-CN"/>
        </w:rPr>
        <w:t>1.74</w:t>
      </w:r>
      <w:r>
        <w:rPr>
          <w:rFonts w:hint="eastAsia" w:eastAsia="仿宋_GB2312" w:cs="仿宋_GB2312"/>
          <w:sz w:val="32"/>
          <w:szCs w:val="32"/>
        </w:rPr>
        <w:t>万元，完成预算100%，决算数等于预算数。</w:t>
      </w:r>
    </w:p>
    <w:p w14:paraId="13E85507">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社会保障和就业支出（类）行政事业单位养老支出（款）机关事业单位基本养老保险缴费支出（项）:支出决算为</w:t>
      </w:r>
      <w:r>
        <w:rPr>
          <w:rFonts w:hint="eastAsia" w:eastAsia="仿宋_GB2312" w:cs="仿宋_GB2312"/>
          <w:sz w:val="32"/>
          <w:szCs w:val="32"/>
          <w:lang w:val="en-US" w:eastAsia="zh-CN"/>
        </w:rPr>
        <w:t>19.17</w:t>
      </w:r>
      <w:r>
        <w:rPr>
          <w:rFonts w:hint="eastAsia" w:eastAsia="仿宋_GB2312" w:cs="仿宋_GB2312"/>
          <w:sz w:val="32"/>
          <w:szCs w:val="32"/>
        </w:rPr>
        <w:t>万元，完成预算100%，决算数等于预算数。</w:t>
      </w:r>
    </w:p>
    <w:p w14:paraId="4BF8ADE8">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3.</w:t>
      </w:r>
      <w:r>
        <w:rPr>
          <w:rFonts w:hint="eastAsia" w:eastAsia="仿宋_GB2312" w:cs="仿宋_GB2312"/>
          <w:sz w:val="32"/>
          <w:szCs w:val="32"/>
        </w:rPr>
        <w:t>社会保障和就业支出（类）行政事业单位养老支出（款）机关事业单位职业年金缴费支出（项）:支出决算为</w:t>
      </w:r>
      <w:r>
        <w:rPr>
          <w:rFonts w:hint="eastAsia" w:eastAsia="仿宋_GB2312" w:cs="仿宋_GB2312"/>
          <w:sz w:val="32"/>
          <w:szCs w:val="32"/>
          <w:lang w:val="en-US" w:eastAsia="zh-CN"/>
        </w:rPr>
        <w:t>10.27</w:t>
      </w:r>
      <w:r>
        <w:rPr>
          <w:rFonts w:hint="eastAsia" w:eastAsia="仿宋_GB2312" w:cs="仿宋_GB2312"/>
          <w:sz w:val="32"/>
          <w:szCs w:val="32"/>
        </w:rPr>
        <w:t>万元，完成预算100%，决算数等于预算数。</w:t>
      </w:r>
    </w:p>
    <w:p w14:paraId="7FD654DF">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.卫生健康支出（类）基层医疗卫生机构（款）乡镇卫生院（项）:支出决算为</w:t>
      </w:r>
      <w:r>
        <w:rPr>
          <w:rFonts w:hint="eastAsia" w:eastAsia="仿宋_GB2312" w:cs="仿宋_GB2312"/>
          <w:sz w:val="32"/>
          <w:szCs w:val="32"/>
          <w:lang w:val="en-US" w:eastAsia="zh-CN"/>
        </w:rPr>
        <w:t>134.22</w:t>
      </w:r>
      <w:r>
        <w:rPr>
          <w:rFonts w:hint="eastAsia" w:eastAsia="仿宋_GB2312" w:cs="仿宋_GB2312"/>
          <w:sz w:val="32"/>
          <w:szCs w:val="32"/>
        </w:rPr>
        <w:t>万元，完成预算100%，决算数等于预算数。</w:t>
      </w:r>
    </w:p>
    <w:p w14:paraId="05DAB0FE">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.卫生健康支出（类）基层医疗卫生机构（款）其他基层医疗卫生机构支出（项）:支出决算为</w:t>
      </w:r>
      <w:r>
        <w:rPr>
          <w:rFonts w:hint="eastAsia" w:eastAsia="仿宋_GB2312" w:cs="仿宋_GB2312"/>
          <w:sz w:val="32"/>
          <w:szCs w:val="32"/>
          <w:lang w:val="en-US" w:eastAsia="zh-CN"/>
        </w:rPr>
        <w:t>33.54</w:t>
      </w:r>
      <w:r>
        <w:rPr>
          <w:rFonts w:hint="eastAsia" w:eastAsia="仿宋_GB2312" w:cs="仿宋_GB2312"/>
          <w:sz w:val="32"/>
          <w:szCs w:val="32"/>
        </w:rPr>
        <w:t>万元，完成预算100%，决算数等于预算数。</w:t>
      </w:r>
    </w:p>
    <w:p w14:paraId="53BCCD12">
      <w:pPr>
        <w:numPr>
          <w:ilvl w:val="0"/>
          <w:numId w:val="0"/>
        </w:numPr>
        <w:spacing w:line="600" w:lineRule="exact"/>
        <w:ind w:firstLine="640" w:firstLineChars="200"/>
        <w:rPr>
          <w:rFonts w:hint="eastAsia"/>
        </w:rPr>
      </w:pPr>
      <w:r>
        <w:rPr>
          <w:rFonts w:hint="eastAsia" w:eastAsia="仿宋_GB2312" w:cs="仿宋_GB2312"/>
          <w:sz w:val="32"/>
          <w:szCs w:val="32"/>
          <w:lang w:val="en-US" w:eastAsia="zh-CN"/>
        </w:rPr>
        <w:t>6</w:t>
      </w:r>
      <w:r>
        <w:rPr>
          <w:rFonts w:hint="eastAsia" w:eastAsia="仿宋_GB2312" w:cs="仿宋_GB2312"/>
          <w:sz w:val="32"/>
          <w:szCs w:val="32"/>
        </w:rPr>
        <w:t>.卫生健康支出（类）</w:t>
      </w:r>
      <w:r>
        <w:rPr>
          <w:rFonts w:hint="eastAsia" w:eastAsia="仿宋_GB2312" w:cs="仿宋_GB2312"/>
          <w:sz w:val="32"/>
          <w:szCs w:val="32"/>
          <w:lang w:eastAsia="zh-CN"/>
        </w:rPr>
        <w:t>公共卫生</w:t>
      </w:r>
      <w:r>
        <w:rPr>
          <w:rFonts w:hint="eastAsia" w:eastAsia="仿宋_GB2312" w:cs="仿宋_GB2312"/>
          <w:sz w:val="32"/>
          <w:szCs w:val="32"/>
        </w:rPr>
        <w:t>（款）基本公共卫生服务（项）:支出决算为</w:t>
      </w:r>
      <w:r>
        <w:rPr>
          <w:rFonts w:hint="eastAsia" w:eastAsia="仿宋_GB2312" w:cs="仿宋_GB2312"/>
          <w:sz w:val="32"/>
          <w:szCs w:val="32"/>
          <w:lang w:val="en-US" w:eastAsia="zh-CN"/>
        </w:rPr>
        <w:t>142.70</w:t>
      </w:r>
      <w:r>
        <w:rPr>
          <w:rFonts w:hint="eastAsia" w:eastAsia="仿宋_GB2312" w:cs="仿宋_GB2312"/>
          <w:sz w:val="32"/>
          <w:szCs w:val="32"/>
        </w:rPr>
        <w:t>万元，完成预算100%，决算数等于预算数。</w:t>
      </w:r>
    </w:p>
    <w:p w14:paraId="6C8FDF12">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.卫生健康支出（类）</w:t>
      </w:r>
      <w:r>
        <w:rPr>
          <w:rFonts w:hint="eastAsia" w:eastAsia="仿宋_GB2312" w:cs="仿宋_GB2312"/>
          <w:sz w:val="32"/>
          <w:szCs w:val="32"/>
          <w:lang w:eastAsia="zh-CN"/>
        </w:rPr>
        <w:t>公共卫生</w:t>
      </w:r>
      <w:r>
        <w:rPr>
          <w:rFonts w:hint="eastAsia" w:eastAsia="仿宋_GB2312" w:cs="仿宋_GB2312"/>
          <w:sz w:val="32"/>
          <w:szCs w:val="32"/>
        </w:rPr>
        <w:t>（款）重大公共卫生服务（项）:支出决算为</w:t>
      </w:r>
      <w:r>
        <w:rPr>
          <w:rFonts w:hint="eastAsia" w:eastAsia="仿宋_GB2312" w:cs="仿宋_GB2312"/>
          <w:sz w:val="32"/>
          <w:szCs w:val="32"/>
          <w:lang w:val="en-US" w:eastAsia="zh-CN"/>
        </w:rPr>
        <w:t>11.64</w:t>
      </w:r>
      <w:r>
        <w:rPr>
          <w:rFonts w:hint="eastAsia" w:eastAsia="仿宋_GB2312" w:cs="仿宋_GB2312"/>
          <w:sz w:val="32"/>
          <w:szCs w:val="32"/>
        </w:rPr>
        <w:t>万元，完成预算100%，决算数等于预算数。</w:t>
      </w:r>
    </w:p>
    <w:p w14:paraId="659B612B">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.卫生健康支出（类）</w:t>
      </w:r>
      <w:r>
        <w:rPr>
          <w:rFonts w:hint="eastAsia" w:eastAsia="仿宋_GB2312" w:cs="仿宋_GB2312"/>
          <w:sz w:val="32"/>
          <w:szCs w:val="32"/>
          <w:lang w:eastAsia="zh-CN"/>
        </w:rPr>
        <w:t>公共卫生</w:t>
      </w:r>
      <w:r>
        <w:rPr>
          <w:rFonts w:hint="eastAsia" w:eastAsia="仿宋_GB2312" w:cs="仿宋_GB2312"/>
          <w:sz w:val="32"/>
          <w:szCs w:val="32"/>
        </w:rPr>
        <w:t>（款）其他公共卫生支出（项）:支出决算为</w:t>
      </w:r>
      <w:r>
        <w:rPr>
          <w:rFonts w:hint="eastAsia" w:eastAsia="仿宋_GB2312" w:cs="仿宋_GB2312"/>
          <w:sz w:val="32"/>
          <w:szCs w:val="32"/>
          <w:lang w:val="en-US" w:eastAsia="zh-CN"/>
        </w:rPr>
        <w:t>0.53</w:t>
      </w:r>
      <w:r>
        <w:rPr>
          <w:rFonts w:hint="eastAsia" w:eastAsia="仿宋_GB2312" w:cs="仿宋_GB2312"/>
          <w:sz w:val="32"/>
          <w:szCs w:val="32"/>
        </w:rPr>
        <w:t>万元，完成预算100%，决算数等于预算数。</w:t>
      </w:r>
    </w:p>
    <w:p w14:paraId="5042F9FF">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9</w:t>
      </w:r>
      <w:r>
        <w:rPr>
          <w:rFonts w:hint="eastAsia" w:eastAsia="仿宋_GB2312" w:cs="仿宋_GB2312"/>
          <w:sz w:val="32"/>
          <w:szCs w:val="32"/>
        </w:rPr>
        <w:t>.卫生健康支出（类）</w:t>
      </w:r>
      <w:r>
        <w:rPr>
          <w:rFonts w:hint="eastAsia" w:eastAsia="仿宋_GB2312" w:cs="仿宋_GB2312"/>
          <w:sz w:val="32"/>
          <w:szCs w:val="32"/>
          <w:lang w:eastAsia="zh-CN"/>
        </w:rPr>
        <w:t>行政事业单位医疗</w:t>
      </w:r>
      <w:r>
        <w:rPr>
          <w:rFonts w:hint="eastAsia" w:eastAsia="仿宋_GB2312" w:cs="仿宋_GB2312"/>
          <w:sz w:val="32"/>
          <w:szCs w:val="32"/>
        </w:rPr>
        <w:t>（款）事业单位医疗（项）:支出决算为</w:t>
      </w:r>
      <w:r>
        <w:rPr>
          <w:rFonts w:hint="eastAsia" w:eastAsia="仿宋_GB2312" w:cs="仿宋_GB2312"/>
          <w:sz w:val="32"/>
          <w:szCs w:val="32"/>
          <w:lang w:val="en-US" w:eastAsia="zh-CN"/>
        </w:rPr>
        <w:t>10.60</w:t>
      </w:r>
      <w:r>
        <w:rPr>
          <w:rFonts w:hint="eastAsia" w:eastAsia="仿宋_GB2312" w:cs="仿宋_GB2312"/>
          <w:sz w:val="32"/>
          <w:szCs w:val="32"/>
        </w:rPr>
        <w:t>万元，完成预算100%，决算数等于预算数。</w:t>
      </w:r>
    </w:p>
    <w:p w14:paraId="1058A9E5">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10</w:t>
      </w:r>
      <w:r>
        <w:rPr>
          <w:rFonts w:hint="eastAsia" w:eastAsia="仿宋_GB2312" w:cs="仿宋_GB2312"/>
          <w:sz w:val="32"/>
          <w:szCs w:val="32"/>
        </w:rPr>
        <w:t>.卫生健康支出（类）</w:t>
      </w:r>
      <w:r>
        <w:rPr>
          <w:rFonts w:hint="eastAsia" w:eastAsia="仿宋_GB2312" w:cs="仿宋_GB2312"/>
          <w:sz w:val="32"/>
          <w:szCs w:val="32"/>
          <w:lang w:eastAsia="zh-CN"/>
        </w:rPr>
        <w:t>行政事业单位医疗</w:t>
      </w:r>
      <w:r>
        <w:rPr>
          <w:rFonts w:hint="eastAsia" w:eastAsia="仿宋_GB2312" w:cs="仿宋_GB2312"/>
          <w:sz w:val="32"/>
          <w:szCs w:val="32"/>
        </w:rPr>
        <w:t>（款）其他行政事业单位医疗支出（项）:支出决算为</w:t>
      </w:r>
      <w:r>
        <w:rPr>
          <w:rFonts w:hint="eastAsia" w:eastAsia="仿宋_GB2312" w:cs="仿宋_GB2312"/>
          <w:sz w:val="32"/>
          <w:szCs w:val="32"/>
          <w:lang w:val="en-US" w:eastAsia="zh-CN"/>
        </w:rPr>
        <w:t>5.58</w:t>
      </w:r>
      <w:r>
        <w:rPr>
          <w:rFonts w:hint="eastAsia" w:eastAsia="仿宋_GB2312" w:cs="仿宋_GB2312"/>
          <w:sz w:val="32"/>
          <w:szCs w:val="32"/>
        </w:rPr>
        <w:t>万元，完成预算100%，决算数等于预算数。</w:t>
      </w:r>
    </w:p>
    <w:p w14:paraId="03C80997">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11</w:t>
      </w:r>
      <w:r>
        <w:rPr>
          <w:rFonts w:hint="eastAsia" w:eastAsia="仿宋_GB2312" w:cs="仿宋_GB2312"/>
          <w:sz w:val="32"/>
          <w:szCs w:val="32"/>
        </w:rPr>
        <w:t>.住房保障支出（类）</w:t>
      </w:r>
      <w:r>
        <w:rPr>
          <w:rFonts w:hint="eastAsia" w:eastAsia="仿宋_GB2312" w:cs="仿宋_GB2312"/>
          <w:sz w:val="32"/>
          <w:szCs w:val="32"/>
          <w:lang w:eastAsia="zh-CN"/>
        </w:rPr>
        <w:t>住房改革支出</w:t>
      </w:r>
      <w:r>
        <w:rPr>
          <w:rFonts w:hint="eastAsia" w:eastAsia="仿宋_GB2312" w:cs="仿宋_GB2312"/>
          <w:sz w:val="32"/>
          <w:szCs w:val="32"/>
        </w:rPr>
        <w:t>（款）住房公积金（项）:支出决算为</w:t>
      </w:r>
      <w:r>
        <w:rPr>
          <w:rFonts w:hint="eastAsia" w:eastAsia="仿宋_GB2312" w:cs="仿宋_GB2312"/>
          <w:sz w:val="32"/>
          <w:szCs w:val="32"/>
          <w:lang w:val="en-US" w:eastAsia="zh-CN"/>
        </w:rPr>
        <w:t>15.38</w:t>
      </w:r>
      <w:r>
        <w:rPr>
          <w:rFonts w:hint="eastAsia" w:eastAsia="仿宋_GB2312" w:cs="仿宋_GB2312"/>
          <w:sz w:val="32"/>
          <w:szCs w:val="32"/>
        </w:rPr>
        <w:t>万元，完成预算100%，决算数等于预算数。</w:t>
      </w:r>
    </w:p>
    <w:p w14:paraId="0B3862C5">
      <w:pPr>
        <w:spacing w:line="600" w:lineRule="exact"/>
        <w:ind w:firstLine="640"/>
        <w:rPr>
          <w:rFonts w:eastAsia="仿宋_GB2312" w:cs="仿宋_GB2312"/>
          <w:sz w:val="32"/>
          <w:szCs w:val="32"/>
        </w:rPr>
      </w:pPr>
    </w:p>
    <w:p w14:paraId="1926EF0D">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5AD6FA4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196.97</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5FB1DED">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196.35</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元，主要包括：基本工资、津贴补贴、绩效工资、机关事业单位基本养老保险缴费、职业年金缴费、</w:t>
      </w:r>
      <w:r>
        <w:rPr>
          <w:rFonts w:hint="eastAsia" w:eastAsia="仿宋_GB2312" w:cs="仿宋_GB2312"/>
          <w:sz w:val="32"/>
          <w:szCs w:val="32"/>
          <w:lang w:eastAsia="zh-CN"/>
        </w:rPr>
        <w:t>职工基本医疗保险缴费、公务员医疗保险缴费、</w:t>
      </w:r>
      <w:r>
        <w:rPr>
          <w:rFonts w:hint="eastAsia" w:eastAsia="仿宋_GB2312" w:cs="仿宋_GB2312"/>
          <w:sz w:val="32"/>
          <w:szCs w:val="32"/>
        </w:rPr>
        <w:t>其他社会保障缴费、</w:t>
      </w:r>
      <w:r>
        <w:rPr>
          <w:rFonts w:hint="eastAsia" w:eastAsia="仿宋_GB2312" w:cs="仿宋_GB2312"/>
          <w:sz w:val="32"/>
          <w:szCs w:val="32"/>
          <w:lang w:eastAsia="zh-CN"/>
        </w:rPr>
        <w:t>住房公积金、医疗费、</w:t>
      </w:r>
      <w:r>
        <w:rPr>
          <w:rFonts w:hint="eastAsia" w:eastAsia="仿宋_GB2312" w:cs="仿宋_GB2312"/>
          <w:sz w:val="32"/>
          <w:szCs w:val="32"/>
        </w:rPr>
        <w:t>其他工资福利支出、生活补助、医疗费补助、奖励金。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万</w:t>
      </w:r>
      <w:r>
        <w:rPr>
          <w:rFonts w:hint="eastAsia" w:eastAsia="仿宋_GB2312" w:cs="仿宋_GB2312"/>
          <w:sz w:val="32"/>
          <w:szCs w:val="32"/>
        </w:rPr>
        <w:t>元，主要包括：差旅费、维修（护）费。</w:t>
      </w:r>
    </w:p>
    <w:p w14:paraId="14BCDB64">
      <w:pPr>
        <w:spacing w:line="600" w:lineRule="exact"/>
        <w:ind w:firstLine="640"/>
        <w:rPr>
          <w:rFonts w:eastAsia="仿宋_GB2312" w:cs="仿宋_GB2312"/>
          <w:sz w:val="32"/>
          <w:szCs w:val="32"/>
        </w:rPr>
      </w:pPr>
    </w:p>
    <w:p w14:paraId="064C2AFE">
      <w:pPr>
        <w:spacing w:line="600" w:lineRule="exact"/>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68F85893">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4843CE18">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与2023年度决算数持平。</w:t>
      </w:r>
    </w:p>
    <w:p w14:paraId="28AB4208">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483E6A87">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4C29DB3">
      <w:pPr>
        <w:numPr>
          <w:ilvl w:val="0"/>
          <w:numId w:val="2"/>
        </w:numPr>
        <w:spacing w:line="600" w:lineRule="exact"/>
        <w:ind w:firstLine="640"/>
        <w:rPr>
          <w:rFonts w:hint="eastAsia" w:eastAsia="仿宋_GB2312" w:cs="仿宋_GB2312"/>
          <w:sz w:val="32"/>
          <w:szCs w:val="32"/>
        </w:rPr>
      </w:pP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p>
    <w:p w14:paraId="68D29ABF">
      <w:pPr>
        <w:numPr>
          <w:ilvl w:val="0"/>
          <w:numId w:val="0"/>
        </w:numPr>
        <w:spacing w:line="600" w:lineRule="exact"/>
        <w:ind w:firstLine="640" w:firstLineChars="200"/>
        <w:rPr>
          <w:rFonts w:hint="eastAsia" w:eastAsia="仿宋_GB2312" w:cs="仿宋_GB2312"/>
          <w:sz w:val="32"/>
          <w:szCs w:val="32"/>
        </w:rPr>
      </w:pP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。因公出国（境）支出决算与2023年度决算数持平。</w:t>
      </w:r>
    </w:p>
    <w:p w14:paraId="6498C0F6">
      <w:pPr>
        <w:numPr>
          <w:ilvl w:val="0"/>
          <w:numId w:val="0"/>
        </w:numPr>
        <w:spacing w:line="600" w:lineRule="exact"/>
        <w:ind w:firstLine="643" w:firstLineChars="200"/>
        <w:rPr>
          <w:rFonts w:hint="eastAsia"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公务用车购置及运行维护费支出决算与2023年度决算数持平。</w:t>
      </w:r>
    </w:p>
    <w:p w14:paraId="159DC863">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eastAsia="zh-CN"/>
        </w:rPr>
        <w:t>0</w:t>
      </w:r>
      <w:r>
        <w:rPr>
          <w:rFonts w:hint="eastAsia" w:eastAsia="仿宋_GB2312" w:cs="仿宋_GB2312"/>
          <w:sz w:val="32"/>
          <w:szCs w:val="32"/>
        </w:rPr>
        <w:t>万元，越野车</w:t>
      </w:r>
      <w:r>
        <w:rPr>
          <w:rFonts w:hint="eastAsia" w:eastAsia="仿宋_GB2312" w:cs="仿宋_GB2312"/>
          <w:sz w:val="32"/>
          <w:szCs w:val="32"/>
          <w:lang w:eastAsia="zh-CN"/>
        </w:rPr>
        <w:t>0</w:t>
      </w:r>
      <w:r>
        <w:rPr>
          <w:rFonts w:hint="eastAsia" w:eastAsia="仿宋_GB2312" w:cs="仿宋_GB2312"/>
          <w:sz w:val="32"/>
          <w:szCs w:val="32"/>
        </w:rPr>
        <w:t>辆、金额</w:t>
      </w:r>
      <w:r>
        <w:rPr>
          <w:rFonts w:hint="eastAsia" w:eastAsia="仿宋_GB2312" w:cs="仿宋_GB2312"/>
          <w:sz w:val="32"/>
          <w:szCs w:val="32"/>
          <w:lang w:eastAsia="zh-CN"/>
        </w:rPr>
        <w:t>0</w:t>
      </w:r>
      <w:r>
        <w:rPr>
          <w:rFonts w:hint="eastAsia" w:eastAsia="仿宋_GB2312" w:cs="仿宋_GB2312"/>
          <w:sz w:val="32"/>
          <w:szCs w:val="32"/>
        </w:rPr>
        <w:t>万元，载客汽车</w:t>
      </w:r>
      <w:r>
        <w:rPr>
          <w:rFonts w:hint="eastAsia" w:eastAsia="仿宋_GB2312" w:cs="仿宋_GB2312"/>
          <w:sz w:val="32"/>
          <w:szCs w:val="32"/>
          <w:lang w:eastAsia="zh-CN"/>
        </w:rPr>
        <w:t>0</w:t>
      </w:r>
      <w:r>
        <w:rPr>
          <w:rFonts w:hint="eastAsia" w:eastAsia="仿宋_GB2312" w:cs="仿宋_GB2312"/>
          <w:sz w:val="32"/>
          <w:szCs w:val="32"/>
        </w:rPr>
        <w:t>辆、金额</w:t>
      </w:r>
      <w:r>
        <w:rPr>
          <w:rFonts w:hint="eastAsia" w:eastAsia="仿宋_GB2312" w:cs="仿宋_GB2312"/>
          <w:sz w:val="32"/>
          <w:szCs w:val="32"/>
          <w:lang w:eastAsia="zh-CN"/>
        </w:rPr>
        <w:t>0</w:t>
      </w:r>
      <w:r>
        <w:rPr>
          <w:rFonts w:hint="eastAsia" w:eastAsia="仿宋_GB2312" w:cs="仿宋_GB2312"/>
          <w:sz w:val="32"/>
          <w:szCs w:val="32"/>
        </w:rPr>
        <w:t>万元，主要用于……。截至2024年12月31日，单位共有公务用车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eastAsia="zh-CN"/>
        </w:rPr>
        <w:t>0</w:t>
      </w:r>
      <w:r>
        <w:rPr>
          <w:rFonts w:hint="eastAsia" w:eastAsia="仿宋_GB2312" w:cs="仿宋_GB2312"/>
          <w:sz w:val="32"/>
          <w:szCs w:val="32"/>
        </w:rPr>
        <w:t>辆、越野车</w:t>
      </w:r>
      <w:r>
        <w:rPr>
          <w:rFonts w:hint="eastAsia" w:eastAsia="仿宋_GB2312" w:cs="仿宋_GB2312"/>
          <w:sz w:val="32"/>
          <w:szCs w:val="32"/>
          <w:lang w:eastAsia="zh-CN"/>
        </w:rPr>
        <w:t>0</w:t>
      </w:r>
      <w:r>
        <w:rPr>
          <w:rFonts w:hint="eastAsia" w:eastAsia="仿宋_GB2312" w:cs="仿宋_GB2312"/>
          <w:sz w:val="32"/>
          <w:szCs w:val="32"/>
        </w:rPr>
        <w:t>辆、载客汽车</w:t>
      </w:r>
      <w:r>
        <w:rPr>
          <w:rFonts w:hint="eastAsia" w:eastAsia="仿宋_GB2312" w:cs="仿宋_GB2312"/>
          <w:sz w:val="32"/>
          <w:szCs w:val="32"/>
          <w:lang w:eastAsia="zh-CN"/>
        </w:rPr>
        <w:t>0</w:t>
      </w:r>
      <w:r>
        <w:rPr>
          <w:rFonts w:hint="eastAsia" w:eastAsia="仿宋_GB2312" w:cs="仿宋_GB2312"/>
          <w:sz w:val="32"/>
          <w:szCs w:val="32"/>
        </w:rPr>
        <w:t>辆</w:t>
      </w:r>
      <w:r>
        <w:rPr>
          <w:rFonts w:hint="eastAsia" w:eastAsia="仿宋_GB2312" w:cs="仿宋_GB2312"/>
          <w:sz w:val="32"/>
          <w:szCs w:val="32"/>
          <w:lang w:eastAsia="zh-CN"/>
        </w:rPr>
        <w:t>、救护车</w:t>
      </w:r>
      <w:r>
        <w:rPr>
          <w:rFonts w:hint="eastAsia" w:eastAsia="仿宋_GB2312" w:cs="仿宋_GB2312"/>
          <w:sz w:val="32"/>
          <w:szCs w:val="32"/>
          <w:lang w:val="en-US" w:eastAsia="zh-CN"/>
        </w:rPr>
        <w:t>1辆</w:t>
      </w:r>
      <w:r>
        <w:rPr>
          <w:rFonts w:hint="eastAsia" w:eastAsia="仿宋_GB2312" w:cs="仿宋_GB2312"/>
          <w:sz w:val="32"/>
          <w:szCs w:val="32"/>
        </w:rPr>
        <w:t>。</w:t>
      </w:r>
    </w:p>
    <w:p w14:paraId="4CE505F9">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eastAsia="zh-CN"/>
        </w:rPr>
        <w:t>0</w:t>
      </w:r>
      <w:r>
        <w:rPr>
          <w:rFonts w:hint="eastAsia" w:eastAsia="仿宋_GB2312" w:cs="仿宋_GB2312"/>
          <w:sz w:val="32"/>
          <w:szCs w:val="32"/>
        </w:rPr>
        <w:t>万元。</w:t>
      </w:r>
    </w:p>
    <w:p w14:paraId="6B26CBFB">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eastAsia="zh-CN"/>
        </w:rPr>
        <w:t>0</w:t>
      </w:r>
      <w:r>
        <w:rPr>
          <w:rFonts w:hint="eastAsia" w:eastAsia="仿宋_GB2312" w:cs="仿宋_GB2312"/>
          <w:b/>
          <w:bCs/>
          <w:sz w:val="32"/>
          <w:szCs w:val="32"/>
        </w:rPr>
        <w:t>%。</w:t>
      </w:r>
      <w:r>
        <w:rPr>
          <w:rFonts w:hint="eastAsia" w:eastAsia="仿宋_GB2312" w:cs="仿宋_GB2312"/>
          <w:sz w:val="32"/>
          <w:szCs w:val="32"/>
        </w:rPr>
        <w:t>公务接待费支出决算与2023年度决算数持平。其中：</w:t>
      </w:r>
    </w:p>
    <w:p w14:paraId="709AD40F">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eastAsia="zh-CN"/>
        </w:rPr>
        <w:t>0</w:t>
      </w:r>
      <w:r>
        <w:rPr>
          <w:rFonts w:hint="eastAsia" w:eastAsia="仿宋_GB2312" w:cs="仿宋_GB2312"/>
          <w:sz w:val="32"/>
          <w:szCs w:val="32"/>
        </w:rPr>
        <w:t>人次（不包括陪同人员），共计支出</w:t>
      </w:r>
      <w:r>
        <w:rPr>
          <w:rFonts w:hint="eastAsia" w:eastAsia="仿宋_GB2312" w:cs="仿宋_GB2312"/>
          <w:sz w:val="32"/>
          <w:szCs w:val="32"/>
          <w:lang w:eastAsia="zh-CN"/>
        </w:rPr>
        <w:t>0</w:t>
      </w:r>
      <w:r>
        <w:rPr>
          <w:rFonts w:hint="eastAsia" w:eastAsia="仿宋_GB2312" w:cs="仿宋_GB2312"/>
          <w:sz w:val="32"/>
          <w:szCs w:val="32"/>
        </w:rPr>
        <w:t>万元。</w:t>
      </w:r>
    </w:p>
    <w:p w14:paraId="31F78283">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14:paraId="09133AE4">
      <w:pPr>
        <w:spacing w:line="600" w:lineRule="exact"/>
        <w:ind w:firstLine="640"/>
        <w:rPr>
          <w:rFonts w:eastAsia="仿宋_GB2312" w:cs="仿宋_GB2312"/>
          <w:sz w:val="32"/>
          <w:szCs w:val="32"/>
        </w:rPr>
      </w:pPr>
      <w:bookmarkStart w:id="34" w:name="_Toc15396610"/>
      <w:bookmarkStart w:id="35" w:name="_Toc15377218"/>
    </w:p>
    <w:p w14:paraId="7F2B4260">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2A7D2BE8">
      <w:pPr>
        <w:spacing w:line="600" w:lineRule="exact"/>
        <w:ind w:firstLine="640"/>
        <w:rPr>
          <w:rFonts w:hint="eastAsia"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。与2023年度决算数持平。</w:t>
      </w:r>
    </w:p>
    <w:p w14:paraId="7851BE08">
      <w:pPr>
        <w:pStyle w:val="2"/>
      </w:pPr>
    </w:p>
    <w:p w14:paraId="4372EF61">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14:paraId="67068FC4">
      <w:pPr>
        <w:spacing w:line="600" w:lineRule="exact"/>
        <w:ind w:firstLine="640"/>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。与2023年度决算数持平。</w:t>
      </w:r>
    </w:p>
    <w:p w14:paraId="3A1027E8">
      <w:pPr>
        <w:pStyle w:val="2"/>
      </w:pPr>
    </w:p>
    <w:p w14:paraId="048DA34F">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14:paraId="42FA3DB9">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690D474E">
      <w:pPr>
        <w:spacing w:line="600" w:lineRule="exact"/>
        <w:ind w:firstLine="640"/>
        <w:rPr>
          <w:rFonts w:hint="eastAsia"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盐边县新九镇中心卫生院</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元，与2023年度决算数持平。</w:t>
      </w:r>
    </w:p>
    <w:p w14:paraId="1C11DEB9">
      <w:pPr>
        <w:pStyle w:val="2"/>
      </w:pPr>
    </w:p>
    <w:p w14:paraId="57455E8F">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7BB9F0D3">
      <w:pPr>
        <w:keepNext w:val="0"/>
        <w:keepLines w:val="0"/>
        <w:widowControl w:val="0"/>
        <w:suppressLineNumbers w:val="0"/>
        <w:spacing w:before="0" w:beforeAutospacing="0" w:after="0" w:afterAutospacing="0"/>
        <w:ind w:left="0" w:righ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default" w:ascii="仿宋_GB2312" w:hAnsi="Times New Roman" w:eastAsia="仿宋_GB2312" w:cs="仿宋_GB2312"/>
          <w:kern w:val="2"/>
          <w:sz w:val="32"/>
          <w:szCs w:val="32"/>
          <w:lang w:val="en-US" w:eastAsia="zh-CN" w:bidi="ar"/>
        </w:rPr>
        <w:t>盐边县新九镇中心卫生院</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p>
    <w:p w14:paraId="2CA3AF12">
      <w:pPr>
        <w:spacing w:line="600" w:lineRule="exact"/>
        <w:ind w:firstLine="640"/>
        <w:rPr>
          <w:rFonts w:eastAsia="仿宋_GB2312" w:cs="仿宋_GB2312"/>
          <w:sz w:val="32"/>
          <w:szCs w:val="32"/>
        </w:rPr>
      </w:pPr>
    </w:p>
    <w:p w14:paraId="7C6E73CF">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1A487A7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default" w:ascii="Times New Roman" w:hAnsi="Times New Roman" w:eastAsia="仿宋_GB2312" w:cs="Times New Roman"/>
          <w:color w:val="auto"/>
          <w:sz w:val="32"/>
          <w:szCs w:val="32"/>
        </w:rPr>
        <w:t>本单位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辆，其他用车主要是用于基本公共卫生服务下村。单价100万元（含）以上设备（不含车辆）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287F2106">
      <w:pPr>
        <w:spacing w:line="600" w:lineRule="exact"/>
        <w:ind w:firstLine="640"/>
        <w:rPr>
          <w:rFonts w:eastAsia="仿宋_GB2312" w:cs="仿宋_GB2312"/>
          <w:sz w:val="32"/>
          <w:szCs w:val="32"/>
        </w:rPr>
      </w:pPr>
    </w:p>
    <w:p w14:paraId="0F6D1615">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15CB5E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default" w:ascii="仿宋_GB2312" w:hAnsi="仿宋_GB2312" w:eastAsia="仿宋_GB2312" w:cs="仿宋_GB2312"/>
          <w:sz w:val="32"/>
          <w:szCs w:val="32"/>
        </w:rPr>
        <w:t>本单位</w:t>
      </w:r>
      <w:r>
        <w:rPr>
          <w:rFonts w:hint="eastAsia" w:ascii="仿宋_GB2312" w:hAnsi="仿宋_GB2312" w:eastAsia="仿宋_GB2312" w:cs="仿宋_GB2312"/>
          <w:sz w:val="32"/>
          <w:szCs w:val="32"/>
        </w:rPr>
        <w:t>在2024年度预算编制阶段，组织</w:t>
      </w:r>
      <w:r>
        <w:rPr>
          <w:rFonts w:hint="default" w:ascii="仿宋_GB2312" w:hAnsi="仿宋_GB2312" w:eastAsia="仿宋_GB2312" w:cs="仿宋_GB2312"/>
          <w:sz w:val="32"/>
          <w:szCs w:val="32"/>
        </w:rPr>
        <w:t>对</w:t>
      </w:r>
      <w:r>
        <w:rPr>
          <w:rFonts w:hint="default" w:ascii="仿宋_GB2312" w:hAnsi="仿宋_GB2312" w:eastAsia="仿宋_GB2312" w:cs="仿宋_GB2312"/>
          <w:sz w:val="32"/>
          <w:szCs w:val="32"/>
          <w:lang w:eastAsia="zh-CN"/>
        </w:rPr>
        <w:t>基本公共卫生、基本药物制度实施</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w:t>
      </w:r>
    </w:p>
    <w:p w14:paraId="1D7EBBE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组织对2024年度一般公共预算、社会保险基金预算以及资本资产等全面开展绩效自评，形成</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整体绩效自评报告，其中，</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整体绩效自评得分为</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分，绩效自评综述本年度卫生院预算资金与服务资源配置合理，核心绩效指标均完成年度目标，整体服务能力与群众获得感稳步提升；</w:t>
      </w:r>
      <w:r>
        <w:rPr>
          <w:rFonts w:hint="eastAsia" w:ascii="仿宋_GB2312" w:hAnsi="仿宋_GB2312" w:eastAsia="仿宋_GB2312" w:cs="仿宋_GB2312"/>
          <w:sz w:val="32"/>
          <w:szCs w:val="32"/>
          <w:lang w:eastAsia="zh-CN"/>
        </w:rPr>
        <w:t>基本公共卫生服务</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分，绩效自评综述本年度基本公共卫生服务项目各项核心指标均完成年度目标，服务质量与群众体验双提升，有效筑牢了辖区公共卫生服务</w:t>
      </w:r>
      <w:r>
        <w:rPr>
          <w:rFonts w:hint="eastAsia" w:ascii="仿宋_GB2312" w:hAnsi="仿宋_GB2312" w:eastAsia="仿宋_GB2312" w:cs="仿宋_GB2312"/>
          <w:sz w:val="32"/>
          <w:szCs w:val="32"/>
          <w:lang w:eastAsia="zh-CN"/>
        </w:rPr>
        <w:t>；基本药物</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分，绩效自评综述中央及省级补助资金到位率100%，资金分配以</w:t>
      </w:r>
      <w:r>
        <w:rPr>
          <w:rFonts w:hint="eastAsia" w:ascii="仿宋_GB2312" w:hAnsi="仿宋_GB2312" w:eastAsia="仿宋_GB2312" w:cs="仿宋_GB2312"/>
          <w:sz w:val="32"/>
          <w:szCs w:val="32"/>
          <w:lang w:eastAsia="zh-CN"/>
        </w:rPr>
        <w:t>基本药物采购量</w:t>
      </w:r>
      <w:r>
        <w:rPr>
          <w:rFonts w:hint="eastAsia" w:ascii="仿宋_GB2312" w:hAnsi="仿宋_GB2312" w:eastAsia="仿宋_GB2312" w:cs="仿宋_GB2312"/>
          <w:sz w:val="32"/>
          <w:szCs w:val="32"/>
        </w:rPr>
        <w:t>为核心因素，保障</w:t>
      </w:r>
      <w:r>
        <w:rPr>
          <w:rFonts w:hint="eastAsia" w:ascii="仿宋_GB2312" w:hAnsi="仿宋_GB2312" w:eastAsia="仿宋_GB2312" w:cs="仿宋_GB2312"/>
          <w:sz w:val="32"/>
          <w:szCs w:val="32"/>
          <w:lang w:eastAsia="zh-CN"/>
        </w:rPr>
        <w:t>卫生院</w:t>
      </w:r>
      <w:r>
        <w:rPr>
          <w:rFonts w:hint="eastAsia" w:ascii="仿宋_GB2312" w:hAnsi="仿宋_GB2312" w:eastAsia="仿宋_GB2312" w:cs="仿宋_GB2312"/>
          <w:sz w:val="32"/>
          <w:szCs w:val="32"/>
        </w:rPr>
        <w:t>及乡村医生合理补助需求，有效支撑制度持续运行；</w:t>
      </w:r>
      <w:r>
        <w:rPr>
          <w:rFonts w:hint="eastAsia" w:ascii="仿宋_GB2312" w:hAnsi="仿宋_GB2312" w:eastAsia="仿宋_GB2312" w:cs="仿宋_GB2312"/>
          <w:sz w:val="32"/>
          <w:szCs w:val="32"/>
          <w:lang w:eastAsia="zh-CN"/>
        </w:rPr>
        <w:t>重大传染病防治工作</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分，绩效自评综述项目整体达成预期防控目标，财政补助资金到位率达100%，完成了艾滋病随访筛查任务，完成率100%；</w:t>
      </w:r>
      <w:r>
        <w:rPr>
          <w:rFonts w:hint="eastAsia" w:ascii="仿宋_GB2312" w:hAnsi="仿宋_GB2312" w:eastAsia="仿宋_GB2312" w:cs="仿宋_GB2312"/>
          <w:sz w:val="32"/>
          <w:szCs w:val="32"/>
          <w:lang w:eastAsia="zh-CN"/>
        </w:rPr>
        <w:t>金财网网络运行维护费</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分，绩效自评综述项目全面达成预期目标，金财网运行稳定性、业务支撑能力及安全防护水平显著提升，专项经费到位率100%，资金使用合规率100%。绩效自评</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详见附件。</w:t>
      </w:r>
      <w:bookmarkStart w:id="61" w:name="_GoBack"/>
      <w:bookmarkEnd w:id="61"/>
    </w:p>
    <w:p w14:paraId="7E036E93">
      <w:pPr>
        <w:spacing w:line="600" w:lineRule="exact"/>
        <w:ind w:firstLine="640"/>
        <w:rPr>
          <w:rFonts w:eastAsia="仿宋_GB2312" w:cs="仿宋_GB2312"/>
          <w:sz w:val="32"/>
          <w:szCs w:val="32"/>
        </w:rPr>
      </w:pPr>
    </w:p>
    <w:p w14:paraId="42504C1B">
      <w:pPr>
        <w:pStyle w:val="13"/>
      </w:pPr>
    </w:p>
    <w:p w14:paraId="0A95354C">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14:paraId="2604BD62">
      <w:pPr>
        <w:spacing w:line="600" w:lineRule="exact"/>
        <w:jc w:val="left"/>
        <w:rPr>
          <w:b/>
          <w:sz w:val="44"/>
          <w:szCs w:val="44"/>
        </w:rPr>
      </w:pPr>
    </w:p>
    <w:p w14:paraId="450EE9DD">
      <w:pPr>
        <w:spacing w:line="600" w:lineRule="exact"/>
        <w:ind w:firstLine="640" w:firstLineChars="200"/>
        <w:jc w:val="left"/>
        <w:rPr>
          <w:rFonts w:hint="eastAsia" w:eastAsia="仿宋_GB2312" w:cs="仿宋_GB2312"/>
          <w:sz w:val="32"/>
          <w:szCs w:val="32"/>
        </w:rPr>
      </w:pPr>
      <w:bookmarkStart w:id="45" w:name="_Toc15377226"/>
      <w:r>
        <w:rPr>
          <w:rFonts w:hint="eastAsia" w:eastAsia="仿宋_GB2312" w:cs="仿宋_GB2312"/>
          <w:sz w:val="32"/>
          <w:szCs w:val="32"/>
        </w:rPr>
        <w:t>1.财政拨款收入：指单位从同级财政部门取得的财政预算资金。</w:t>
      </w:r>
    </w:p>
    <w:p w14:paraId="1C2EAC4C">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14:paraId="527EE0C4">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3.其他收入：指单位取得的除上述收入以外的各项收入。</w:t>
      </w:r>
    </w:p>
    <w:p w14:paraId="6BEF1DE4">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4.使用非财政拨款结余：指事业单位使用以前年度积累的非财政拨款结余弥补当年收支差额的金额。</w:t>
      </w:r>
    </w:p>
    <w:p w14:paraId="083724B5">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5.年初结转和结余：指以前年度尚未完成、结转到本年按有关规定继续使用的资金。</w:t>
      </w:r>
    </w:p>
    <w:p w14:paraId="2D7D6116">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6.结余分配：指事业单位按照会计制度规定缴纳的所得税、提取的专用结余以及转入非财政拨款结余的金额等。</w:t>
      </w:r>
    </w:p>
    <w:p w14:paraId="1F6C560E">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7.年末结转和结余：指单位按有关规定结转到下年或以后年度继续使用的资金。</w:t>
      </w:r>
    </w:p>
    <w:p w14:paraId="55EAC1F1">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8.社会保障和就业支出（类）行政事业单位养老支出（款）机关事业单位基本养老保险缴费支出（项）：指机关事业单位实施养老保险制度由单位缴纳的基本养老保险费支出。</w:t>
      </w:r>
    </w:p>
    <w:p w14:paraId="38E4DE91">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9.卫生健康支出（类）基层医疗卫生机构（款）乡镇卫生院（项）：指用于乡镇卫生院的支出。</w:t>
      </w:r>
    </w:p>
    <w:p w14:paraId="70178D5A">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10.卫生健康支出（类）基层医疗卫生机构（款）其他基层医疗卫生机构支出（项）：指除上述项目以外的其他用于基层医疗卫生机构的支出。</w:t>
      </w:r>
    </w:p>
    <w:p w14:paraId="41DE8D70">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11.卫生健康支出（类）公共卫生（款）基本公共卫生服务（项）：指基本公共卫生服务支出。</w:t>
      </w:r>
    </w:p>
    <w:p w14:paraId="3286DE26">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12.卫生健康支出（类）公共卫生（款）重大公共卫生服务（项）：指重大疾病、重大传染病预防控制等重大公共卫生服务项目支出。</w:t>
      </w:r>
    </w:p>
    <w:p w14:paraId="73C2E0C2">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13.卫生健康支出（类）公共卫生（款）其他公共卫生支出（项）：指除上述项目以外的其他用于公共卫生方面的支出。</w:t>
      </w:r>
    </w:p>
    <w:p w14:paraId="5453663E">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14.卫生健康支出（类）行政事业单位医疗（款）事业单位医疗（项）：指财政部门安排的事业单位基本医疗保险缴费经费，未参加医疗保险的事业单位的公费医疗经费，按国家规定享受离休人员待遇的医疗经费。</w:t>
      </w:r>
    </w:p>
    <w:p w14:paraId="0EB68ADE">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15.卫生健康支出（类）行政事业单位医疗（款）公务员医疗补助（项）：指财政部门安排的公务员医疗补助经费。</w:t>
      </w:r>
    </w:p>
    <w:p w14:paraId="298D9466">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16.卫生健康支出（类）其他卫生健康支出（款）其他卫生健康支出（项）：指除上述项目以外其他用于卫生健康方面的支出。</w:t>
      </w:r>
    </w:p>
    <w:p w14:paraId="339C3FCA">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17.住房保障支出（类）住房改革支出（款）住房公积金（项）：指行政事业单位按人力资源和社会保障部、财政部规定的基本工资和津贴补贴以及规定比例为职工缴纳的住房公积金。</w:t>
      </w:r>
    </w:p>
    <w:p w14:paraId="2AF61FAC">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18.基本支出：指为保障机构正常运转、完成日常工作任务而发生的人员支出和公用支出。</w:t>
      </w:r>
    </w:p>
    <w:p w14:paraId="05443D1F">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19.项目支出：指在基本支出之外为完成特定行政任务和事业发展目标所发生的支出。</w:t>
      </w:r>
    </w:p>
    <w:p w14:paraId="21BD4158">
      <w:pPr>
        <w:spacing w:line="600" w:lineRule="exact"/>
        <w:ind w:firstLine="640" w:firstLineChars="200"/>
        <w:jc w:val="left"/>
        <w:rPr>
          <w:rFonts w:hint="eastAsia" w:eastAsia="仿宋_GB2312" w:cs="仿宋_GB2312"/>
          <w:sz w:val="32"/>
          <w:szCs w:val="32"/>
        </w:rPr>
      </w:pPr>
      <w:r>
        <w:rPr>
          <w:rFonts w:hint="eastAsia" w:eastAsia="仿宋_GB2312" w:cs="仿宋_GB2312"/>
          <w:sz w:val="32"/>
          <w:szCs w:val="32"/>
        </w:rPr>
        <w:t>20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等支出；公务接待费反映单位按规定开支的各类公务接待（含外宾接待）支出。</w:t>
      </w:r>
    </w:p>
    <w:p w14:paraId="4F8EFBFB">
      <w:pPr>
        <w:spacing w:line="600" w:lineRule="exact"/>
        <w:ind w:firstLine="640" w:firstLineChars="200"/>
        <w:jc w:val="center"/>
        <w:rPr>
          <w:rStyle w:val="28"/>
          <w:rFonts w:eastAsia="黑体"/>
          <w:b w:val="0"/>
        </w:rPr>
      </w:pPr>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3D66C08E">
      <w:pPr>
        <w:spacing w:line="572" w:lineRule="exact"/>
        <w:jc w:val="left"/>
        <w:outlineLvl w:val="0"/>
        <w:rPr>
          <w:rFonts w:eastAsia="黑体" w:cs="黑体"/>
          <w:sz w:val="32"/>
          <w:szCs w:val="32"/>
        </w:rPr>
      </w:pPr>
    </w:p>
    <w:p w14:paraId="50D3EB04">
      <w:pPr>
        <w:widowControl/>
        <w:spacing w:line="578" w:lineRule="exact"/>
        <w:contextualSpacing/>
        <w:jc w:val="center"/>
        <w:rPr>
          <w:rFonts w:hint="eastAsia" w:eastAsia="黑体"/>
          <w:lang w:eastAsia="zh-CN"/>
        </w:rPr>
      </w:pPr>
      <w:r>
        <w:rPr>
          <w:rFonts w:hint="eastAsia" w:eastAsia="黑体" w:cs="黑体"/>
          <w:sz w:val="32"/>
          <w:szCs w:val="32"/>
        </w:rPr>
        <w:t>部门预算项目支出绩效评价表（2024年度）</w:t>
      </w:r>
      <w:r>
        <w:rPr>
          <w:rFonts w:hint="eastAsia" w:eastAsia="黑体" w:cs="黑体"/>
          <w:sz w:val="32"/>
          <w:szCs w:val="32"/>
          <w:lang w:eastAsia="zh-CN"/>
        </w:rPr>
        <w:t>见附件</w:t>
      </w:r>
    </w:p>
    <w:p w14:paraId="2BD5C128">
      <w:pPr>
        <w:spacing w:line="578" w:lineRule="exact"/>
        <w:ind w:firstLine="640"/>
        <w:rPr>
          <w:rFonts w:eastAsia="仿宋_GB2312" w:cs="仿宋_GB2312"/>
          <w:kern w:val="0"/>
          <w:sz w:val="32"/>
          <w:szCs w:val="32"/>
        </w:rPr>
      </w:pPr>
      <w:bookmarkStart w:id="47" w:name="_Toc15396618"/>
      <w:r>
        <w:rPr>
          <w:rFonts w:hint="eastAsia" w:eastAsia="仿宋_GB2312" w:cs="仿宋_GB2312"/>
          <w:kern w:val="0"/>
          <w:sz w:val="32"/>
          <w:szCs w:val="32"/>
        </w:rPr>
        <w:br w:type="page"/>
      </w:r>
    </w:p>
    <w:p w14:paraId="678E10C8">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14:paraId="6D6892C6">
      <w:pPr>
        <w:pStyle w:val="14"/>
        <w:adjustRightInd w:val="0"/>
        <w:snapToGrid w:val="0"/>
        <w:spacing w:line="560" w:lineRule="exact"/>
        <w:jc w:val="left"/>
        <w:rPr>
          <w:rFonts w:eastAsia="仿宋_GB2312" w:cs="仿宋_GB2312"/>
          <w:sz w:val="32"/>
          <w:szCs w:val="32"/>
        </w:rPr>
      </w:pPr>
    </w:p>
    <w:p w14:paraId="3D6D5454">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255C265D">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474703C1">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17711813">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7F86484A">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285D5214">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1A6DDE38">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1E7B8947">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3DE8995A">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1FFF9062">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21417163">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28CA4BA2">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701083F3">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7744D995"/>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801D">
    <w:pPr>
      <w:pStyle w:val="10"/>
      <w:jc w:val="center"/>
    </w:pPr>
  </w:p>
  <w:p w14:paraId="4A434FC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6921">
    <w:pPr>
      <w:pStyle w:val="10"/>
      <w:rPr>
        <w:rFonts w:hint="eastAsia"/>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B61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C7F6">
    <w:pPr>
      <w:pStyle w:val="10"/>
      <w:jc w:val="center"/>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FC32D">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7FC32D">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FF5E">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FCF43">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AFCF43">
                    <w:pPr>
                      <w:pStyle w:val="10"/>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B8498">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5B8498">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D9D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BBF3A"/>
    <w:multiLevelType w:val="singleLevel"/>
    <w:tmpl w:val="E68BBF3A"/>
    <w:lvl w:ilvl="0" w:tentative="0">
      <w:start w:val="1"/>
      <w:numFmt w:val="chineseCounting"/>
      <w:suff w:val="nothing"/>
      <w:lvlText w:val="%1、"/>
      <w:lvlJc w:val="left"/>
      <w:rPr>
        <w:rFonts w:hint="eastAsia"/>
      </w:rPr>
    </w:lvl>
  </w:abstractNum>
  <w:abstractNum w:abstractNumId="1">
    <w:nsid w:val="010B935D"/>
    <w:multiLevelType w:val="singleLevel"/>
    <w:tmpl w:val="010B935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0F699D"/>
    <w:rsid w:val="04916F1E"/>
    <w:rsid w:val="061B2F96"/>
    <w:rsid w:val="061E35DE"/>
    <w:rsid w:val="066E0107"/>
    <w:rsid w:val="07996F6E"/>
    <w:rsid w:val="07DFD8BA"/>
    <w:rsid w:val="09867E8F"/>
    <w:rsid w:val="0A2032A3"/>
    <w:rsid w:val="0A586566"/>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9B27594"/>
    <w:rsid w:val="1B5C7BF1"/>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2FDF650F"/>
    <w:rsid w:val="301A63D5"/>
    <w:rsid w:val="30AB6865"/>
    <w:rsid w:val="319F7F4E"/>
    <w:rsid w:val="32BD1EF1"/>
    <w:rsid w:val="3304709D"/>
    <w:rsid w:val="33A773CB"/>
    <w:rsid w:val="349D6851"/>
    <w:rsid w:val="36AA5135"/>
    <w:rsid w:val="36BE0DA7"/>
    <w:rsid w:val="37627698"/>
    <w:rsid w:val="376B6AA6"/>
    <w:rsid w:val="376D39B2"/>
    <w:rsid w:val="37E16F03"/>
    <w:rsid w:val="37F53A3B"/>
    <w:rsid w:val="38881D5C"/>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6923B8"/>
    <w:rsid w:val="44E268DA"/>
    <w:rsid w:val="450D13D7"/>
    <w:rsid w:val="45506656"/>
    <w:rsid w:val="470261F5"/>
    <w:rsid w:val="486A6C7A"/>
    <w:rsid w:val="4A627F82"/>
    <w:rsid w:val="4B0E749A"/>
    <w:rsid w:val="4B23061B"/>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86F3D75"/>
    <w:rsid w:val="5AF27442"/>
    <w:rsid w:val="5AF92295"/>
    <w:rsid w:val="5B250254"/>
    <w:rsid w:val="5BDD79E6"/>
    <w:rsid w:val="5BF561CA"/>
    <w:rsid w:val="5BFF5DFC"/>
    <w:rsid w:val="5CD71FC4"/>
    <w:rsid w:val="5D1F11B5"/>
    <w:rsid w:val="5D695134"/>
    <w:rsid w:val="5D8D79E3"/>
    <w:rsid w:val="5DAE1B18"/>
    <w:rsid w:val="5DE7D9E5"/>
    <w:rsid w:val="5ECEC941"/>
    <w:rsid w:val="5FBF9FF3"/>
    <w:rsid w:val="5FCD4E2C"/>
    <w:rsid w:val="5FEF394A"/>
    <w:rsid w:val="5FF67715"/>
    <w:rsid w:val="62BF3928"/>
    <w:rsid w:val="63B3701E"/>
    <w:rsid w:val="647F5392"/>
    <w:rsid w:val="65842EE1"/>
    <w:rsid w:val="65E66580"/>
    <w:rsid w:val="662836E4"/>
    <w:rsid w:val="664B1D71"/>
    <w:rsid w:val="664B4E8E"/>
    <w:rsid w:val="67277B67"/>
    <w:rsid w:val="67946CCA"/>
    <w:rsid w:val="67AA3209"/>
    <w:rsid w:val="698D0931"/>
    <w:rsid w:val="6A7FE5F3"/>
    <w:rsid w:val="6B053271"/>
    <w:rsid w:val="6BDD78B3"/>
    <w:rsid w:val="6C4A05C8"/>
    <w:rsid w:val="6C5648C6"/>
    <w:rsid w:val="6C8742B8"/>
    <w:rsid w:val="6CE523BB"/>
    <w:rsid w:val="6DBF5E93"/>
    <w:rsid w:val="6DFF077E"/>
    <w:rsid w:val="6E714EF0"/>
    <w:rsid w:val="6E7E3605"/>
    <w:rsid w:val="6E7FDCC7"/>
    <w:rsid w:val="6EB8009F"/>
    <w:rsid w:val="6ED6A62E"/>
    <w:rsid w:val="6EE00B15"/>
    <w:rsid w:val="6F6FB3EB"/>
    <w:rsid w:val="6F8731EA"/>
    <w:rsid w:val="6FCE6052"/>
    <w:rsid w:val="6FD57C00"/>
    <w:rsid w:val="6FEFFFD8"/>
    <w:rsid w:val="6FF5CC65"/>
    <w:rsid w:val="6FFB47EC"/>
    <w:rsid w:val="6FFF034A"/>
    <w:rsid w:val="70484440"/>
    <w:rsid w:val="70702184"/>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AE188D"/>
    <w:rsid w:val="77DC22F5"/>
    <w:rsid w:val="783E271A"/>
    <w:rsid w:val="78616DE9"/>
    <w:rsid w:val="78A206CA"/>
    <w:rsid w:val="78E875D7"/>
    <w:rsid w:val="79086DAD"/>
    <w:rsid w:val="79731F5E"/>
    <w:rsid w:val="79D7FD79"/>
    <w:rsid w:val="79EE5BA4"/>
    <w:rsid w:val="7A894339"/>
    <w:rsid w:val="7AD284E8"/>
    <w:rsid w:val="7AFF7572"/>
    <w:rsid w:val="7B6C7DFB"/>
    <w:rsid w:val="7BBFBED0"/>
    <w:rsid w:val="7BC3E394"/>
    <w:rsid w:val="7BF93280"/>
    <w:rsid w:val="7C1F3737"/>
    <w:rsid w:val="7CBFC87B"/>
    <w:rsid w:val="7CFE0F48"/>
    <w:rsid w:val="7D272ABC"/>
    <w:rsid w:val="7D7EC23E"/>
    <w:rsid w:val="7E8ADEBF"/>
    <w:rsid w:val="7EA641FD"/>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1D5C5C8"/>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66078762986229"/>
          <c:y val="0.155546111347216"/>
          <c:w val="0.930345494080696"/>
          <c:h val="0.638631534211645"/>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总收入（万元）</c:v>
                </c:pt>
                <c:pt idx="1">
                  <c:v>总支出（万元）</c:v>
                </c:pt>
              </c:strCache>
            </c:strRef>
          </c:cat>
          <c:val>
            <c:numRef>
              <c:f>Sheet1!$B$2:$B$3</c:f>
              <c:numCache>
                <c:formatCode>General</c:formatCode>
                <c:ptCount val="2"/>
                <c:pt idx="0">
                  <c:v>509.79</c:v>
                </c:pt>
                <c:pt idx="1">
                  <c:v>509.79</c:v>
                </c:pt>
              </c:numCache>
            </c:numRef>
          </c:val>
        </c:ser>
        <c:ser>
          <c:idx val="1"/>
          <c:order val="1"/>
          <c:tx>
            <c:strRef>
              <c:f>Sheet1!$C$1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总收入（万元）</c:v>
                </c:pt>
                <c:pt idx="1">
                  <c:v>总支出（万元）</c:v>
                </c:pt>
              </c:strCache>
            </c:strRef>
          </c:cat>
          <c:val>
            <c:numRef>
              <c:f>Sheet1!$C$2:$C$3</c:f>
              <c:numCache>
                <c:formatCode>General</c:formatCode>
                <c:ptCount val="2"/>
                <c:pt idx="0">
                  <c:v>497.78</c:v>
                </c:pt>
                <c:pt idx="1">
                  <c:v>497.78</c:v>
                </c:pt>
              </c:numCache>
            </c:numRef>
          </c:val>
        </c:ser>
        <c:dLbls>
          <c:showLegendKey val="0"/>
          <c:showVal val="1"/>
          <c:showCatName val="0"/>
          <c:showSerName val="0"/>
          <c:showPercent val="0"/>
          <c:showBubbleSize val="0"/>
        </c:dLbls>
        <c:gapWidth val="246"/>
        <c:overlap val="-28"/>
        <c:axId val="597610564"/>
        <c:axId val="836938800"/>
      </c:barChart>
      <c:catAx>
        <c:axId val="5976105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938800"/>
        <c:crosses val="autoZero"/>
        <c:auto val="1"/>
        <c:lblAlgn val="ctr"/>
        <c:lblOffset val="100"/>
        <c:noMultiLvlLbl val="0"/>
      </c:catAx>
      <c:valAx>
        <c:axId val="836938800"/>
        <c:scaling>
          <c:orientation val="minMax"/>
          <c:max val="6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7610564"/>
        <c:crosses val="autoZero"/>
        <c:crossBetween val="between"/>
        <c:majorUnit val="100"/>
        <c:minorUnit val="1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dfcd8b-828d-412a-9724-1fdd937856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manualLayout>
                  <c:x val="-0.106144835500002"/>
                  <c:y val="0.1351082523510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72067542965679"/>
                  <c:y val="0.0031874203144921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385.37</c:v>
                </c:pt>
                <c:pt idx="1">
                  <c:v>116.45</c:v>
                </c:pt>
                <c:pt idx="2">
                  <c:v>7.97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e3b3d90-56e6-4393-ab18-6d7452aed0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321.39</c:v>
                </c:pt>
                <c:pt idx="1">
                  <c:v>188.4</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e63e028-f6d4-48a9-b32d-bde3c38a9c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02319400821454"/>
          <c:y val="0.152358691032724"/>
          <c:w val="0.930345494080696"/>
          <c:h val="0.638631534211645"/>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财政拨款收入（万元）</c:v>
                </c:pt>
                <c:pt idx="1">
                  <c:v>财政拨款支出（万元）</c:v>
                </c:pt>
              </c:strCache>
            </c:strRef>
          </c:cat>
          <c:val>
            <c:numRef>
              <c:f>Sheet1!$B$2:$B$3</c:f>
              <c:numCache>
                <c:formatCode>General</c:formatCode>
                <c:ptCount val="2"/>
                <c:pt idx="0">
                  <c:v>385.37</c:v>
                </c:pt>
                <c:pt idx="1">
                  <c:v>385.37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财政拨款收入（万元）</c:v>
                </c:pt>
                <c:pt idx="1">
                  <c:v>财政拨款支出（万元）</c:v>
                </c:pt>
              </c:strCache>
            </c:strRef>
          </c:cat>
          <c:val>
            <c:numRef>
              <c:f>Sheet1!$C$2:$C$3</c:f>
              <c:numCache>
                <c:formatCode>General</c:formatCode>
                <c:ptCount val="2"/>
                <c:pt idx="0">
                  <c:v>399.53</c:v>
                </c:pt>
                <c:pt idx="1">
                  <c:v>399.53</c:v>
                </c:pt>
              </c:numCache>
            </c:numRef>
          </c:val>
        </c:ser>
        <c:dLbls>
          <c:showLegendKey val="0"/>
          <c:showVal val="1"/>
          <c:showCatName val="0"/>
          <c:showSerName val="0"/>
          <c:showPercent val="0"/>
          <c:showBubbleSize val="0"/>
        </c:dLbls>
        <c:gapWidth val="246"/>
        <c:overlap val="-28"/>
        <c:axId val="597610564"/>
        <c:axId val="836938800"/>
      </c:barChart>
      <c:catAx>
        <c:axId val="5976105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938800"/>
        <c:crosses val="autoZero"/>
        <c:auto val="1"/>
        <c:lblAlgn val="ctr"/>
        <c:lblOffset val="100"/>
        <c:noMultiLvlLbl val="0"/>
      </c:catAx>
      <c:valAx>
        <c:axId val="836938800"/>
        <c:scaling>
          <c:orientation val="minMax"/>
          <c:max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7610564"/>
        <c:crosses val="autoZero"/>
        <c:crossBetween val="between"/>
        <c:majorUnit val="50"/>
        <c:min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d09832-cbb1-417b-8d06-147935015d6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02319400821454"/>
          <c:y val="0.152358691032724"/>
          <c:w val="0.930345494080696"/>
          <c:h val="0.638631534211645"/>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385.37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399.53</c:v>
                </c:pt>
              </c:numCache>
            </c:numRef>
          </c:val>
        </c:ser>
        <c:dLbls>
          <c:showLegendKey val="0"/>
          <c:showVal val="1"/>
          <c:showCatName val="0"/>
          <c:showSerName val="0"/>
          <c:showPercent val="0"/>
          <c:showBubbleSize val="0"/>
        </c:dLbls>
        <c:gapWidth val="246"/>
        <c:overlap val="-28"/>
        <c:axId val="597610564"/>
        <c:axId val="836938800"/>
      </c:barChart>
      <c:catAx>
        <c:axId val="5976105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938800"/>
        <c:crosses val="autoZero"/>
        <c:auto val="1"/>
        <c:lblAlgn val="ctr"/>
        <c:lblOffset val="100"/>
        <c:noMultiLvlLbl val="0"/>
      </c:catAx>
      <c:valAx>
        <c:axId val="836938800"/>
        <c:scaling>
          <c:orientation val="minMax"/>
          <c:max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7610564"/>
        <c:crosses val="autoZero"/>
        <c:crossBetween val="between"/>
        <c:majorUnit val="50"/>
        <c:min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30f7d1e-3afa-4021-957d-34d8855c72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88757510688792"/>
                  <c:y val="0.00082603765115626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66826945216275"/>
                  <c:y val="-1.20789245348083e-1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31.18</c:v>
                </c:pt>
                <c:pt idx="1">
                  <c:v>338.81</c:v>
                </c:pt>
                <c:pt idx="2">
                  <c:v>15.38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652518f7-52b7-423d-becb-9e030b2cf7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5222</Words>
  <Characters>5852</Characters>
  <Lines>1</Lines>
  <Paragraphs>1</Paragraphs>
  <TotalTime>53</TotalTime>
  <ScaleCrop>false</ScaleCrop>
  <LinksUpToDate>false</LinksUpToDate>
  <CharactersWithSpaces>5897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2025-10-10T19:06:00Z</cp:lastPrinted>
  <dcterms:modified xsi:type="dcterms:W3CDTF">2025-10-27T11:18:18Z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y fmtid="{D5CDD505-2E9C-101B-9397-08002B2CF9AE}" pid="4" name="KSOTemplateDocerSaveRecord">
    <vt:lpwstr>eyJoZGlkIjoiM2FlMTBiYzVhYTc5OTYwNTYyM2Q1NTZmNTBiNTcyMmYifQ==</vt:lpwstr>
  </property>
</Properties>
</file>