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6F30">
      <w:pPr>
        <w:pStyle w:val="8"/>
        <w:spacing w:before="93"/>
        <w:rPr>
          <w:rFonts w:ascii="Times New Roman" w:eastAsia="方正小标宋简体"/>
          <w:kern w:val="2"/>
          <w:sz w:val="72"/>
          <w:szCs w:val="72"/>
        </w:rPr>
      </w:pPr>
      <w:bookmarkStart w:id="0" w:name="_Toc15377193"/>
      <w:bookmarkStart w:id="1" w:name="_Toc15306267"/>
      <w:bookmarkStart w:id="2" w:name="_Toc15396475"/>
      <w:bookmarkStart w:id="3" w:name="_Toc15377425"/>
      <w:bookmarkStart w:id="4" w:name="_Toc15378441"/>
      <w:bookmarkStart w:id="5" w:name="_Toc15396597"/>
    </w:p>
    <w:p w14:paraId="55804C51">
      <w:pPr>
        <w:pStyle w:val="8"/>
        <w:spacing w:before="93"/>
        <w:rPr>
          <w:rFonts w:ascii="Times New Roman" w:eastAsia="方正小标宋简体"/>
          <w:kern w:val="2"/>
          <w:sz w:val="72"/>
          <w:szCs w:val="72"/>
        </w:rPr>
      </w:pPr>
    </w:p>
    <w:p w14:paraId="664B64BB">
      <w:pPr>
        <w:pStyle w:val="8"/>
        <w:spacing w:before="93"/>
        <w:rPr>
          <w:rFonts w:ascii="Times New Roman" w:eastAsia="方正小标宋简体"/>
          <w:kern w:val="2"/>
          <w:sz w:val="72"/>
          <w:szCs w:val="72"/>
        </w:rPr>
      </w:pPr>
    </w:p>
    <w:p w14:paraId="34FC39DE">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CFFCCD1">
      <w:pPr>
        <w:pStyle w:val="8"/>
        <w:spacing w:before="93"/>
        <w:jc w:val="center"/>
        <w:rPr>
          <w:rFonts w:ascii="Times New Roman" w:eastAsia="方正小标宋简体"/>
          <w:kern w:val="2"/>
          <w:sz w:val="48"/>
          <w:szCs w:val="48"/>
        </w:rPr>
      </w:pPr>
      <w:r>
        <w:rPr>
          <w:rFonts w:hint="eastAsia" w:ascii="Times New Roman" w:eastAsia="方正小标宋简体"/>
          <w:kern w:val="2"/>
          <w:sz w:val="48"/>
          <w:szCs w:val="48"/>
        </w:rPr>
        <w:t>盐边县</w:t>
      </w:r>
      <w:r>
        <w:rPr>
          <w:rFonts w:hint="eastAsia" w:ascii="Times New Roman" w:eastAsia="方正小标宋简体"/>
          <w:kern w:val="2"/>
          <w:sz w:val="48"/>
          <w:szCs w:val="48"/>
          <w:lang w:val="en-US" w:eastAsia="zh-CN"/>
        </w:rPr>
        <w:t>国胜中心卫生院</w:t>
      </w:r>
      <w:r>
        <w:rPr>
          <w:rFonts w:hint="eastAsia" w:ascii="Times New Roman" w:eastAsia="方正小标宋简体"/>
          <w:kern w:val="2"/>
          <w:sz w:val="48"/>
          <w:szCs w:val="48"/>
        </w:rPr>
        <w:t>单位决算</w:t>
      </w:r>
    </w:p>
    <w:p w14:paraId="21EBB9E8">
      <w:pPr>
        <w:pStyle w:val="8"/>
        <w:spacing w:before="93"/>
        <w:jc w:val="center"/>
        <w:rPr>
          <w:rFonts w:ascii="Times New Roman" w:eastAsia="方正小标宋简体"/>
          <w:kern w:val="2"/>
          <w:sz w:val="48"/>
          <w:szCs w:val="48"/>
        </w:rPr>
      </w:pPr>
      <w:r>
        <w:rPr>
          <w:rFonts w:hint="eastAsia" w:ascii="Times New Roman" w:eastAsia="方正小标宋简体"/>
          <w:kern w:val="2"/>
          <w:sz w:val="48"/>
          <w:szCs w:val="48"/>
        </w:rPr>
        <w:t>公开编制说明</w:t>
      </w:r>
    </w:p>
    <w:p w14:paraId="306039C1">
      <w:pPr>
        <w:spacing w:line="600" w:lineRule="exact"/>
        <w:jc w:val="center"/>
        <w:outlineLvl w:val="0"/>
        <w:rPr>
          <w:rFonts w:eastAsia="方正小标宋简体"/>
          <w:sz w:val="72"/>
          <w:szCs w:val="72"/>
        </w:rPr>
      </w:pPr>
    </w:p>
    <w:p w14:paraId="059BA7A3">
      <w:pPr>
        <w:pStyle w:val="19"/>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4DA7DA72"/>
    <w:bookmarkEnd w:id="0"/>
    <w:bookmarkEnd w:id="1"/>
    <w:bookmarkEnd w:id="2"/>
    <w:bookmarkEnd w:id="3"/>
    <w:bookmarkEnd w:id="4"/>
    <w:bookmarkEnd w:id="5"/>
    <w:p w14:paraId="6A247F6A">
      <w:pPr>
        <w:widowControl/>
        <w:jc w:val="center"/>
        <w:rPr>
          <w:rFonts w:eastAsia="黑体"/>
          <w:sz w:val="48"/>
          <w:szCs w:val="48"/>
        </w:rPr>
      </w:pPr>
      <w:r>
        <w:rPr>
          <w:rFonts w:hint="eastAsia" w:eastAsia="黑体"/>
          <w:sz w:val="48"/>
          <w:szCs w:val="48"/>
        </w:rPr>
        <w:t>目录</w:t>
      </w:r>
    </w:p>
    <w:p w14:paraId="15B3957A">
      <w:pPr>
        <w:widowControl/>
        <w:jc w:val="center"/>
        <w:rPr>
          <w:rFonts w:eastAsia="黑体" w:cstheme="minorBidi"/>
          <w:sz w:val="28"/>
          <w:szCs w:val="28"/>
        </w:rPr>
      </w:pPr>
    </w:p>
    <w:p w14:paraId="2BEA7EEE">
      <w:pPr>
        <w:pStyle w:val="13"/>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 xml:space="preserve">  日</w:t>
      </w:r>
    </w:p>
    <w:p w14:paraId="3ECF9D89">
      <w:pPr>
        <w:rPr>
          <w:sz w:val="28"/>
          <w:szCs w:val="28"/>
        </w:rPr>
      </w:pPr>
    </w:p>
    <w:p w14:paraId="60B8FF53">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.................................................................................1</w:t>
      </w:r>
    </w:p>
    <w:p w14:paraId="47D8506F">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一、主要职责</w:t>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w:t>
      </w:r>
    </w:p>
    <w:p w14:paraId="5C779A8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w:t>
      </w:r>
    </w:p>
    <w:p w14:paraId="18E6D18C">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第二部分 2024年度部门决算情况说明</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sz w:val="32"/>
          <w:szCs w:val="32"/>
          <w:lang w:val="en-US" w:eastAsia="zh-CN"/>
        </w:rPr>
        <w:t>2</w:t>
      </w:r>
    </w:p>
    <w:p w14:paraId="021608F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一、收入支出决算总体情况说明</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w:t>
      </w:r>
    </w:p>
    <w:p w14:paraId="1B93CD1E">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二、收入决算情况说明</w:t>
      </w:r>
      <w:r>
        <w:rPr>
          <w:rFonts w:hint="eastAsia" w:eastAsia="仿宋_GB2312" w:cs="Times New Roman"/>
          <w:sz w:val="32"/>
          <w:szCs w:val="32"/>
          <w:lang w:val="en-US" w:eastAsia="zh-CN"/>
        </w:rPr>
        <w:t>............................................................2</w:t>
      </w:r>
    </w:p>
    <w:p w14:paraId="388595CC">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三、支出决算情况说明</w:t>
      </w:r>
      <w:r>
        <w:rPr>
          <w:rFonts w:hint="eastAsia" w:eastAsia="仿宋_GB2312" w:cs="Times New Roman"/>
          <w:sz w:val="32"/>
          <w:szCs w:val="32"/>
          <w:lang w:val="en-US" w:eastAsia="zh-CN"/>
        </w:rPr>
        <w:t>............................................................3</w:t>
      </w:r>
    </w:p>
    <w:p w14:paraId="6184EF67">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四、财政拨款收入支出决算总体情况说明</w:t>
      </w:r>
      <w:r>
        <w:rPr>
          <w:rFonts w:hint="eastAsia" w:eastAsia="仿宋_GB2312" w:cs="Times New Roman"/>
          <w:sz w:val="32"/>
          <w:szCs w:val="32"/>
          <w:lang w:val="en-US" w:eastAsia="zh-CN"/>
        </w:rPr>
        <w:t>.................................4</w:t>
      </w:r>
    </w:p>
    <w:p w14:paraId="0DD1AE88">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五、一般公共预算财政拨款支出决算情况说明</w:t>
      </w:r>
      <w:r>
        <w:rPr>
          <w:rFonts w:hint="eastAsia" w:eastAsia="仿宋_GB2312" w:cs="Times New Roman"/>
          <w:sz w:val="32"/>
          <w:szCs w:val="32"/>
          <w:lang w:val="en-US" w:eastAsia="zh-CN"/>
        </w:rPr>
        <w:t>..........................4</w:t>
      </w:r>
    </w:p>
    <w:p w14:paraId="2296747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六、一般公共预算财政拨款基本支出决算情况说明</w:t>
      </w:r>
      <w:r>
        <w:rPr>
          <w:rFonts w:hint="eastAsia" w:eastAsia="仿宋_GB2312" w:cs="Times New Roman"/>
          <w:sz w:val="32"/>
          <w:szCs w:val="32"/>
          <w:lang w:val="en-US" w:eastAsia="zh-CN"/>
        </w:rPr>
        <w:t>...................7</w:t>
      </w:r>
    </w:p>
    <w:p w14:paraId="64BC211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七、财政拨款“三公”经费支出决算情况说明</w:t>
      </w:r>
      <w:r>
        <w:rPr>
          <w:rFonts w:hint="eastAsia" w:eastAsia="仿宋_GB2312" w:cs="Times New Roman"/>
          <w:sz w:val="32"/>
          <w:szCs w:val="32"/>
          <w:lang w:val="en-US" w:eastAsia="zh-CN"/>
        </w:rPr>
        <w:t>..........................7</w:t>
      </w:r>
    </w:p>
    <w:p w14:paraId="4EE31A4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八、政府性基金预算支出决算情况说明</w:t>
      </w:r>
      <w:r>
        <w:rPr>
          <w:rFonts w:hint="eastAsia" w:eastAsia="仿宋_GB2312" w:cs="Times New Roman"/>
          <w:sz w:val="32"/>
          <w:szCs w:val="32"/>
          <w:lang w:val="en-US" w:eastAsia="zh-CN"/>
        </w:rPr>
        <w:t>....................................8</w:t>
      </w:r>
    </w:p>
    <w:p w14:paraId="4A69C41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九、国有资本经营预算支出决算情况说明</w:t>
      </w:r>
      <w:r>
        <w:rPr>
          <w:rFonts w:hint="eastAsia" w:eastAsia="仿宋_GB2312" w:cs="Times New Roman"/>
          <w:sz w:val="32"/>
          <w:szCs w:val="32"/>
          <w:lang w:val="en-US" w:eastAsia="zh-CN"/>
        </w:rPr>
        <w:t>.................................9</w:t>
      </w:r>
    </w:p>
    <w:p w14:paraId="2E2E7CAF">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十、其他重要事项的情况说明</w:t>
      </w:r>
      <w:r>
        <w:rPr>
          <w:rFonts w:hint="eastAsia" w:eastAsia="仿宋_GB2312" w:cs="Times New Roman"/>
          <w:sz w:val="32"/>
          <w:szCs w:val="32"/>
          <w:lang w:val="en-US" w:eastAsia="zh-CN"/>
        </w:rPr>
        <w:t>...................................................9</w:t>
      </w:r>
    </w:p>
    <w:p w14:paraId="3D1E1D54">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第三部分 名词解释</w:t>
      </w:r>
      <w:r>
        <w:rPr>
          <w:rFonts w:hint="eastAsia" w:ascii="Times New Roman" w:hAnsi="Times New Roman" w:eastAsia="黑体" w:cs="黑体"/>
          <w:lang w:val="en-US" w:eastAsia="zh-CN"/>
        </w:rPr>
        <w:t>................................................................................10</w:t>
      </w:r>
    </w:p>
    <w:p w14:paraId="04D67DC6">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第四部分 附件</w:t>
      </w:r>
      <w:r>
        <w:rPr>
          <w:rFonts w:hint="eastAsia" w:ascii="Times New Roman" w:hAnsi="Times New Roman" w:eastAsia="黑体" w:cs="黑体"/>
          <w:lang w:val="en-US" w:eastAsia="zh-CN"/>
        </w:rPr>
        <w:t>........................................................................................13</w:t>
      </w:r>
    </w:p>
    <w:p w14:paraId="44AB0C77">
      <w:pPr>
        <w:pStyle w:val="13"/>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第五部分 附表</w:t>
      </w:r>
      <w:r>
        <w:rPr>
          <w:rFonts w:hint="eastAsia" w:ascii="Times New Roman" w:hAnsi="Times New Roman" w:eastAsia="黑体" w:cs="黑体"/>
          <w:lang w:val="en-US" w:eastAsia="zh-CN"/>
        </w:rPr>
        <w:t>........................................................................................14</w:t>
      </w:r>
    </w:p>
    <w:p w14:paraId="1D645A65">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一、收入支出决算总表</w:t>
      </w:r>
      <w:r>
        <w:rPr>
          <w:rFonts w:hint="eastAsia" w:eastAsia="仿宋_GB2312" w:cs="仿宋_GB2312"/>
          <w:sz w:val="28"/>
          <w:szCs w:val="28"/>
          <w:lang w:val="en-US" w:eastAsia="zh-CN"/>
        </w:rPr>
        <w:t>..................................................................14</w:t>
      </w:r>
    </w:p>
    <w:p w14:paraId="42DCB2D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二、收入决算表</w:t>
      </w:r>
      <w:r>
        <w:rPr>
          <w:rFonts w:hint="eastAsia" w:eastAsia="仿宋_GB2312" w:cs="仿宋_GB2312"/>
          <w:sz w:val="28"/>
          <w:szCs w:val="28"/>
          <w:lang w:val="en-US" w:eastAsia="zh-CN"/>
        </w:rPr>
        <w:t>................................................................................14</w:t>
      </w:r>
    </w:p>
    <w:p w14:paraId="6790E6C1">
      <w:pPr>
        <w:pStyle w:val="14"/>
        <w:adjustRightInd w:val="0"/>
        <w:snapToGrid w:val="0"/>
        <w:spacing w:line="560" w:lineRule="exact"/>
        <w:ind w:left="0" w:leftChars="0" w:firstLine="560" w:firstLineChars="200"/>
        <w:jc w:val="left"/>
        <w:rPr>
          <w:rFonts w:hint="eastAsia" w:eastAsia="仿宋_GB2312" w:cs="仿宋_GB2312"/>
          <w:sz w:val="28"/>
          <w:szCs w:val="28"/>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p>
    <w:p w14:paraId="42888B3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eastAsia="仿宋_GB2312" w:cs="仿宋_GB2312"/>
          <w:sz w:val="28"/>
          <w:szCs w:val="28"/>
          <w:lang w:val="en-US" w:eastAsia="zh-CN"/>
        </w:rPr>
        <w:t>............................................................................14</w:t>
      </w:r>
    </w:p>
    <w:p w14:paraId="771889C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eastAsia="仿宋_GB2312" w:cs="仿宋_GB2312"/>
          <w:sz w:val="28"/>
          <w:szCs w:val="28"/>
          <w:lang w:val="en-US" w:eastAsia="zh-CN"/>
        </w:rPr>
        <w:t>.................................................14</w:t>
      </w:r>
    </w:p>
    <w:p w14:paraId="6DFA822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eastAsia="仿宋_GB2312" w:cs="仿宋_GB2312"/>
          <w:sz w:val="28"/>
          <w:szCs w:val="28"/>
          <w:lang w:val="en-US" w:eastAsia="zh-CN"/>
        </w:rPr>
        <w:t>.....................................................14</w:t>
      </w:r>
    </w:p>
    <w:p w14:paraId="1BAA558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eastAsia="仿宋_GB2312" w:cs="仿宋_GB2312"/>
          <w:sz w:val="28"/>
          <w:szCs w:val="28"/>
          <w:lang w:val="en-US" w:eastAsia="zh-CN"/>
        </w:rPr>
        <w:t>.....................................14</w:t>
      </w:r>
    </w:p>
    <w:p w14:paraId="41D8EC2C">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eastAsia="仿宋_GB2312" w:cs="仿宋_GB2312"/>
          <w:sz w:val="28"/>
          <w:szCs w:val="28"/>
          <w:lang w:val="en-US" w:eastAsia="zh-CN"/>
        </w:rPr>
        <w:t>.............................14</w:t>
      </w:r>
    </w:p>
    <w:p w14:paraId="3E663D1B">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eastAsia="仿宋_GB2312" w:cs="仿宋_GB2312"/>
          <w:sz w:val="28"/>
          <w:szCs w:val="28"/>
          <w:lang w:val="en-US" w:eastAsia="zh-CN"/>
        </w:rPr>
        <w:t>.....................14</w:t>
      </w:r>
    </w:p>
    <w:p w14:paraId="5AA491F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eastAsia="仿宋_GB2312" w:cs="仿宋_GB2312"/>
          <w:sz w:val="28"/>
          <w:szCs w:val="28"/>
          <w:lang w:val="en-US" w:eastAsia="zh-CN"/>
        </w:rPr>
        <w:t>.............................14</w:t>
      </w:r>
    </w:p>
    <w:p w14:paraId="4E65E0A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eastAsia="仿宋_GB2312" w:cs="仿宋_GB2312"/>
          <w:sz w:val="28"/>
          <w:szCs w:val="28"/>
          <w:lang w:val="en-US" w:eastAsia="zh-CN"/>
        </w:rPr>
        <w:t>.........................14</w:t>
      </w:r>
    </w:p>
    <w:p w14:paraId="7483FAE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val="en-US" w:eastAsia="zh-CN"/>
        </w:rPr>
        <w:t>.................14</w:t>
      </w:r>
    </w:p>
    <w:p w14:paraId="6710090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eastAsia="仿宋_GB2312" w:cs="仿宋_GB2312"/>
          <w:sz w:val="28"/>
          <w:szCs w:val="28"/>
          <w:lang w:val="en-US" w:eastAsia="zh-CN"/>
        </w:rPr>
        <w:t>.........................14</w:t>
      </w:r>
    </w:p>
    <w:p w14:paraId="29A615E3">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eastAsia="仿宋_GB2312" w:cs="仿宋_GB2312"/>
          <w:sz w:val="28"/>
          <w:szCs w:val="28"/>
          <w:lang w:val="en-US" w:eastAsia="zh-CN"/>
        </w:rPr>
        <w:t>..................................14</w:t>
      </w:r>
    </w:p>
    <w:p w14:paraId="5D6EE791">
      <w:pPr>
        <w:pStyle w:val="5"/>
        <w:jc w:val="center"/>
        <w:rPr>
          <w:rFonts w:hint="eastAsia" w:eastAsia="方正小标宋简体" w:cs="方正小标宋简体"/>
          <w:b w:val="0"/>
        </w:rPr>
        <w:sectPr>
          <w:footerReference r:id="rId10" w:type="first"/>
          <w:footerReference r:id="rId9" w:type="default"/>
          <w:pgSz w:w="11906" w:h="16838"/>
          <w:pgMar w:top="1440" w:right="1800" w:bottom="1440" w:left="1800" w:header="851" w:footer="992" w:gutter="0"/>
          <w:pgNumType w:fmt="numberInDash" w:start="1"/>
          <w:cols w:space="425" w:num="1"/>
          <w:docGrid w:type="lines" w:linePitch="312" w:charSpace="0"/>
        </w:sectPr>
      </w:pPr>
      <w:bookmarkStart w:id="6" w:name="_Toc15377196"/>
      <w:bookmarkStart w:id="7" w:name="_Toc15396599"/>
    </w:p>
    <w:p w14:paraId="3DABDC8E">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06DB0128">
      <w:pPr>
        <w:widowControl/>
        <w:jc w:val="left"/>
        <w:rPr>
          <w:rFonts w:eastAsia="黑体"/>
          <w:sz w:val="32"/>
          <w:szCs w:val="32"/>
        </w:rPr>
      </w:pPr>
    </w:p>
    <w:p w14:paraId="6D49AF2F">
      <w:pPr>
        <w:pStyle w:val="6"/>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5D181418">
      <w:pPr>
        <w:numPr>
          <w:ilvl w:val="0"/>
          <w:numId w:val="0"/>
        </w:numPr>
        <w:ind w:firstLine="640" w:firstLineChars="200"/>
      </w:pPr>
      <w:r>
        <w:rPr>
          <w:rFonts w:hint="eastAsia" w:ascii="仿宋" w:hAnsi="仿宋" w:eastAsia="仿宋" w:cs="仿宋"/>
          <w:sz w:val="32"/>
          <w:szCs w:val="32"/>
        </w:rPr>
        <w:t>我辖区常住居民</w:t>
      </w:r>
      <w:r>
        <w:rPr>
          <w:rFonts w:hint="eastAsia" w:ascii="仿宋" w:hAnsi="仿宋" w:eastAsia="仿宋" w:cs="仿宋"/>
          <w:sz w:val="32"/>
          <w:szCs w:val="32"/>
          <w:lang w:val="en-US" w:eastAsia="zh-CN"/>
        </w:rPr>
        <w:t>16951</w:t>
      </w:r>
      <w:r>
        <w:rPr>
          <w:rFonts w:hint="eastAsia" w:ascii="仿宋" w:hAnsi="仿宋" w:eastAsia="仿宋" w:cs="仿宋"/>
          <w:sz w:val="32"/>
          <w:szCs w:val="32"/>
        </w:rPr>
        <w:t>人</w:t>
      </w:r>
      <w:r>
        <w:rPr>
          <w:rFonts w:hint="eastAsia" w:ascii="仿宋" w:hAnsi="仿宋" w:eastAsia="仿宋" w:cs="仿宋"/>
          <w:sz w:val="32"/>
          <w:szCs w:val="32"/>
          <w:lang w:eastAsia="zh-CN"/>
        </w:rPr>
        <w:t>，</w:t>
      </w:r>
      <w:r>
        <w:rPr>
          <w:rStyle w:val="29"/>
          <w:rFonts w:hint="eastAsia" w:ascii="仿宋" w:hAnsi="仿宋" w:eastAsia="仿宋" w:cs="仿宋"/>
          <w:b w:val="0"/>
          <w:bCs w:val="0"/>
          <w:sz w:val="32"/>
          <w:szCs w:val="32"/>
          <w:lang w:val="en-US" w:eastAsia="zh-CN"/>
        </w:rPr>
        <w:t>我院</w:t>
      </w:r>
      <w:r>
        <w:rPr>
          <w:rFonts w:hint="eastAsia" w:ascii="仿宋" w:hAnsi="仿宋" w:eastAsia="仿宋" w:cs="仿宋"/>
          <w:kern w:val="2"/>
          <w:sz w:val="32"/>
          <w:szCs w:val="32"/>
          <w:lang w:val="en-US" w:bidi="ar-SA"/>
        </w:rPr>
        <w:t>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做生健康检查项目等任务;负责对村医生及计生服务人员提供业务培训指导。</w:t>
      </w:r>
      <w:r>
        <w:rPr>
          <w:rFonts w:hint="eastAsia" w:ascii="仿宋" w:hAnsi="仿宋" w:eastAsia="仿宋" w:cs="仿宋"/>
          <w:color w:val="000000" w:themeColor="text1"/>
          <w:sz w:val="32"/>
          <w:szCs w:val="32"/>
          <w:lang w:eastAsia="zh-CN"/>
          <w14:textFill>
            <w14:solidFill>
              <w14:schemeClr w14:val="tx1"/>
            </w14:solidFill>
          </w14:textFill>
        </w:rPr>
        <w:t>根据国家确定的基本公共卫生服务项目，通过基层医疗卫生机构，免费向全镇居民提供1</w:t>
      </w:r>
      <w:r>
        <w:rPr>
          <w:rFonts w:hint="eastAsia" w:ascii="仿宋" w:hAnsi="仿宋" w:eastAsia="仿宋" w:cs="仿宋"/>
          <w:color w:val="000000" w:themeColor="text1"/>
          <w:sz w:val="32"/>
          <w:szCs w:val="32"/>
          <w:lang w:val="en-US" w:eastAsia="zh-CN"/>
          <w14:textFill>
            <w14:solidFill>
              <w14:schemeClr w14:val="tx1"/>
            </w14:solidFill>
          </w14:textFill>
        </w:rPr>
        <w:t>4大</w:t>
      </w:r>
      <w:r>
        <w:rPr>
          <w:rFonts w:hint="eastAsia" w:ascii="仿宋" w:hAnsi="仿宋" w:eastAsia="仿宋" w:cs="仿宋"/>
          <w:color w:val="000000" w:themeColor="text1"/>
          <w:sz w:val="32"/>
          <w:szCs w:val="32"/>
          <w:lang w:eastAsia="zh-CN"/>
          <w14:textFill>
            <w14:solidFill>
              <w14:schemeClr w14:val="tx1"/>
            </w14:solidFill>
          </w14:textFill>
        </w:rPr>
        <w:t>类</w:t>
      </w:r>
      <w:r>
        <w:rPr>
          <w:rFonts w:hint="eastAsia" w:ascii="仿宋" w:hAnsi="仿宋" w:eastAsia="仿宋" w:cs="仿宋"/>
          <w:color w:val="000000" w:themeColor="text1"/>
          <w:sz w:val="32"/>
          <w:szCs w:val="32"/>
          <w:lang w:val="en-US" w:eastAsia="zh-CN"/>
          <w14:textFill>
            <w14:solidFill>
              <w14:schemeClr w14:val="tx1"/>
            </w14:solidFill>
          </w14:textFill>
        </w:rPr>
        <w:t>48小项</w:t>
      </w:r>
      <w:r>
        <w:rPr>
          <w:rFonts w:hint="eastAsia" w:ascii="仿宋" w:hAnsi="仿宋" w:eastAsia="仿宋" w:cs="仿宋"/>
          <w:color w:val="000000" w:themeColor="text1"/>
          <w:sz w:val="32"/>
          <w:szCs w:val="32"/>
          <w:lang w:eastAsia="zh-CN"/>
          <w14:textFill>
            <w14:solidFill>
              <w14:schemeClr w14:val="tx1"/>
            </w14:solidFill>
          </w14:textFill>
        </w:rPr>
        <w:t>基本公共卫生服务。</w:t>
      </w:r>
    </w:p>
    <w:p w14:paraId="16572644">
      <w:pPr>
        <w:pStyle w:val="6"/>
        <w:numPr>
          <w:ilvl w:val="0"/>
          <w:numId w:val="1"/>
        </w:numPr>
        <w:ind w:left="0" w:leftChars="0" w:firstLine="0" w:firstLineChars="0"/>
        <w:rPr>
          <w:rStyle w:val="29"/>
          <w:rFonts w:hint="eastAsia" w:ascii="Times New Roman" w:hAnsi="Times New Roman" w:eastAsia="黑体"/>
          <w:b w:val="0"/>
          <w:bCs w:val="0"/>
        </w:rPr>
      </w:pPr>
      <w:bookmarkStart w:id="8" w:name="_Toc15377200"/>
      <w:bookmarkStart w:id="9" w:name="_Toc15396601"/>
      <w:r>
        <w:rPr>
          <w:rFonts w:hint="eastAsia" w:ascii="Times New Roman" w:hAnsi="Times New Roman" w:eastAsia="黑体"/>
          <w:b w:val="0"/>
        </w:rPr>
        <w:t>机</w:t>
      </w:r>
      <w:r>
        <w:rPr>
          <w:rStyle w:val="29"/>
          <w:rFonts w:hint="eastAsia" w:ascii="Times New Roman" w:hAnsi="Times New Roman" w:eastAsia="黑体"/>
          <w:b w:val="0"/>
          <w:bCs w:val="0"/>
        </w:rPr>
        <w:t>构设置</w:t>
      </w:r>
      <w:bookmarkEnd w:id="8"/>
      <w:bookmarkEnd w:id="9"/>
    </w:p>
    <w:p w14:paraId="5E17A3E0">
      <w:pPr>
        <w:widowControl/>
        <w:ind w:firstLine="640" w:firstLineChars="200"/>
        <w:jc w:val="left"/>
        <w:rPr>
          <w:rFonts w:hint="default" w:ascii="Times New Roman" w:hAnsi="Times New Roman" w:eastAsia="仿宋_GB2312" w:cs="Times New Roman"/>
          <w:sz w:val="32"/>
          <w:szCs w:val="32"/>
          <w:lang w:val="en-US" w:eastAsia="zh-CN"/>
        </w:rPr>
      </w:pPr>
      <w:r>
        <w:rPr>
          <w:rFonts w:hint="default" w:ascii="仿宋" w:hAnsi="仿宋" w:eastAsia="仿宋" w:cs="Times New Roman"/>
          <w:b w:val="0"/>
          <w:bCs w:val="0"/>
          <w:kern w:val="2"/>
          <w:sz w:val="32"/>
          <w:szCs w:val="32"/>
          <w:lang w:val="en-US" w:eastAsia="zh-CN" w:bidi="ar-SA"/>
        </w:rPr>
        <w:t>盐边县</w:t>
      </w:r>
      <w:r>
        <w:rPr>
          <w:rFonts w:hint="eastAsia" w:ascii="仿宋" w:hAnsi="仿宋" w:eastAsia="仿宋" w:cs="Times New Roman"/>
          <w:b w:val="0"/>
          <w:bCs w:val="0"/>
          <w:kern w:val="2"/>
          <w:sz w:val="32"/>
          <w:szCs w:val="32"/>
          <w:lang w:val="en-US" w:eastAsia="zh-CN" w:bidi="ar-SA"/>
        </w:rPr>
        <w:t>红宝苗族彝族乡</w:t>
      </w:r>
      <w:r>
        <w:rPr>
          <w:rFonts w:hint="default" w:ascii="仿宋" w:hAnsi="仿宋" w:eastAsia="仿宋" w:cs="Times New Roman"/>
          <w:b w:val="0"/>
          <w:bCs w:val="0"/>
          <w:kern w:val="2"/>
          <w:sz w:val="32"/>
          <w:szCs w:val="32"/>
          <w:lang w:val="en-US" w:eastAsia="zh-CN" w:bidi="ar-SA"/>
        </w:rPr>
        <w:t>卫生院</w:t>
      </w:r>
      <w:r>
        <w:rPr>
          <w:rFonts w:hint="eastAsia" w:ascii="仿宋" w:hAnsi="仿宋" w:eastAsia="仿宋" w:cs="Times New Roman"/>
          <w:b w:val="0"/>
          <w:bCs w:val="0"/>
          <w:kern w:val="2"/>
          <w:sz w:val="32"/>
          <w:szCs w:val="32"/>
          <w:lang w:val="en-US" w:eastAsia="zh-CN" w:bidi="ar-SA"/>
        </w:rPr>
        <w:t>属于二</w:t>
      </w:r>
      <w:r>
        <w:rPr>
          <w:rFonts w:hint="default" w:ascii="仿宋" w:hAnsi="仿宋" w:eastAsia="仿宋" w:cs="Times New Roman"/>
          <w:b w:val="0"/>
          <w:bCs w:val="0"/>
          <w:kern w:val="2"/>
          <w:sz w:val="32"/>
          <w:szCs w:val="32"/>
          <w:lang w:val="en-US" w:eastAsia="zh-CN" w:bidi="ar-SA"/>
        </w:rPr>
        <w:t>级</w:t>
      </w:r>
      <w:r>
        <w:rPr>
          <w:rFonts w:hint="eastAsia" w:ascii="仿宋" w:hAnsi="仿宋" w:eastAsia="仿宋" w:cs="Times New Roman"/>
          <w:b w:val="0"/>
          <w:bCs w:val="0"/>
          <w:kern w:val="2"/>
          <w:sz w:val="32"/>
          <w:szCs w:val="32"/>
          <w:lang w:val="en-US" w:eastAsia="zh-CN" w:bidi="ar-SA"/>
        </w:rPr>
        <w:t>预算单位，</w:t>
      </w:r>
      <w:r>
        <w:rPr>
          <w:rFonts w:hint="default" w:ascii="Times New Roman" w:hAnsi="Times New Roman" w:eastAsia="仿宋_GB2312" w:cs="Times New Roman"/>
          <w:sz w:val="32"/>
          <w:szCs w:val="32"/>
          <w:lang w:val="en-US" w:eastAsia="zh-CN"/>
        </w:rPr>
        <w:t>内设机构6个，分别为中医科、西医科、护理部、药</w:t>
      </w:r>
      <w:r>
        <w:rPr>
          <w:rFonts w:hint="eastAsia" w:eastAsia="仿宋_GB2312" w:cs="Times New Roman"/>
          <w:sz w:val="32"/>
          <w:szCs w:val="32"/>
          <w:lang w:val="en-US" w:eastAsia="zh-CN"/>
        </w:rPr>
        <w:t>房</w:t>
      </w:r>
      <w:r>
        <w:rPr>
          <w:rFonts w:hint="default" w:ascii="Times New Roman" w:hAnsi="Times New Roman" w:eastAsia="仿宋_GB2312" w:cs="Times New Roman"/>
          <w:sz w:val="32"/>
          <w:szCs w:val="32"/>
          <w:lang w:val="en-US" w:eastAsia="zh-CN"/>
        </w:rPr>
        <w:t>、公共卫生科、综合办公室。</w:t>
      </w:r>
    </w:p>
    <w:p w14:paraId="7823602B">
      <w:pPr>
        <w:numPr>
          <w:ilvl w:val="0"/>
          <w:numId w:val="0"/>
        </w:numPr>
        <w:ind w:leftChars="0"/>
      </w:pPr>
    </w:p>
    <w:p w14:paraId="5C226246">
      <w:pPr>
        <w:rPr>
          <w:rFonts w:eastAsia="黑体"/>
        </w:rPr>
      </w:pPr>
    </w:p>
    <w:p w14:paraId="0AC101DD">
      <w:pPr>
        <w:ind w:firstLine="800" w:firstLineChars="250"/>
        <w:rPr>
          <w:rFonts w:eastAsia="仿宋_GB2312" w:cs="仿宋_GB2312"/>
          <w:sz w:val="32"/>
          <w:szCs w:val="32"/>
        </w:rPr>
      </w:pPr>
    </w:p>
    <w:p w14:paraId="1E2D8E26">
      <w:pPr>
        <w:pStyle w:val="2"/>
      </w:pPr>
    </w:p>
    <w:p w14:paraId="0A43CA17">
      <w:pPr>
        <w:pStyle w:val="3"/>
        <w:ind w:left="0" w:leftChars="0" w:firstLine="0" w:firstLineChars="0"/>
      </w:pPr>
    </w:p>
    <w:p w14:paraId="37342425">
      <w:pPr>
        <w:pStyle w:val="5"/>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50FA7D83"/>
    <w:p w14:paraId="62048082">
      <w:pPr>
        <w:pStyle w:val="27"/>
        <w:spacing w:line="600" w:lineRule="exact"/>
        <w:ind w:firstLine="640"/>
        <w:outlineLvl w:val="1"/>
        <w:rPr>
          <w:rStyle w:val="29"/>
          <w:rFonts w:ascii="Times New Roman" w:hAnsi="Times New Roman" w:eastAsia="黑体"/>
          <w:b w:val="0"/>
        </w:rPr>
      </w:pPr>
      <w:bookmarkStart w:id="12" w:name="_Toc15396603"/>
      <w:bookmarkStart w:id="13"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4C5C2E5F">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445.44</w:t>
      </w:r>
      <w:r>
        <w:rPr>
          <w:rFonts w:hint="eastAsia" w:eastAsia="仿宋_GB2312" w:cs="仿宋_GB2312"/>
          <w:sz w:val="32"/>
          <w:szCs w:val="32"/>
        </w:rPr>
        <w:t>万元。与2023年度</w:t>
      </w:r>
      <w:r>
        <w:rPr>
          <w:rFonts w:hint="eastAsia" w:eastAsia="仿宋_GB2312" w:cs="仿宋_GB2312"/>
          <w:sz w:val="32"/>
          <w:szCs w:val="32"/>
          <w:lang w:val="en-US" w:eastAsia="zh-CN"/>
        </w:rPr>
        <w:t>462.47万元</w:t>
      </w:r>
      <w:r>
        <w:rPr>
          <w:rFonts w:hint="eastAsia" w:eastAsia="仿宋_GB2312" w:cs="仿宋_GB2312"/>
          <w:sz w:val="32"/>
          <w:szCs w:val="32"/>
        </w:rPr>
        <w:t>相比，收入、支出总计各减少</w:t>
      </w:r>
      <w:r>
        <w:rPr>
          <w:rFonts w:hint="eastAsia" w:eastAsia="仿宋_GB2312" w:cs="仿宋_GB2312"/>
          <w:sz w:val="32"/>
          <w:szCs w:val="32"/>
          <w:lang w:val="en-US" w:eastAsia="zh-CN"/>
        </w:rPr>
        <w:t>17.03</w:t>
      </w:r>
      <w:r>
        <w:rPr>
          <w:rFonts w:hint="eastAsia" w:eastAsia="仿宋_GB2312" w:cs="仿宋_GB2312"/>
          <w:sz w:val="32"/>
          <w:szCs w:val="32"/>
        </w:rPr>
        <w:t>万元，下降</w:t>
      </w:r>
      <w:r>
        <w:rPr>
          <w:rFonts w:hint="eastAsia" w:eastAsia="仿宋_GB2312" w:cs="仿宋_GB2312"/>
          <w:sz w:val="32"/>
          <w:szCs w:val="32"/>
          <w:lang w:val="en-US" w:eastAsia="zh-CN"/>
        </w:rPr>
        <w:t>3.68</w:t>
      </w:r>
      <w:r>
        <w:rPr>
          <w:rFonts w:hint="eastAsia" w:eastAsia="仿宋_GB2312" w:cs="仿宋_GB2312"/>
          <w:sz w:val="32"/>
          <w:szCs w:val="32"/>
        </w:rPr>
        <w:t>%。主要变动原因是</w:t>
      </w:r>
      <w:r>
        <w:rPr>
          <w:rFonts w:hint="eastAsia" w:ascii="仿宋" w:hAnsi="仿宋" w:eastAsia="仿宋" w:cs="仿宋"/>
          <w:color w:val="auto"/>
          <w:sz w:val="32"/>
          <w:szCs w:val="32"/>
          <w:lang w:val="en-US" w:eastAsia="zh-CN"/>
        </w:rPr>
        <w:t>基本公共卫生服务项目支出减少</w:t>
      </w:r>
      <w:r>
        <w:rPr>
          <w:rFonts w:hint="eastAsia" w:eastAsia="仿宋_GB2312" w:cs="仿宋_GB2312"/>
          <w:color w:val="auto"/>
          <w:sz w:val="32"/>
          <w:szCs w:val="32"/>
          <w:highlight w:val="none"/>
          <w:lang w:val="en-US" w:eastAsia="zh-CN"/>
        </w:rPr>
        <w:t>。</w:t>
      </w:r>
    </w:p>
    <w:p w14:paraId="13AED994">
      <w:pPr>
        <w:ind w:firstLine="640" w:firstLineChars="200"/>
        <w:rPr>
          <w:rFonts w:hint="eastAsia" w:eastAsia="仿宋_GB2312" w:cs="仿宋_GB2312"/>
          <w:sz w:val="32"/>
          <w:szCs w:val="32"/>
        </w:rPr>
      </w:pPr>
      <w:r>
        <w:rPr>
          <w:rFonts w:hint="default" w:ascii="Times New Roman" w:hAnsi="Times New Roman" w:eastAsia="仿宋_GB2312" w:cs="仿宋_GB2312"/>
          <w:color w:val="auto"/>
          <w:sz w:val="32"/>
          <w:szCs w:val="32"/>
          <w:highlight w:val="none"/>
          <w:lang w:val="en-US" w:eastAsia="zh-CN"/>
        </w:rPr>
        <w:drawing>
          <wp:inline distT="0" distB="0" distL="114300" distR="114300">
            <wp:extent cx="5256530" cy="2988310"/>
            <wp:effectExtent l="5080" t="4445" r="15240" b="17145"/>
            <wp:docPr id="1" name="图表 1" descr="7b0a202020202263686172745265734964223a20223230343736393838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1828&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839A32">
      <w:pPr>
        <w:ind w:firstLine="640" w:firstLineChars="200"/>
      </w:pPr>
      <w:r>
        <w:rPr>
          <w:rFonts w:hint="eastAsia" w:eastAsia="仿宋_GB2312" w:cs="仿宋_GB2312"/>
          <w:sz w:val="32"/>
          <w:szCs w:val="32"/>
        </w:rPr>
        <w:t>（图1：收入、支出决算总计变动情况图）</w:t>
      </w:r>
    </w:p>
    <w:p w14:paraId="2EE31840">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1114FAFE">
      <w:pPr>
        <w:pStyle w:val="27"/>
        <w:spacing w:line="600" w:lineRule="exact"/>
        <w:ind w:firstLine="640"/>
        <w:jc w:val="left"/>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445.44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348.01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78.12</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74.5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16.72</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22.94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5.14</w:t>
      </w:r>
      <w:r>
        <w:rPr>
          <w:rFonts w:hint="eastAsia" w:ascii="仿宋_GB2312" w:hAnsi="仿宋_GB2312" w:eastAsia="仿宋_GB2312" w:cs="仿宋_GB2312"/>
          <w:sz w:val="32"/>
          <w:szCs w:val="32"/>
        </w:rPr>
        <w:t>%。</w:t>
      </w:r>
    </w:p>
    <w:p w14:paraId="659F96CB">
      <w:pPr>
        <w:ind w:firstLine="803" w:firstLineChars="250"/>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675505" cy="2273935"/>
            <wp:effectExtent l="4445" t="4445" r="6350" b="7620"/>
            <wp:docPr id="2" name="图表 2" descr="7b0a202020202263686172745265734964223a20223230343732313936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4738&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6D9C34">
      <w:pPr>
        <w:pStyle w:val="8"/>
        <w:ind w:firstLine="640" w:firstLineChars="200"/>
      </w:pPr>
      <w:r>
        <w:rPr>
          <w:rFonts w:hint="eastAsia" w:eastAsia="仿宋_GB2312" w:cs="仿宋_GB2312"/>
          <w:sz w:val="32"/>
          <w:szCs w:val="32"/>
        </w:rPr>
        <w:t>（图2：收入决算结构图）</w:t>
      </w:r>
    </w:p>
    <w:p w14:paraId="3E8E7E46">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48132FDD">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434.58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282.4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64.98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152.18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35.01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7F01913">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27940</wp:posOffset>
            </wp:positionV>
            <wp:extent cx="5256530" cy="2731770"/>
            <wp:effectExtent l="4445" t="4445" r="15875" b="6985"/>
            <wp:wrapSquare wrapText="bothSides"/>
            <wp:docPr id="6" name="图表 6"/>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69994&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（图3：支出决算结构图）</w:t>
      </w:r>
    </w:p>
    <w:p w14:paraId="06763B54">
      <w:pPr>
        <w:ind w:firstLine="800" w:firstLineChars="250"/>
        <w:rPr>
          <w:rFonts w:eastAsia="仿宋_GB2312" w:cs="仿宋_GB2312"/>
          <w:sz w:val="32"/>
          <w:szCs w:val="32"/>
        </w:rPr>
      </w:pPr>
    </w:p>
    <w:p w14:paraId="3E575099">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2976B784">
      <w:pPr>
        <w:spacing w:line="600" w:lineRule="exact"/>
        <w:ind w:firstLine="640"/>
        <w:rPr>
          <w:rFonts w:hint="eastAsia" w:eastAsia="仿宋_GB2312" w:cs="仿宋_GB2312"/>
          <w:color w:val="auto"/>
          <w:sz w:val="32"/>
          <w:szCs w:val="32"/>
          <w:highlight w:val="none"/>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348.01</w:t>
      </w:r>
      <w:r>
        <w:rPr>
          <w:rFonts w:hint="eastAsia" w:eastAsia="仿宋_GB2312" w:cs="仿宋_GB2312"/>
          <w:sz w:val="32"/>
          <w:szCs w:val="32"/>
        </w:rPr>
        <w:t>万元。与2023年度</w:t>
      </w:r>
      <w:r>
        <w:rPr>
          <w:rFonts w:hint="eastAsia" w:eastAsia="仿宋_GB2312" w:cs="仿宋_GB2312"/>
          <w:sz w:val="32"/>
          <w:szCs w:val="32"/>
          <w:lang w:val="en-US" w:eastAsia="zh-CN"/>
        </w:rPr>
        <w:t>402.04万元</w:t>
      </w:r>
      <w:r>
        <w:rPr>
          <w:rFonts w:hint="eastAsia" w:eastAsia="仿宋_GB2312" w:cs="仿宋_GB2312"/>
          <w:sz w:val="32"/>
          <w:szCs w:val="32"/>
        </w:rPr>
        <w:t>相比，财政拨款收入总计、支出总计各减少</w:t>
      </w:r>
      <w:r>
        <w:rPr>
          <w:rFonts w:hint="eastAsia" w:eastAsia="仿宋_GB2312" w:cs="仿宋_GB2312"/>
          <w:sz w:val="32"/>
          <w:szCs w:val="32"/>
          <w:lang w:val="en-US" w:eastAsia="zh-CN"/>
        </w:rPr>
        <w:t>54.03</w:t>
      </w:r>
      <w:r>
        <w:rPr>
          <w:rFonts w:hint="eastAsia" w:eastAsia="仿宋_GB2312" w:cs="仿宋_GB2312"/>
          <w:sz w:val="32"/>
          <w:szCs w:val="32"/>
        </w:rPr>
        <w:t>万元，下降</w:t>
      </w:r>
      <w:r>
        <w:rPr>
          <w:rFonts w:hint="eastAsia" w:eastAsia="仿宋_GB2312" w:cs="仿宋_GB2312"/>
          <w:sz w:val="32"/>
          <w:szCs w:val="32"/>
          <w:lang w:val="en-US" w:eastAsia="zh-CN"/>
        </w:rPr>
        <w:t>13.44</w:t>
      </w:r>
      <w:r>
        <w:rPr>
          <w:rFonts w:hint="eastAsia" w:eastAsia="仿宋_GB2312" w:cs="仿宋_GB2312"/>
          <w:sz w:val="32"/>
          <w:szCs w:val="32"/>
        </w:rPr>
        <w:t>%。主要变动原因是</w:t>
      </w:r>
      <w:r>
        <w:rPr>
          <w:rFonts w:hint="eastAsia" w:eastAsia="仿宋_GB2312" w:cs="仿宋_GB2312"/>
          <w:color w:val="auto"/>
          <w:sz w:val="32"/>
          <w:szCs w:val="32"/>
          <w:highlight w:val="none"/>
          <w:lang w:val="en-US" w:eastAsia="zh-CN"/>
        </w:rPr>
        <w:t>本年度</w:t>
      </w:r>
      <w:r>
        <w:rPr>
          <w:rFonts w:hint="eastAsia" w:ascii="仿宋" w:hAnsi="仿宋" w:eastAsia="仿宋" w:cs="仿宋"/>
          <w:color w:val="auto"/>
          <w:sz w:val="32"/>
          <w:szCs w:val="32"/>
          <w:lang w:val="en-US" w:eastAsia="zh-CN"/>
        </w:rPr>
        <w:t>基本公共卫生服务项目、基本药物制度支出减少</w:t>
      </w:r>
      <w:r>
        <w:rPr>
          <w:rFonts w:hint="eastAsia" w:eastAsia="仿宋_GB2312" w:cs="仿宋_GB2312"/>
          <w:color w:val="auto"/>
          <w:sz w:val="32"/>
          <w:szCs w:val="32"/>
          <w:highlight w:val="none"/>
          <w:lang w:val="en-US" w:eastAsia="zh-CN"/>
        </w:rPr>
        <w:t>。</w:t>
      </w:r>
    </w:p>
    <w:p w14:paraId="088D88D5">
      <w:pPr>
        <w:pStyle w:val="8"/>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5256530" cy="2988310"/>
            <wp:effectExtent l="5080" t="4445" r="15240" b="17145"/>
            <wp:docPr id="8" name="图表 8"/>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6337&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32D9FD">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3481BF10">
      <w:pPr>
        <w:spacing w:line="600" w:lineRule="exact"/>
        <w:ind w:firstLine="640"/>
        <w:rPr>
          <w:rFonts w:eastAsia="仿宋_GB2312" w:cs="仿宋_GB2312"/>
          <w:sz w:val="32"/>
          <w:szCs w:val="32"/>
        </w:rPr>
      </w:pPr>
    </w:p>
    <w:p w14:paraId="1628F431">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7D7D6DA3">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33349706">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348.01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80.07</w:t>
      </w:r>
      <w:r>
        <w:rPr>
          <w:rFonts w:hint="eastAsia" w:ascii="仿宋_GB2312" w:hAnsi="仿宋_GB2312" w:eastAsia="仿宋_GB2312" w:cs="仿宋_GB2312"/>
          <w:sz w:val="32"/>
          <w:szCs w:val="32"/>
        </w:rPr>
        <w:t>%。与2023年度</w:t>
      </w:r>
      <w:r>
        <w:rPr>
          <w:rFonts w:hint="eastAsia" w:ascii="仿宋_GB2312" w:hAnsi="仿宋_GB2312" w:eastAsia="仿宋_GB2312" w:cs="仿宋_GB2312"/>
          <w:sz w:val="32"/>
          <w:szCs w:val="32"/>
          <w:lang w:val="en-US" w:eastAsia="zh-CN"/>
        </w:rPr>
        <w:t>402.04万元</w:t>
      </w:r>
      <w:r>
        <w:rPr>
          <w:rFonts w:hint="eastAsia" w:ascii="仿宋_GB2312" w:hAnsi="仿宋_GB2312" w:eastAsia="仿宋_GB2312" w:cs="仿宋_GB2312"/>
          <w:sz w:val="32"/>
          <w:szCs w:val="32"/>
        </w:rPr>
        <w:t>相比，一般公共预算财政拨款支出减少</w:t>
      </w:r>
      <w:r>
        <w:rPr>
          <w:rFonts w:hint="eastAsia" w:ascii="仿宋_GB2312" w:hAnsi="仿宋_GB2312" w:eastAsia="仿宋_GB2312" w:cs="仿宋_GB2312"/>
          <w:sz w:val="32"/>
          <w:szCs w:val="32"/>
          <w:lang w:val="en-US" w:eastAsia="zh-CN"/>
        </w:rPr>
        <w:t>54.03</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13.44</w:t>
      </w:r>
      <w:r>
        <w:rPr>
          <w:rFonts w:hint="eastAsia" w:ascii="仿宋_GB2312" w:hAnsi="仿宋_GB2312" w:eastAsia="仿宋_GB2312" w:cs="仿宋_GB2312"/>
          <w:sz w:val="32"/>
          <w:szCs w:val="32"/>
        </w:rPr>
        <w:t>%。主要变动原因是</w:t>
      </w:r>
      <w:r>
        <w:rPr>
          <w:rFonts w:hint="eastAsia" w:eastAsia="仿宋_GB2312" w:cs="仿宋_GB2312"/>
          <w:color w:val="auto"/>
          <w:sz w:val="32"/>
          <w:szCs w:val="32"/>
          <w:highlight w:val="none"/>
          <w:lang w:val="en-US" w:eastAsia="zh-CN"/>
        </w:rPr>
        <w:t>本年度</w:t>
      </w:r>
      <w:r>
        <w:rPr>
          <w:rFonts w:hint="eastAsia" w:ascii="仿宋" w:hAnsi="仿宋" w:eastAsia="仿宋" w:cs="仿宋"/>
          <w:color w:val="auto"/>
          <w:sz w:val="32"/>
          <w:szCs w:val="32"/>
          <w:lang w:val="en-US" w:eastAsia="zh-CN"/>
        </w:rPr>
        <w:t>基本公共卫生服务项目、基本药物制度支出减少</w:t>
      </w:r>
      <w:r>
        <w:rPr>
          <w:rFonts w:hint="eastAsia" w:eastAsia="仿宋_GB2312" w:cs="仿宋_GB2312"/>
          <w:color w:val="auto"/>
          <w:sz w:val="32"/>
          <w:szCs w:val="32"/>
          <w:highlight w:val="none"/>
          <w:lang w:val="en-US" w:eastAsia="zh-CN"/>
        </w:rPr>
        <w:t>。</w:t>
      </w:r>
    </w:p>
    <w:p w14:paraId="0C8863D7">
      <w:pPr>
        <w:pStyle w:val="8"/>
        <w:rPr>
          <w:rFonts w:hint="eastAsia" w:eastAsia="仿宋_GB2312" w:cs="仿宋_GB2312"/>
          <w:color w:val="auto"/>
          <w:sz w:val="32"/>
          <w:szCs w:val="32"/>
          <w:highlight w:val="none"/>
          <w:lang w:val="en-US" w:eastAsia="zh-CN"/>
        </w:rPr>
      </w:pPr>
    </w:p>
    <w:p w14:paraId="7655B50C">
      <w:pPr>
        <w:pStyle w:val="8"/>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5238115" cy="2531110"/>
            <wp:effectExtent l="4445" t="4445" r="15240" b="17145"/>
            <wp:docPr id="9" name="图表 9"/>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6337&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D6E558">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082D980A">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62F749ED">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348.01</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eastAsia="仿宋_GB2312" w:cs="仿宋_GB2312"/>
          <w:sz w:val="32"/>
          <w:szCs w:val="32"/>
          <w:lang w:val="en-US" w:eastAsia="zh-CN"/>
        </w:rPr>
        <w:t>一般公共卫生服务支出0万元，占0%，</w:t>
      </w:r>
      <w:r>
        <w:rPr>
          <w:rFonts w:hint="eastAsia" w:eastAsia="仿宋_GB2312" w:cs="仿宋_GB2312"/>
          <w:sz w:val="32"/>
          <w:szCs w:val="32"/>
        </w:rPr>
        <w:t>社会保障和就业支出</w:t>
      </w:r>
      <w:r>
        <w:rPr>
          <w:rFonts w:hint="eastAsia" w:eastAsia="仿宋_GB2312" w:cs="仿宋_GB2312"/>
          <w:sz w:val="32"/>
          <w:szCs w:val="32"/>
          <w:lang w:val="en-US" w:eastAsia="zh-CN"/>
        </w:rPr>
        <w:t>30.41</w:t>
      </w:r>
      <w:r>
        <w:rPr>
          <w:rFonts w:hint="eastAsia" w:eastAsia="仿宋_GB2312" w:cs="仿宋_GB2312"/>
          <w:sz w:val="32"/>
          <w:szCs w:val="32"/>
        </w:rPr>
        <w:t>万元，占</w:t>
      </w:r>
      <w:r>
        <w:rPr>
          <w:rFonts w:hint="eastAsia" w:eastAsia="仿宋_GB2312" w:cs="仿宋_GB2312"/>
          <w:sz w:val="32"/>
          <w:szCs w:val="32"/>
          <w:lang w:val="en-US" w:eastAsia="zh-CN"/>
        </w:rPr>
        <w:t>8.74</w:t>
      </w:r>
      <w:r>
        <w:rPr>
          <w:rFonts w:hint="eastAsia" w:eastAsia="仿宋_GB2312" w:cs="仿宋_GB2312"/>
          <w:sz w:val="32"/>
          <w:szCs w:val="32"/>
        </w:rPr>
        <w:t>%；卫生健康支出</w:t>
      </w:r>
      <w:r>
        <w:rPr>
          <w:rFonts w:hint="eastAsia" w:eastAsia="仿宋_GB2312" w:cs="仿宋_GB2312"/>
          <w:sz w:val="32"/>
          <w:szCs w:val="32"/>
          <w:lang w:val="en-US" w:eastAsia="zh-CN"/>
        </w:rPr>
        <w:t>302.07</w:t>
      </w:r>
      <w:r>
        <w:rPr>
          <w:rFonts w:hint="eastAsia" w:eastAsia="仿宋_GB2312" w:cs="仿宋_GB2312"/>
          <w:sz w:val="32"/>
          <w:szCs w:val="32"/>
        </w:rPr>
        <w:t>万元，占</w:t>
      </w:r>
      <w:r>
        <w:rPr>
          <w:rFonts w:hint="eastAsia" w:eastAsia="仿宋_GB2312" w:cs="仿宋_GB2312"/>
          <w:sz w:val="32"/>
          <w:szCs w:val="32"/>
          <w:lang w:val="en-US" w:eastAsia="zh-CN"/>
        </w:rPr>
        <w:t>86.80</w:t>
      </w:r>
      <w:r>
        <w:rPr>
          <w:rFonts w:hint="eastAsia" w:eastAsia="仿宋_GB2312" w:cs="仿宋_GB2312"/>
          <w:sz w:val="32"/>
          <w:szCs w:val="32"/>
        </w:rPr>
        <w:t>%；住房保障支出</w:t>
      </w:r>
      <w:r>
        <w:rPr>
          <w:rFonts w:hint="eastAsia" w:eastAsia="仿宋_GB2312" w:cs="仿宋_GB2312"/>
          <w:sz w:val="32"/>
          <w:szCs w:val="32"/>
          <w:lang w:val="en-US" w:eastAsia="zh-CN"/>
        </w:rPr>
        <w:t>15.53</w:t>
      </w:r>
      <w:r>
        <w:rPr>
          <w:rFonts w:hint="eastAsia" w:eastAsia="仿宋_GB2312" w:cs="仿宋_GB2312"/>
          <w:sz w:val="32"/>
          <w:szCs w:val="32"/>
        </w:rPr>
        <w:t>万元，占</w:t>
      </w:r>
      <w:r>
        <w:rPr>
          <w:rFonts w:hint="eastAsia" w:eastAsia="仿宋_GB2312" w:cs="仿宋_GB2312"/>
          <w:sz w:val="32"/>
          <w:szCs w:val="32"/>
          <w:lang w:val="en-US" w:eastAsia="zh-CN"/>
        </w:rPr>
        <w:t>4.46</w:t>
      </w:r>
      <w:r>
        <w:rPr>
          <w:rFonts w:hint="eastAsia" w:eastAsia="仿宋_GB2312" w:cs="仿宋_GB2312"/>
          <w:sz w:val="32"/>
          <w:szCs w:val="32"/>
        </w:rPr>
        <w:t>%；</w:t>
      </w:r>
    </w:p>
    <w:p w14:paraId="33E2C081">
      <w:pPr>
        <w:pStyle w:val="8"/>
        <w:rPr>
          <w:rFonts w:hint="eastAsia" w:eastAsia="仿宋_GB2312" w:cs="仿宋_GB2312"/>
          <w:b/>
          <w:bCs/>
          <w:sz w:val="32"/>
          <w:szCs w:val="32"/>
          <w:lang w:eastAsia="zh-CN"/>
        </w:rPr>
      </w:pPr>
      <w:r>
        <w:rPr>
          <w:rFonts w:hint="eastAsia" w:eastAsia="仿宋_GB2312" w:cs="仿宋_GB2312"/>
          <w:b/>
          <w:bCs/>
          <w:sz w:val="32"/>
          <w:szCs w:val="32"/>
          <w:lang w:eastAsia="zh-CN"/>
        </w:rPr>
        <w:drawing>
          <wp:inline distT="0" distB="0" distL="114300" distR="114300">
            <wp:extent cx="4990465" cy="2618105"/>
            <wp:effectExtent l="4445" t="4445" r="15240" b="6350"/>
            <wp:docPr id="3" name="图表 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69994&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4E3875">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48A867EF">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57FC90E">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348.01</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0103C115">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事业单位离退休</w:t>
      </w:r>
      <w:r>
        <w:rPr>
          <w:rFonts w:hint="eastAsia" w:eastAsia="仿宋_GB2312" w:cs="仿宋_GB2312"/>
          <w:sz w:val="32"/>
          <w:szCs w:val="32"/>
        </w:rPr>
        <w:t>（项）：支出决算为</w:t>
      </w:r>
      <w:r>
        <w:rPr>
          <w:rFonts w:hint="eastAsia" w:eastAsia="仿宋_GB2312" w:cs="仿宋_GB2312"/>
          <w:sz w:val="32"/>
          <w:szCs w:val="32"/>
          <w:lang w:val="en-US" w:eastAsia="zh-CN"/>
        </w:rPr>
        <w:t>10.71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1D4663B8">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19.70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BC728D9">
      <w:pPr>
        <w:numPr>
          <w:ilvl w:val="0"/>
          <w:numId w:val="2"/>
        </w:numPr>
        <w:spacing w:line="600" w:lineRule="exact"/>
        <w:ind w:firstLine="640"/>
      </w:pPr>
      <w:r>
        <w:rPr>
          <w:rFonts w:hint="eastAsia" w:eastAsia="仿宋_GB2312" w:cs="仿宋_GB2312"/>
          <w:sz w:val="32"/>
          <w:szCs w:val="32"/>
        </w:rPr>
        <w:t>卫生健康（类）</w:t>
      </w:r>
      <w:r>
        <w:rPr>
          <w:rFonts w:hint="eastAsia" w:eastAsia="仿宋_GB2312" w:cs="仿宋_GB2312"/>
          <w:sz w:val="32"/>
          <w:szCs w:val="32"/>
          <w:lang w:val="en-US" w:eastAsia="zh-CN"/>
        </w:rPr>
        <w:t>基层医疗卫生机构支出</w:t>
      </w:r>
      <w:r>
        <w:rPr>
          <w:rFonts w:hint="eastAsia" w:eastAsia="仿宋_GB2312" w:cs="仿宋_GB2312"/>
          <w:sz w:val="32"/>
          <w:szCs w:val="32"/>
        </w:rPr>
        <w:t>（款）</w:t>
      </w:r>
      <w:r>
        <w:rPr>
          <w:rFonts w:hint="eastAsia" w:eastAsia="仿宋_GB2312" w:cs="仿宋_GB2312"/>
          <w:sz w:val="32"/>
          <w:szCs w:val="32"/>
          <w:lang w:val="en-US" w:eastAsia="zh-CN"/>
        </w:rPr>
        <w:t>乡镇卫生院</w:t>
      </w:r>
      <w:r>
        <w:rPr>
          <w:rFonts w:hint="eastAsia" w:eastAsia="仿宋_GB2312" w:cs="仿宋_GB2312"/>
          <w:sz w:val="32"/>
          <w:szCs w:val="32"/>
        </w:rPr>
        <w:t>（项）：支出决算为</w:t>
      </w:r>
      <w:r>
        <w:rPr>
          <w:rFonts w:hint="eastAsia" w:eastAsia="仿宋_GB2312" w:cs="仿宋_GB2312"/>
          <w:sz w:val="32"/>
          <w:szCs w:val="32"/>
          <w:lang w:val="en-US" w:eastAsia="zh-CN"/>
        </w:rPr>
        <w:t>134.98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AF03EAB">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卫生健康（类）</w:t>
      </w:r>
      <w:r>
        <w:rPr>
          <w:rFonts w:hint="eastAsia" w:eastAsia="仿宋_GB2312" w:cs="仿宋_GB2312"/>
          <w:sz w:val="32"/>
          <w:szCs w:val="32"/>
          <w:lang w:val="en-US" w:eastAsia="zh-CN"/>
        </w:rPr>
        <w:t>基层医疗卫生机构支出</w:t>
      </w:r>
      <w:r>
        <w:rPr>
          <w:rFonts w:hint="eastAsia" w:eastAsia="仿宋_GB2312" w:cs="仿宋_GB2312"/>
          <w:sz w:val="32"/>
          <w:szCs w:val="32"/>
        </w:rPr>
        <w:t>（款）</w:t>
      </w:r>
      <w:r>
        <w:rPr>
          <w:rFonts w:hint="eastAsia" w:eastAsia="仿宋_GB2312" w:cs="仿宋_GB2312"/>
          <w:sz w:val="32"/>
          <w:szCs w:val="32"/>
          <w:lang w:val="en-US" w:eastAsia="zh-CN"/>
        </w:rPr>
        <w:t>其他基层医疗卫生机构支出</w:t>
      </w:r>
      <w:r>
        <w:rPr>
          <w:rFonts w:hint="eastAsia" w:eastAsia="仿宋_GB2312" w:cs="仿宋_GB2312"/>
          <w:sz w:val="32"/>
          <w:szCs w:val="32"/>
        </w:rPr>
        <w:t>（项）：支出决算为</w:t>
      </w:r>
      <w:r>
        <w:rPr>
          <w:rFonts w:hint="eastAsia" w:eastAsia="仿宋_GB2312" w:cs="仿宋_GB2312"/>
          <w:sz w:val="32"/>
          <w:szCs w:val="32"/>
          <w:lang w:val="en-US" w:eastAsia="zh-CN"/>
        </w:rPr>
        <w:t>28.09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B0C1550">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公共卫生</w:t>
      </w:r>
      <w:r>
        <w:rPr>
          <w:rFonts w:hint="eastAsia" w:eastAsia="仿宋_GB2312" w:cs="仿宋_GB2312"/>
          <w:sz w:val="32"/>
          <w:szCs w:val="32"/>
        </w:rPr>
        <w:t>（款）</w:t>
      </w:r>
      <w:r>
        <w:rPr>
          <w:rFonts w:hint="eastAsia" w:eastAsia="仿宋_GB2312" w:cs="仿宋_GB2312"/>
          <w:sz w:val="32"/>
          <w:szCs w:val="32"/>
          <w:lang w:val="en-US" w:eastAsia="zh-CN"/>
        </w:rPr>
        <w:t>基本公共卫生服务</w:t>
      </w:r>
      <w:r>
        <w:rPr>
          <w:rFonts w:hint="eastAsia" w:eastAsia="仿宋_GB2312" w:cs="仿宋_GB2312"/>
          <w:sz w:val="32"/>
          <w:szCs w:val="32"/>
        </w:rPr>
        <w:t>：支出决算为</w:t>
      </w:r>
      <w:r>
        <w:rPr>
          <w:rFonts w:hint="eastAsia" w:eastAsia="仿宋_GB2312" w:cs="仿宋_GB2312"/>
          <w:sz w:val="32"/>
          <w:szCs w:val="32"/>
          <w:lang w:val="en-US" w:eastAsia="zh-CN"/>
        </w:rPr>
        <w:t>120.93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439C5948">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公共卫生</w:t>
      </w:r>
      <w:r>
        <w:rPr>
          <w:rFonts w:hint="eastAsia" w:eastAsia="仿宋_GB2312" w:cs="仿宋_GB2312"/>
          <w:sz w:val="32"/>
          <w:szCs w:val="32"/>
        </w:rPr>
        <w:t>（款）</w:t>
      </w:r>
      <w:r>
        <w:rPr>
          <w:rFonts w:hint="eastAsia" w:eastAsia="仿宋_GB2312" w:cs="仿宋_GB2312"/>
          <w:sz w:val="32"/>
          <w:szCs w:val="32"/>
          <w:lang w:val="en-US" w:eastAsia="zh-CN"/>
        </w:rPr>
        <w:t>重大公共卫生服务</w:t>
      </w:r>
      <w:r>
        <w:rPr>
          <w:rFonts w:hint="eastAsia" w:eastAsia="仿宋_GB2312" w:cs="仿宋_GB2312"/>
          <w:sz w:val="32"/>
          <w:szCs w:val="32"/>
        </w:rPr>
        <w:t>：支出决算为</w:t>
      </w:r>
      <w:r>
        <w:rPr>
          <w:rFonts w:hint="eastAsia" w:eastAsia="仿宋_GB2312" w:cs="仿宋_GB2312"/>
          <w:sz w:val="32"/>
          <w:szCs w:val="32"/>
          <w:lang w:val="en-US" w:eastAsia="zh-CN"/>
        </w:rPr>
        <w:t>1.94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787ED11">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事业单位医疗</w:t>
      </w:r>
      <w:r>
        <w:rPr>
          <w:rFonts w:hint="eastAsia" w:eastAsia="仿宋_GB2312" w:cs="仿宋_GB2312"/>
          <w:sz w:val="32"/>
          <w:szCs w:val="32"/>
        </w:rPr>
        <w:t>：支出决算为</w:t>
      </w:r>
      <w:r>
        <w:rPr>
          <w:rFonts w:hint="eastAsia" w:eastAsia="仿宋_GB2312" w:cs="仿宋_GB2312"/>
          <w:sz w:val="32"/>
          <w:szCs w:val="32"/>
          <w:lang w:val="en-US" w:eastAsia="zh-CN"/>
        </w:rPr>
        <w:t>10.09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4E13B207">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其他行政事业单位医疗支出</w:t>
      </w:r>
      <w:r>
        <w:rPr>
          <w:rFonts w:hint="eastAsia" w:eastAsia="仿宋_GB2312" w:cs="仿宋_GB2312"/>
          <w:sz w:val="32"/>
          <w:szCs w:val="32"/>
        </w:rPr>
        <w:t>：支出决算为</w:t>
      </w:r>
      <w:r>
        <w:rPr>
          <w:rFonts w:hint="eastAsia" w:eastAsia="仿宋_GB2312" w:cs="仿宋_GB2312"/>
          <w:sz w:val="32"/>
          <w:szCs w:val="32"/>
          <w:lang w:val="en-US" w:eastAsia="zh-CN"/>
        </w:rPr>
        <w:t>6.04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659E70D">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住房保障支出</w:t>
      </w:r>
      <w:r>
        <w:rPr>
          <w:rFonts w:hint="eastAsia" w:eastAsia="仿宋_GB2312" w:cs="仿宋_GB2312"/>
          <w:sz w:val="32"/>
          <w:szCs w:val="32"/>
        </w:rPr>
        <w:t>（类）</w:t>
      </w:r>
      <w:r>
        <w:rPr>
          <w:rFonts w:hint="eastAsia" w:eastAsia="仿宋_GB2312" w:cs="仿宋_GB2312"/>
          <w:sz w:val="32"/>
          <w:szCs w:val="32"/>
          <w:lang w:val="en-US" w:eastAsia="zh-CN"/>
        </w:rPr>
        <w:t>住房改革支出</w:t>
      </w:r>
      <w:r>
        <w:rPr>
          <w:rFonts w:hint="eastAsia" w:eastAsia="仿宋_GB2312" w:cs="仿宋_GB2312"/>
          <w:sz w:val="32"/>
          <w:szCs w:val="32"/>
        </w:rPr>
        <w:t>（款）</w:t>
      </w:r>
      <w:r>
        <w:rPr>
          <w:rFonts w:hint="eastAsia" w:eastAsia="仿宋_GB2312" w:cs="仿宋_GB2312"/>
          <w:sz w:val="32"/>
          <w:szCs w:val="32"/>
          <w:lang w:val="en-US" w:eastAsia="zh-CN"/>
        </w:rPr>
        <w:t>住房公积金</w:t>
      </w:r>
      <w:r>
        <w:rPr>
          <w:rFonts w:hint="eastAsia" w:eastAsia="仿宋_GB2312" w:cs="仿宋_GB2312"/>
          <w:sz w:val="32"/>
          <w:szCs w:val="32"/>
        </w:rPr>
        <w:t>：支出决算为</w:t>
      </w:r>
      <w:r>
        <w:rPr>
          <w:rFonts w:hint="eastAsia" w:eastAsia="仿宋_GB2312" w:cs="仿宋_GB2312"/>
          <w:sz w:val="32"/>
          <w:szCs w:val="32"/>
          <w:lang w:val="en-US" w:eastAsia="zh-CN"/>
        </w:rPr>
        <w:t>15.53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5FCC528B">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42EDECF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197.05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2279D05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196.63</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0.41</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Times New Roman" w:hAnsi="Times New Roman" w:eastAsia="仿宋_GB2312" w:cs="仿宋_GB2312"/>
          <w:color w:val="auto"/>
          <w:kern w:val="2"/>
          <w:sz w:val="32"/>
          <w:szCs w:val="32"/>
          <w:highlight w:val="none"/>
          <w:lang w:val="en-US" w:eastAsia="zh-CN" w:bidi="ar-SA"/>
        </w:rPr>
        <w:t>主要包括：维修（护）费、委托业务费、其他商品和服务支出等。</w:t>
      </w:r>
    </w:p>
    <w:p w14:paraId="081C5D91">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02E761F1">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031A23A">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与上年持平，</w:t>
      </w:r>
      <w:r>
        <w:rPr>
          <w:rFonts w:hint="eastAsia" w:eastAsia="仿宋_GB2312" w:cs="仿宋_GB2312"/>
          <w:sz w:val="32"/>
          <w:szCs w:val="32"/>
        </w:rPr>
        <w:t>决算数</w:t>
      </w:r>
      <w:r>
        <w:rPr>
          <w:rFonts w:hint="eastAsia" w:eastAsia="仿宋_GB2312" w:cs="仿宋_GB2312"/>
          <w:sz w:val="32"/>
          <w:szCs w:val="32"/>
          <w:lang w:val="en-US" w:eastAsia="zh-CN"/>
        </w:rPr>
        <w:t>与</w:t>
      </w:r>
      <w:r>
        <w:rPr>
          <w:rFonts w:hint="eastAsia" w:eastAsia="仿宋_GB2312" w:cs="仿宋_GB2312"/>
          <w:sz w:val="32"/>
          <w:szCs w:val="32"/>
        </w:rPr>
        <w:t>预算数持平</w:t>
      </w:r>
      <w:r>
        <w:rPr>
          <w:rFonts w:hint="eastAsia" w:eastAsia="仿宋_GB2312" w:cs="仿宋_GB2312"/>
          <w:sz w:val="32"/>
          <w:szCs w:val="32"/>
          <w:lang w:eastAsia="zh-CN"/>
        </w:rPr>
        <w:t>。</w:t>
      </w:r>
    </w:p>
    <w:p w14:paraId="297D534E">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0229324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632E7AA2">
      <w:pPr>
        <w:numPr>
          <w:ilvl w:val="0"/>
          <w:numId w:val="3"/>
        </w:num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val="en-US" w:eastAsia="zh-CN"/>
        </w:rPr>
        <w:t>与2023年持平。</w:t>
      </w:r>
    </w:p>
    <w:p w14:paraId="149B0CA5">
      <w:pPr>
        <w:numPr>
          <w:ilvl w:val="0"/>
          <w:numId w:val="3"/>
        </w:numPr>
        <w:spacing w:line="600" w:lineRule="exact"/>
        <w:ind w:firstLine="640"/>
        <w:rPr>
          <w:rFonts w:hint="default" w:eastAsia="仿宋_GB2312" w:cs="仿宋_GB2312"/>
          <w:sz w:val="32"/>
          <w:szCs w:val="32"/>
          <w:lang w:val="en-US"/>
        </w:rPr>
      </w:pP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持平。</w:t>
      </w:r>
    </w:p>
    <w:p w14:paraId="6AAD681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3FB13972">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14:paraId="75024BD0">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val="en-US" w:eastAsia="zh-CN"/>
        </w:rPr>
        <w:t>持平。</w:t>
      </w:r>
      <w:r>
        <w:rPr>
          <w:rFonts w:hint="eastAsia" w:eastAsia="仿宋_GB2312" w:cs="仿宋_GB2312"/>
          <w:sz w:val="32"/>
          <w:szCs w:val="32"/>
        </w:rPr>
        <w:t>其中：</w:t>
      </w:r>
    </w:p>
    <w:p w14:paraId="4DF39C05">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14:paraId="3B4DA737">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77218"/>
      <w:bookmarkStart w:id="35" w:name="_Toc15396610"/>
    </w:p>
    <w:p w14:paraId="20932EF4">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7DF32E4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val="en-US" w:eastAsia="zh-CN"/>
        </w:rPr>
        <w:t>持平。</w:t>
      </w:r>
    </w:p>
    <w:p w14:paraId="73BEEC1B">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61FA220E">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val="en-US" w:eastAsia="zh-CN"/>
        </w:rPr>
        <w:t>持平。</w:t>
      </w:r>
    </w:p>
    <w:p w14:paraId="22FB0E8B">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14:paraId="0CBE62D5">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7EF978DD">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盐边县国胜中心卫生院</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元，与2023年度决算数持平。</w:t>
      </w:r>
    </w:p>
    <w:p w14:paraId="176AA1F8">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7021F0C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盐边县国胜中心卫生院</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4F261BE">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7787964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盐边县国胜中心卫生院</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E35AA01">
      <w:pPr>
        <w:spacing w:line="600" w:lineRule="exact"/>
        <w:ind w:firstLine="640"/>
        <w:rPr>
          <w:rFonts w:eastAsia="仿宋_GB2312" w:cs="仿宋_GB2312"/>
          <w:sz w:val="32"/>
          <w:szCs w:val="32"/>
        </w:rPr>
      </w:pPr>
    </w:p>
    <w:p w14:paraId="69BAD370">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83FDB74">
      <w:pPr>
        <w:spacing w:line="600" w:lineRule="exact"/>
        <w:ind w:firstLine="640"/>
      </w:pPr>
      <w:r>
        <w:rPr>
          <w:rFonts w:hint="eastAsia" w:eastAsia="仿宋_GB2312" w:cs="仿宋_GB2312"/>
          <w:sz w:val="32"/>
          <w:szCs w:val="32"/>
        </w:rPr>
        <w:t>根据预算绩效管理要求，</w:t>
      </w:r>
      <w:r>
        <w:rPr>
          <w:rFonts w:hint="eastAsia" w:eastAsia="仿宋_GB2312" w:cs="仿宋_GB2312"/>
          <w:sz w:val="32"/>
          <w:szCs w:val="32"/>
          <w:lang w:val="en-US" w:eastAsia="zh-CN"/>
        </w:rPr>
        <w:t>盐边县国胜中心卫生院</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19</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19</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19</w:t>
      </w:r>
      <w:r>
        <w:rPr>
          <w:rFonts w:hint="eastAsia" w:eastAsia="仿宋_GB2312" w:cs="仿宋_GB2312"/>
          <w:sz w:val="32"/>
          <w:szCs w:val="32"/>
        </w:rPr>
        <w:t>个项目开展绩效监控。</w:t>
      </w:r>
    </w:p>
    <w:p w14:paraId="4112ECAC">
      <w:pPr>
        <w:spacing w:line="600" w:lineRule="exact"/>
        <w:jc w:val="center"/>
        <w:outlineLvl w:val="0"/>
        <w:rPr>
          <w:rFonts w:hint="eastAsia" w:eastAsia="黑体"/>
          <w:sz w:val="44"/>
          <w:szCs w:val="44"/>
        </w:rPr>
      </w:pPr>
      <w:bookmarkStart w:id="43" w:name="_Toc15377225"/>
      <w:bookmarkStart w:id="44" w:name="_Toc15396613"/>
    </w:p>
    <w:p w14:paraId="0E83F06D">
      <w:pPr>
        <w:spacing w:line="600" w:lineRule="exact"/>
        <w:jc w:val="center"/>
        <w:outlineLvl w:val="0"/>
        <w:rPr>
          <w:rFonts w:hint="eastAsia" w:eastAsia="黑体"/>
          <w:sz w:val="44"/>
          <w:szCs w:val="44"/>
        </w:rPr>
      </w:pPr>
    </w:p>
    <w:p w14:paraId="2AA544EE">
      <w:pPr>
        <w:spacing w:line="600" w:lineRule="exact"/>
        <w:jc w:val="center"/>
        <w:outlineLvl w:val="0"/>
        <w:rPr>
          <w:rFonts w:hint="eastAsia" w:eastAsia="黑体"/>
          <w:sz w:val="44"/>
          <w:szCs w:val="44"/>
        </w:rPr>
      </w:pPr>
    </w:p>
    <w:p w14:paraId="7A100E93">
      <w:pPr>
        <w:spacing w:line="600" w:lineRule="exact"/>
        <w:jc w:val="center"/>
        <w:outlineLvl w:val="0"/>
        <w:rPr>
          <w:rFonts w:hint="eastAsia" w:eastAsia="黑体"/>
          <w:sz w:val="44"/>
          <w:szCs w:val="44"/>
        </w:rPr>
      </w:pPr>
    </w:p>
    <w:p w14:paraId="351B40EA">
      <w:pPr>
        <w:spacing w:line="600" w:lineRule="exact"/>
        <w:jc w:val="center"/>
        <w:outlineLvl w:val="0"/>
        <w:rPr>
          <w:rFonts w:hint="eastAsia" w:eastAsia="黑体"/>
          <w:sz w:val="44"/>
          <w:szCs w:val="44"/>
        </w:rPr>
      </w:pPr>
    </w:p>
    <w:p w14:paraId="1C36DE3B">
      <w:pPr>
        <w:spacing w:line="600" w:lineRule="exact"/>
        <w:jc w:val="center"/>
        <w:outlineLvl w:val="0"/>
        <w:rPr>
          <w:rFonts w:hint="eastAsia" w:eastAsia="黑体"/>
          <w:sz w:val="44"/>
          <w:szCs w:val="44"/>
        </w:rPr>
      </w:pPr>
    </w:p>
    <w:p w14:paraId="0E726AB2">
      <w:pPr>
        <w:spacing w:line="600" w:lineRule="exact"/>
        <w:jc w:val="center"/>
        <w:outlineLvl w:val="0"/>
        <w:rPr>
          <w:rFonts w:hint="eastAsia" w:eastAsia="黑体"/>
          <w:sz w:val="44"/>
          <w:szCs w:val="44"/>
        </w:rPr>
      </w:pPr>
    </w:p>
    <w:p w14:paraId="49A32B69">
      <w:pPr>
        <w:spacing w:line="600" w:lineRule="exact"/>
        <w:jc w:val="center"/>
        <w:outlineLvl w:val="0"/>
        <w:rPr>
          <w:rFonts w:hint="eastAsia" w:eastAsia="黑体"/>
          <w:sz w:val="44"/>
          <w:szCs w:val="44"/>
        </w:rPr>
      </w:pPr>
    </w:p>
    <w:p w14:paraId="104F1764">
      <w:pPr>
        <w:spacing w:line="600" w:lineRule="exact"/>
        <w:jc w:val="center"/>
        <w:outlineLvl w:val="0"/>
        <w:rPr>
          <w:rFonts w:hint="eastAsia" w:eastAsia="黑体"/>
          <w:sz w:val="44"/>
          <w:szCs w:val="44"/>
        </w:rPr>
      </w:pPr>
    </w:p>
    <w:p w14:paraId="5670A6F3">
      <w:pPr>
        <w:spacing w:line="600" w:lineRule="exact"/>
        <w:jc w:val="center"/>
        <w:outlineLvl w:val="0"/>
        <w:rPr>
          <w:rFonts w:hint="eastAsia" w:eastAsia="黑体"/>
          <w:sz w:val="44"/>
          <w:szCs w:val="44"/>
        </w:rPr>
      </w:pPr>
    </w:p>
    <w:p w14:paraId="000F9ED1">
      <w:pPr>
        <w:spacing w:line="600" w:lineRule="exact"/>
        <w:jc w:val="center"/>
        <w:outlineLvl w:val="0"/>
        <w:rPr>
          <w:rFonts w:hint="eastAsia" w:eastAsia="黑体"/>
          <w:sz w:val="44"/>
          <w:szCs w:val="44"/>
        </w:rPr>
      </w:pPr>
    </w:p>
    <w:p w14:paraId="3B468F89">
      <w:pPr>
        <w:spacing w:line="600" w:lineRule="exact"/>
        <w:jc w:val="center"/>
        <w:outlineLvl w:val="0"/>
        <w:rPr>
          <w:rFonts w:hint="eastAsia" w:eastAsia="黑体"/>
          <w:sz w:val="44"/>
          <w:szCs w:val="44"/>
        </w:rPr>
      </w:pPr>
    </w:p>
    <w:p w14:paraId="4665915C">
      <w:pPr>
        <w:spacing w:line="600" w:lineRule="exact"/>
        <w:jc w:val="center"/>
        <w:outlineLvl w:val="0"/>
        <w:rPr>
          <w:rFonts w:hint="eastAsia" w:eastAsia="黑体"/>
          <w:sz w:val="44"/>
          <w:szCs w:val="44"/>
        </w:rPr>
      </w:pPr>
    </w:p>
    <w:p w14:paraId="3057BD64">
      <w:pPr>
        <w:spacing w:line="600" w:lineRule="exact"/>
        <w:jc w:val="center"/>
        <w:outlineLvl w:val="0"/>
        <w:rPr>
          <w:rFonts w:hint="eastAsia" w:eastAsia="黑体"/>
          <w:sz w:val="44"/>
          <w:szCs w:val="44"/>
        </w:rPr>
      </w:pPr>
    </w:p>
    <w:p w14:paraId="31AED5CB">
      <w:pPr>
        <w:spacing w:line="600" w:lineRule="exact"/>
        <w:jc w:val="center"/>
        <w:outlineLvl w:val="0"/>
        <w:rPr>
          <w:rFonts w:hint="eastAsia" w:eastAsia="黑体"/>
          <w:sz w:val="44"/>
          <w:szCs w:val="44"/>
        </w:rPr>
      </w:pPr>
    </w:p>
    <w:p w14:paraId="76703DB7">
      <w:pPr>
        <w:spacing w:line="600" w:lineRule="exact"/>
        <w:jc w:val="center"/>
        <w:outlineLvl w:val="0"/>
        <w:rPr>
          <w:rFonts w:hint="eastAsia" w:eastAsia="黑体"/>
          <w:sz w:val="44"/>
          <w:szCs w:val="44"/>
        </w:rPr>
      </w:pPr>
    </w:p>
    <w:p w14:paraId="5FAFE0DE">
      <w:pPr>
        <w:spacing w:line="600" w:lineRule="exact"/>
        <w:jc w:val="center"/>
        <w:outlineLvl w:val="0"/>
        <w:rPr>
          <w:rFonts w:hint="eastAsia" w:eastAsia="黑体"/>
          <w:sz w:val="44"/>
          <w:szCs w:val="44"/>
        </w:rPr>
      </w:pPr>
    </w:p>
    <w:p w14:paraId="76CEE7C8">
      <w:pPr>
        <w:spacing w:line="600" w:lineRule="exact"/>
        <w:jc w:val="center"/>
        <w:outlineLvl w:val="0"/>
        <w:rPr>
          <w:rFonts w:hint="eastAsia" w:eastAsia="黑体"/>
          <w:sz w:val="44"/>
          <w:szCs w:val="44"/>
        </w:rPr>
      </w:pPr>
    </w:p>
    <w:p w14:paraId="6D4BBA73">
      <w:pPr>
        <w:spacing w:line="600" w:lineRule="exact"/>
        <w:jc w:val="center"/>
        <w:outlineLvl w:val="0"/>
        <w:rPr>
          <w:rFonts w:hint="eastAsia" w:eastAsia="黑体"/>
          <w:sz w:val="44"/>
          <w:szCs w:val="44"/>
        </w:rPr>
      </w:pPr>
    </w:p>
    <w:p w14:paraId="5A08DDD6">
      <w:pPr>
        <w:spacing w:line="600" w:lineRule="exact"/>
        <w:jc w:val="center"/>
        <w:outlineLvl w:val="0"/>
        <w:rPr>
          <w:rFonts w:hint="eastAsia" w:eastAsia="黑体"/>
          <w:sz w:val="44"/>
          <w:szCs w:val="44"/>
        </w:rPr>
      </w:pPr>
    </w:p>
    <w:p w14:paraId="6EF6504A">
      <w:pPr>
        <w:spacing w:line="600" w:lineRule="exact"/>
        <w:jc w:val="center"/>
        <w:outlineLvl w:val="0"/>
        <w:rPr>
          <w:b/>
          <w:sz w:val="44"/>
          <w:szCs w:val="44"/>
        </w:rPr>
      </w:pPr>
      <w:bookmarkStart w:id="61" w:name="_GoBack"/>
      <w:bookmarkEnd w:id="61"/>
      <w:r>
        <w:rPr>
          <w:rFonts w:hint="eastAsia" w:eastAsia="黑体"/>
          <w:sz w:val="44"/>
          <w:szCs w:val="44"/>
        </w:rPr>
        <w:t>第三部分  名词解释</w:t>
      </w:r>
      <w:bookmarkEnd w:id="43"/>
      <w:bookmarkEnd w:id="44"/>
    </w:p>
    <w:p w14:paraId="685054B0">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449C313">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44048B94">
      <w:pPr>
        <w:spacing w:line="600" w:lineRule="exact"/>
        <w:ind w:firstLine="640"/>
        <w:rPr>
          <w:rFonts w:eastAsia="仿宋_GB2312" w:cs="仿宋_GB2312"/>
          <w:sz w:val="32"/>
          <w:szCs w:val="32"/>
        </w:rPr>
      </w:pPr>
      <w:r>
        <w:rPr>
          <w:rFonts w:hint="eastAsia" w:eastAsia="仿宋_GB2312" w:cs="仿宋_GB2312"/>
          <w:sz w:val="32"/>
          <w:szCs w:val="32"/>
        </w:rPr>
        <w:t xml:space="preserve">3.其他收入：指单位取得的除上述收入以外的各项收入。 </w:t>
      </w:r>
    </w:p>
    <w:p w14:paraId="50A8C3FD">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72FE5835">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 xml:space="preserve">.年初结转和结余：指以前年度尚未完成、结转到本年按有关规定继续使用的资金。 </w:t>
      </w:r>
    </w:p>
    <w:p w14:paraId="254F1785">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.结余分配：指事业单位按照会计制度规定缴纳的所得税、提取的专用结余以及转入非财政拨款结余的金额等。</w:t>
      </w:r>
    </w:p>
    <w:p w14:paraId="18A8570D">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.年末结转和结余：指单位按有关规定结转到下年或以后年度继续使用的资金。</w:t>
      </w:r>
    </w:p>
    <w:p w14:paraId="178394B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.社会保障和就业支出（类）行政事业单位养老支出（款）机关事业单位基本养老保险缴费支出（项）：指</w:t>
      </w:r>
      <w:r>
        <w:rPr>
          <w:rFonts w:hint="default" w:ascii="Times New Roman" w:hAnsi="Times New Roman" w:eastAsia="仿宋_GB2312" w:cs="Times New Roman"/>
          <w:sz w:val="32"/>
          <w:szCs w:val="32"/>
          <w:lang w:val="en-US" w:eastAsia="zh-CN"/>
        </w:rPr>
        <w:t>机关事业单位实施养老保险制度由单位缴纳的基本养老保险费支出</w:t>
      </w:r>
      <w:r>
        <w:rPr>
          <w:rFonts w:hint="default" w:ascii="Times New Roman" w:hAnsi="Times New Roman" w:eastAsia="仿宋_GB2312" w:cs="Times New Roman"/>
          <w:sz w:val="32"/>
          <w:szCs w:val="32"/>
        </w:rPr>
        <w:t>。</w:t>
      </w:r>
    </w:p>
    <w:p w14:paraId="36F74A8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.社会保障和就业支出（类）行政事业单位养老支出（款）</w:t>
      </w:r>
      <w:r>
        <w:rPr>
          <w:rFonts w:hint="default" w:ascii="Times New Roman" w:hAnsi="Times New Roman" w:eastAsia="仿宋_GB2312" w:cs="Times New Roman"/>
          <w:sz w:val="32"/>
          <w:szCs w:val="32"/>
          <w:lang w:val="en-US" w:eastAsia="zh-CN"/>
        </w:rPr>
        <w:t>事业单位离退休</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机关事业开支单位离退休经费支出</w:t>
      </w:r>
      <w:r>
        <w:rPr>
          <w:rFonts w:hint="default" w:ascii="Times New Roman" w:hAnsi="Times New Roman" w:eastAsia="仿宋_GB2312" w:cs="Times New Roman"/>
          <w:sz w:val="32"/>
          <w:szCs w:val="32"/>
        </w:rPr>
        <w:t>。</w:t>
      </w:r>
    </w:p>
    <w:p w14:paraId="3EFD1CC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.卫生健康支出（类）基层医疗卫生机构（款）乡镇卫生院（项）：指</w:t>
      </w:r>
      <w:r>
        <w:rPr>
          <w:rFonts w:hint="default" w:ascii="Times New Roman" w:hAnsi="Times New Roman" w:eastAsia="仿宋_GB2312" w:cs="Times New Roman"/>
          <w:sz w:val="32"/>
          <w:szCs w:val="32"/>
          <w:lang w:val="en-US" w:eastAsia="zh-CN"/>
        </w:rPr>
        <w:t>用于乡镇卫生院的支出</w:t>
      </w:r>
      <w:r>
        <w:rPr>
          <w:rFonts w:hint="default" w:ascii="Times New Roman" w:hAnsi="Times New Roman" w:eastAsia="仿宋_GB2312" w:cs="Times New Roman"/>
          <w:sz w:val="32"/>
          <w:szCs w:val="32"/>
        </w:rPr>
        <w:t>。</w:t>
      </w:r>
    </w:p>
    <w:p w14:paraId="1014EAF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.卫生健康支出（类）基层医疗卫生机构（款）其他基层医疗卫生机构支出（项）：指</w:t>
      </w:r>
      <w:r>
        <w:rPr>
          <w:rFonts w:hint="default" w:ascii="Times New Roman" w:hAnsi="Times New Roman" w:eastAsia="仿宋_GB2312" w:cs="Times New Roman"/>
          <w:sz w:val="32"/>
          <w:szCs w:val="32"/>
          <w:lang w:val="en-US" w:eastAsia="zh-CN"/>
        </w:rPr>
        <w:t>除上述项目以外的其他用于基层医疗卫生机构的支出</w:t>
      </w:r>
      <w:r>
        <w:rPr>
          <w:rFonts w:hint="default" w:ascii="Times New Roman" w:hAnsi="Times New Roman" w:eastAsia="仿宋_GB2312" w:cs="Times New Roman"/>
          <w:sz w:val="32"/>
          <w:szCs w:val="32"/>
        </w:rPr>
        <w:t>。</w:t>
      </w:r>
    </w:p>
    <w:p w14:paraId="3BDFBFD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.卫生健康支出（类）公共卫生（款）基本公共卫生服务（项）：指</w:t>
      </w:r>
      <w:r>
        <w:rPr>
          <w:rFonts w:hint="default" w:ascii="Times New Roman" w:hAnsi="Times New Roman" w:eastAsia="仿宋_GB2312" w:cs="Times New Roman"/>
          <w:sz w:val="32"/>
          <w:szCs w:val="32"/>
          <w:lang w:val="en-US" w:eastAsia="zh-CN"/>
        </w:rPr>
        <w:t>基本公共卫生服务支出</w:t>
      </w:r>
      <w:r>
        <w:rPr>
          <w:rFonts w:hint="default" w:ascii="Times New Roman" w:hAnsi="Times New Roman" w:eastAsia="仿宋_GB2312" w:cs="Times New Roman"/>
          <w:sz w:val="32"/>
          <w:szCs w:val="32"/>
        </w:rPr>
        <w:t>。</w:t>
      </w:r>
    </w:p>
    <w:p w14:paraId="287C66D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.卫生健康支出（类）公共卫生（款）重大公共卫生服务（项）：指</w:t>
      </w:r>
      <w:r>
        <w:rPr>
          <w:rFonts w:hint="default" w:ascii="Times New Roman" w:hAnsi="Times New Roman" w:eastAsia="仿宋_GB2312" w:cs="Times New Roman"/>
          <w:sz w:val="32"/>
          <w:szCs w:val="32"/>
          <w:lang w:val="en-US" w:eastAsia="zh-CN"/>
        </w:rPr>
        <w:t>重大疾病、重大传染病预防控制等重大公共卫生服务项目支出</w:t>
      </w:r>
      <w:r>
        <w:rPr>
          <w:rFonts w:hint="default" w:ascii="Times New Roman" w:hAnsi="Times New Roman" w:eastAsia="仿宋_GB2312" w:cs="Times New Roman"/>
          <w:sz w:val="32"/>
          <w:szCs w:val="32"/>
        </w:rPr>
        <w:t>。</w:t>
      </w:r>
    </w:p>
    <w:p w14:paraId="072C457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.卫生健康支出（类）公共卫生（款）其他公共卫生支出（项）：指</w:t>
      </w:r>
      <w:r>
        <w:rPr>
          <w:rFonts w:hint="default" w:ascii="Times New Roman" w:hAnsi="Times New Roman" w:eastAsia="仿宋_GB2312" w:cs="Times New Roman"/>
          <w:sz w:val="32"/>
          <w:szCs w:val="32"/>
          <w:lang w:val="en-US" w:eastAsia="zh-CN"/>
        </w:rPr>
        <w:t>除上述项目以外的其他用于公共卫生方面的支出</w:t>
      </w:r>
      <w:r>
        <w:rPr>
          <w:rFonts w:hint="default" w:ascii="Times New Roman" w:hAnsi="Times New Roman" w:eastAsia="仿宋_GB2312" w:cs="Times New Roman"/>
          <w:sz w:val="32"/>
          <w:szCs w:val="32"/>
        </w:rPr>
        <w:t>。</w:t>
      </w:r>
    </w:p>
    <w:p w14:paraId="28F2134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.卫生健康支出（类）行政事业单位医疗（款）事业单位医疗（项）：指</w:t>
      </w:r>
      <w:r>
        <w:rPr>
          <w:rFonts w:hint="default" w:ascii="Times New Roman" w:hAnsi="Times New Roman" w:eastAsia="仿宋_GB2312" w:cs="Times New Roman"/>
          <w:sz w:val="32"/>
          <w:szCs w:val="32"/>
          <w:lang w:val="en-US" w:eastAsia="zh-CN"/>
        </w:rPr>
        <w:t>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sz w:val="32"/>
          <w:szCs w:val="32"/>
        </w:rPr>
        <w:t>。</w:t>
      </w:r>
    </w:p>
    <w:p w14:paraId="5D16115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.卫生健康支出（类）行政事业单位医疗（款）其他卫生健康支出（项）：指</w:t>
      </w:r>
      <w:r>
        <w:rPr>
          <w:rFonts w:hint="default" w:ascii="Times New Roman" w:hAnsi="Times New Roman" w:eastAsia="仿宋_GB2312" w:cs="Times New Roman"/>
          <w:sz w:val="32"/>
          <w:szCs w:val="32"/>
          <w:lang w:val="en-US" w:eastAsia="zh-CN"/>
        </w:rPr>
        <w:t>除上述项目以外其他用于卫生健康方面的支出</w:t>
      </w:r>
      <w:r>
        <w:rPr>
          <w:rFonts w:hint="default" w:ascii="Times New Roman" w:hAnsi="Times New Roman" w:eastAsia="仿宋_GB2312" w:cs="Times New Roman"/>
          <w:sz w:val="32"/>
          <w:szCs w:val="32"/>
        </w:rPr>
        <w:t>。</w:t>
      </w:r>
    </w:p>
    <w:p w14:paraId="11D8AD6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.住房保障支出（类）住房改革支出（款）住房公积金（项）：指</w:t>
      </w:r>
      <w:r>
        <w:rPr>
          <w:rFonts w:hint="default" w:ascii="Times New Roman" w:hAnsi="Times New Roman" w:eastAsia="仿宋_GB2312" w:cs="Times New Roman"/>
          <w:sz w:val="32"/>
          <w:szCs w:val="32"/>
          <w:lang w:val="en-US" w:eastAsia="zh-CN"/>
        </w:rPr>
        <w:t>行政事业单位按人力资源和社会保障部、财政部规定的基本工资和津贴补贴以及规定比例为职工缴纳的住房公积金</w:t>
      </w:r>
      <w:r>
        <w:rPr>
          <w:rFonts w:hint="default" w:ascii="Times New Roman" w:hAnsi="Times New Roman" w:eastAsia="仿宋_GB2312" w:cs="Times New Roman"/>
          <w:sz w:val="32"/>
          <w:szCs w:val="32"/>
        </w:rPr>
        <w:t>。</w:t>
      </w:r>
    </w:p>
    <w:p w14:paraId="468DBF5A">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.基本支出：指为保障机构正常运转、完成日常工作任务而发生的人员支出和公用支出。</w:t>
      </w:r>
    </w:p>
    <w:p w14:paraId="139A3501">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 xml:space="preserve">.项目支出：指在基本支出之外为完成特定行政任务和事业发展目标所发生的支出。 </w:t>
      </w:r>
    </w:p>
    <w:p w14:paraId="0E8B2B3C">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0</w:t>
      </w:r>
      <w:r>
        <w:rPr>
          <w:rFonts w:hint="eastAsia" w:eastAsia="仿宋_GB2312" w:cs="仿宋_GB2312"/>
          <w:sz w:val="32"/>
          <w:szCs w:val="32"/>
        </w:rPr>
        <w:t>.经营支出：指事业单位在专业业务活动及其辅助活动之外开展非独立核算经营活动发生的支出。</w:t>
      </w:r>
    </w:p>
    <w:p w14:paraId="49056474">
      <w:pPr>
        <w:spacing w:line="600" w:lineRule="exact"/>
        <w:ind w:firstLine="640"/>
        <w:rPr>
          <w:rFonts w:eastAsia="仿宋_GB2312" w:cs="仿宋_GB2312"/>
          <w:sz w:val="32"/>
          <w:szCs w:val="32"/>
        </w:rPr>
      </w:pPr>
      <w:r>
        <w:rPr>
          <w:rFonts w:hint="eastAsia" w:eastAsia="仿宋_GB2312" w:cs="仿宋_GB2312"/>
          <w:sz w:val="32"/>
          <w:szCs w:val="32"/>
          <w:lang w:val="en-US" w:eastAsia="zh-CN"/>
        </w:rPr>
        <w:t>21</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9999B7">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00CB64E3">
      <w:pPr>
        <w:spacing w:line="572" w:lineRule="exact"/>
        <w:jc w:val="left"/>
        <w:outlineLvl w:val="0"/>
        <w:rPr>
          <w:rFonts w:eastAsia="黑体" w:cs="黑体"/>
          <w:sz w:val="32"/>
          <w:szCs w:val="32"/>
        </w:rPr>
      </w:pPr>
    </w:p>
    <w:p w14:paraId="1DB1C1D5">
      <w:pPr>
        <w:widowControl/>
        <w:spacing w:line="578" w:lineRule="exact"/>
        <w:contextualSpacing/>
        <w:jc w:val="center"/>
      </w:pPr>
      <w:r>
        <w:rPr>
          <w:rFonts w:hint="eastAsia" w:eastAsia="黑体" w:cs="黑体"/>
          <w:sz w:val="32"/>
          <w:szCs w:val="32"/>
        </w:rPr>
        <w:t>部门预算项目支出绩效评价表（2024年度）</w:t>
      </w:r>
    </w:p>
    <w:p w14:paraId="054C5AF3">
      <w:pPr>
        <w:pStyle w:val="3"/>
        <w:spacing w:line="560" w:lineRule="exact"/>
        <w:ind w:left="0" w:leftChars="0" w:firstLine="640"/>
        <w:rPr>
          <w:rFonts w:ascii="Times New Roman" w:eastAsia="仿宋_GB2312" w:cs="仿宋_GB2312"/>
          <w:kern w:val="0"/>
          <w:sz w:val="32"/>
        </w:rPr>
      </w:pPr>
    </w:p>
    <w:p w14:paraId="20967CC7">
      <w:pPr>
        <w:widowControl/>
        <w:jc w:val="center"/>
        <w:rPr>
          <w:rFonts w:hint="eastAsia" w:eastAsia="黑体"/>
          <w:sz w:val="44"/>
          <w:szCs w:val="44"/>
        </w:rPr>
      </w:pPr>
      <w:bookmarkStart w:id="47" w:name="_Toc15396618"/>
    </w:p>
    <w:p w14:paraId="19BCD11D">
      <w:pPr>
        <w:widowControl/>
        <w:jc w:val="center"/>
        <w:rPr>
          <w:rFonts w:hint="eastAsia" w:eastAsia="黑体"/>
          <w:sz w:val="44"/>
          <w:szCs w:val="44"/>
        </w:rPr>
      </w:pPr>
    </w:p>
    <w:p w14:paraId="58A9621B">
      <w:pPr>
        <w:widowControl/>
        <w:jc w:val="center"/>
        <w:rPr>
          <w:rFonts w:hint="eastAsia" w:eastAsia="黑体"/>
          <w:sz w:val="44"/>
          <w:szCs w:val="44"/>
        </w:rPr>
      </w:pPr>
    </w:p>
    <w:p w14:paraId="01CEA080">
      <w:pPr>
        <w:widowControl/>
        <w:jc w:val="center"/>
        <w:rPr>
          <w:rFonts w:hint="eastAsia" w:eastAsia="黑体"/>
          <w:sz w:val="44"/>
          <w:szCs w:val="44"/>
        </w:rPr>
      </w:pPr>
    </w:p>
    <w:p w14:paraId="218596B2">
      <w:pPr>
        <w:widowControl/>
        <w:jc w:val="center"/>
        <w:rPr>
          <w:rFonts w:hint="eastAsia" w:eastAsia="黑体"/>
          <w:sz w:val="44"/>
          <w:szCs w:val="44"/>
        </w:rPr>
      </w:pPr>
    </w:p>
    <w:p w14:paraId="3551E223">
      <w:pPr>
        <w:widowControl/>
        <w:jc w:val="center"/>
        <w:rPr>
          <w:rFonts w:hint="eastAsia" w:eastAsia="黑体"/>
          <w:sz w:val="44"/>
          <w:szCs w:val="44"/>
        </w:rPr>
      </w:pPr>
    </w:p>
    <w:p w14:paraId="0952906B">
      <w:pPr>
        <w:widowControl/>
        <w:jc w:val="center"/>
        <w:rPr>
          <w:rFonts w:hint="eastAsia" w:eastAsia="黑体"/>
          <w:sz w:val="44"/>
          <w:szCs w:val="44"/>
        </w:rPr>
      </w:pPr>
    </w:p>
    <w:p w14:paraId="61A875B3">
      <w:pPr>
        <w:widowControl/>
        <w:jc w:val="center"/>
        <w:rPr>
          <w:rFonts w:hint="eastAsia" w:eastAsia="黑体"/>
          <w:sz w:val="44"/>
          <w:szCs w:val="44"/>
        </w:rPr>
      </w:pPr>
    </w:p>
    <w:p w14:paraId="4DCB7EC5">
      <w:pPr>
        <w:widowControl/>
        <w:jc w:val="center"/>
        <w:rPr>
          <w:rFonts w:hint="eastAsia" w:eastAsia="黑体"/>
          <w:sz w:val="44"/>
          <w:szCs w:val="44"/>
        </w:rPr>
      </w:pPr>
    </w:p>
    <w:p w14:paraId="3BE7315E">
      <w:pPr>
        <w:widowControl/>
        <w:jc w:val="center"/>
        <w:rPr>
          <w:rFonts w:hint="eastAsia" w:eastAsia="黑体"/>
          <w:sz w:val="44"/>
          <w:szCs w:val="44"/>
        </w:rPr>
      </w:pPr>
    </w:p>
    <w:p w14:paraId="79F4842C">
      <w:pPr>
        <w:widowControl/>
        <w:jc w:val="center"/>
        <w:rPr>
          <w:rFonts w:hint="eastAsia" w:eastAsia="黑体"/>
          <w:sz w:val="44"/>
          <w:szCs w:val="44"/>
        </w:rPr>
      </w:pPr>
    </w:p>
    <w:p w14:paraId="09428BBC">
      <w:pPr>
        <w:widowControl/>
        <w:jc w:val="center"/>
        <w:rPr>
          <w:rFonts w:hint="eastAsia" w:eastAsia="黑体"/>
          <w:sz w:val="44"/>
          <w:szCs w:val="44"/>
        </w:rPr>
      </w:pPr>
    </w:p>
    <w:p w14:paraId="4B264154">
      <w:pPr>
        <w:widowControl/>
        <w:jc w:val="center"/>
        <w:rPr>
          <w:rFonts w:hint="eastAsia" w:eastAsia="黑体"/>
          <w:sz w:val="44"/>
          <w:szCs w:val="44"/>
        </w:rPr>
      </w:pPr>
    </w:p>
    <w:p w14:paraId="612CD899">
      <w:pPr>
        <w:widowControl/>
        <w:jc w:val="center"/>
        <w:rPr>
          <w:rFonts w:hint="eastAsia" w:eastAsia="黑体"/>
          <w:sz w:val="44"/>
          <w:szCs w:val="44"/>
        </w:rPr>
      </w:pPr>
    </w:p>
    <w:p w14:paraId="2D41F2CA">
      <w:pPr>
        <w:widowControl/>
        <w:jc w:val="center"/>
        <w:rPr>
          <w:rFonts w:hint="eastAsia" w:eastAsia="黑体"/>
          <w:sz w:val="44"/>
          <w:szCs w:val="44"/>
        </w:rPr>
      </w:pPr>
    </w:p>
    <w:p w14:paraId="5105D2ED">
      <w:pPr>
        <w:widowControl/>
        <w:jc w:val="center"/>
        <w:rPr>
          <w:rFonts w:hint="eastAsia" w:eastAsia="黑体"/>
          <w:sz w:val="44"/>
          <w:szCs w:val="44"/>
        </w:rPr>
      </w:pPr>
    </w:p>
    <w:p w14:paraId="207E1B87">
      <w:pPr>
        <w:widowControl/>
        <w:jc w:val="center"/>
        <w:rPr>
          <w:rFonts w:hint="eastAsia" w:eastAsia="黑体"/>
          <w:sz w:val="44"/>
          <w:szCs w:val="44"/>
        </w:rPr>
      </w:pPr>
    </w:p>
    <w:p w14:paraId="7C51A575">
      <w:pPr>
        <w:widowControl/>
        <w:jc w:val="center"/>
        <w:rPr>
          <w:rFonts w:hint="eastAsia" w:eastAsia="黑体"/>
          <w:sz w:val="44"/>
          <w:szCs w:val="44"/>
        </w:rPr>
      </w:pPr>
    </w:p>
    <w:p w14:paraId="1EF48567">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74CDD79F">
      <w:pPr>
        <w:pStyle w:val="14"/>
        <w:adjustRightInd w:val="0"/>
        <w:snapToGrid w:val="0"/>
        <w:spacing w:line="560" w:lineRule="exact"/>
        <w:jc w:val="left"/>
        <w:rPr>
          <w:rFonts w:eastAsia="仿宋_GB2312" w:cs="仿宋_GB2312"/>
          <w:sz w:val="32"/>
          <w:szCs w:val="32"/>
        </w:rPr>
      </w:pPr>
    </w:p>
    <w:p w14:paraId="5C1BB7E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5517EABF">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1A5A9362">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1438122F">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55FB43F9">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6168270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56FECFBB">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23007883">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00741CE2">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74229A45">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44096501">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15BF9E90">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227D15A0">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782AA0FE"/>
    <w:sectPr>
      <w:footerReference r:id="rId12" w:type="first"/>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9427">
    <w:pPr>
      <w:pStyle w:val="11"/>
      <w:jc w:val="center"/>
    </w:pPr>
  </w:p>
  <w:p w14:paraId="13441C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2C3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21CF">
    <w:pPr>
      <w:pStyle w:val="11"/>
      <w:jc w:val="center"/>
    </w:pPr>
  </w:p>
  <w:p w14:paraId="26A033D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7FD4">
    <w:pPr>
      <w:pStyle w:val="11"/>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C03">
    <w:pPr>
      <w:pStyle w:val="11"/>
      <w:jc w:val="center"/>
    </w:pPr>
  </w:p>
  <w:p w14:paraId="1B34171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B9D2">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3AAF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53AAF1">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A00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3A38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43A38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5A619641">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8D4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B804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B804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490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D83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20BB9"/>
    <w:multiLevelType w:val="singleLevel"/>
    <w:tmpl w:val="DE520BB9"/>
    <w:lvl w:ilvl="0" w:tentative="0">
      <w:start w:val="1"/>
      <w:numFmt w:val="decimal"/>
      <w:lvlText w:val="%1."/>
      <w:lvlJc w:val="left"/>
      <w:pPr>
        <w:tabs>
          <w:tab w:val="left" w:pos="312"/>
        </w:tabs>
      </w:pPr>
    </w:lvl>
  </w:abstractNum>
  <w:abstractNum w:abstractNumId="1">
    <w:nsid w:val="57837451"/>
    <w:multiLevelType w:val="singleLevel"/>
    <w:tmpl w:val="57837451"/>
    <w:lvl w:ilvl="0" w:tentative="0">
      <w:start w:val="1"/>
      <w:numFmt w:val="chineseCounting"/>
      <w:suff w:val="nothing"/>
      <w:lvlText w:val="%1、"/>
      <w:lvlJc w:val="left"/>
      <w:rPr>
        <w:rFonts w:hint="eastAsia"/>
      </w:rPr>
    </w:lvl>
  </w:abstractNum>
  <w:abstractNum w:abstractNumId="2">
    <w:nsid w:val="5FC7A086"/>
    <w:multiLevelType w:val="singleLevel"/>
    <w:tmpl w:val="5FC7A08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023C82"/>
    <w:rsid w:val="061E35DE"/>
    <w:rsid w:val="066E0107"/>
    <w:rsid w:val="06DF3FC3"/>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D306ECF"/>
    <w:rsid w:val="1E1E766F"/>
    <w:rsid w:val="1E312DEB"/>
    <w:rsid w:val="1E740ACF"/>
    <w:rsid w:val="1FF35744"/>
    <w:rsid w:val="1FF6BC77"/>
    <w:rsid w:val="20120B0E"/>
    <w:rsid w:val="2186353C"/>
    <w:rsid w:val="23860B96"/>
    <w:rsid w:val="240371BF"/>
    <w:rsid w:val="244F3473"/>
    <w:rsid w:val="24C97D99"/>
    <w:rsid w:val="25A718F0"/>
    <w:rsid w:val="25BB59F6"/>
    <w:rsid w:val="25E1520A"/>
    <w:rsid w:val="260F557C"/>
    <w:rsid w:val="26924468"/>
    <w:rsid w:val="26970054"/>
    <w:rsid w:val="281408E2"/>
    <w:rsid w:val="29FD04D3"/>
    <w:rsid w:val="2B0D7893"/>
    <w:rsid w:val="2BFF7BC6"/>
    <w:rsid w:val="2C8A61B5"/>
    <w:rsid w:val="2DF04E50"/>
    <w:rsid w:val="2E586DFA"/>
    <w:rsid w:val="2F040D46"/>
    <w:rsid w:val="2F6B035B"/>
    <w:rsid w:val="2FAE5751"/>
    <w:rsid w:val="2FB1A395"/>
    <w:rsid w:val="2FD9A7D8"/>
    <w:rsid w:val="2FDBF714"/>
    <w:rsid w:val="30AB6865"/>
    <w:rsid w:val="319F7F4E"/>
    <w:rsid w:val="32BB6DE3"/>
    <w:rsid w:val="32BD1EF1"/>
    <w:rsid w:val="3304709D"/>
    <w:rsid w:val="33A773CB"/>
    <w:rsid w:val="34565B72"/>
    <w:rsid w:val="349D6851"/>
    <w:rsid w:val="355C2AFF"/>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FE0D9D"/>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E952C3"/>
    <w:rsid w:val="52CF1E31"/>
    <w:rsid w:val="537E6D0A"/>
    <w:rsid w:val="53F74C96"/>
    <w:rsid w:val="54FC70BB"/>
    <w:rsid w:val="55170BA8"/>
    <w:rsid w:val="553218C9"/>
    <w:rsid w:val="567E1AA5"/>
    <w:rsid w:val="56E47B74"/>
    <w:rsid w:val="57175D52"/>
    <w:rsid w:val="57BD3DD4"/>
    <w:rsid w:val="5AF92295"/>
    <w:rsid w:val="5B250254"/>
    <w:rsid w:val="5B4D284D"/>
    <w:rsid w:val="5BA83AF9"/>
    <w:rsid w:val="5BDD79E6"/>
    <w:rsid w:val="5BEE6E07"/>
    <w:rsid w:val="5BF561CA"/>
    <w:rsid w:val="5BFF5DFC"/>
    <w:rsid w:val="5C2C64D8"/>
    <w:rsid w:val="5CD71FC4"/>
    <w:rsid w:val="5D1F11B5"/>
    <w:rsid w:val="5D695134"/>
    <w:rsid w:val="5DAE1B18"/>
    <w:rsid w:val="5DE7D9E5"/>
    <w:rsid w:val="5ECEC941"/>
    <w:rsid w:val="5FBF9FF3"/>
    <w:rsid w:val="5FCD4E2C"/>
    <w:rsid w:val="5FE33352"/>
    <w:rsid w:val="5FEF394A"/>
    <w:rsid w:val="5FF67715"/>
    <w:rsid w:val="62BF3928"/>
    <w:rsid w:val="63B3701E"/>
    <w:rsid w:val="647F5392"/>
    <w:rsid w:val="65E66580"/>
    <w:rsid w:val="664B1D71"/>
    <w:rsid w:val="664B4E8E"/>
    <w:rsid w:val="67277B67"/>
    <w:rsid w:val="67AA3209"/>
    <w:rsid w:val="685F7C35"/>
    <w:rsid w:val="68D93F56"/>
    <w:rsid w:val="68ED5DFF"/>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A71EC"/>
    <w:rsid w:val="715C0E4B"/>
    <w:rsid w:val="71992E7C"/>
    <w:rsid w:val="72233669"/>
    <w:rsid w:val="726245AA"/>
    <w:rsid w:val="72734D90"/>
    <w:rsid w:val="73160E6D"/>
    <w:rsid w:val="7332FE48"/>
    <w:rsid w:val="73AB61DA"/>
    <w:rsid w:val="73AD73D5"/>
    <w:rsid w:val="73B6EB34"/>
    <w:rsid w:val="73FA497D"/>
    <w:rsid w:val="744731E5"/>
    <w:rsid w:val="74BBD01D"/>
    <w:rsid w:val="74ED5379"/>
    <w:rsid w:val="75DEEEC2"/>
    <w:rsid w:val="75E32345"/>
    <w:rsid w:val="75FB3274"/>
    <w:rsid w:val="76E3355F"/>
    <w:rsid w:val="76FF5125"/>
    <w:rsid w:val="776F6FFA"/>
    <w:rsid w:val="778769C8"/>
    <w:rsid w:val="77A75DCA"/>
    <w:rsid w:val="77DC22F5"/>
    <w:rsid w:val="783E271A"/>
    <w:rsid w:val="78616DE9"/>
    <w:rsid w:val="786B5A9C"/>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FFFFDA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462.47</c:v>
                </c:pt>
                <c:pt idx="1">
                  <c:v>462.47</c:v>
                </c:pt>
              </c:numCache>
            </c:numRef>
          </c:val>
        </c:ser>
        <c:ser>
          <c:idx val="1"/>
          <c:order val="1"/>
          <c:tx>
            <c:strRef>
              <c:f>Sheet1!$C$1</c:f>
              <c:strCache>
                <c:ptCount val="1"/>
                <c:pt idx="0">
                  <c:v>2024年</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445.44</c:v>
                </c:pt>
                <c:pt idx="1">
                  <c:v>445.44</c:v>
                </c:pt>
              </c:numCache>
            </c:numRef>
          </c:val>
        </c:ser>
        <c:ser>
          <c:idx val="2"/>
          <c:order val="2"/>
          <c:tx>
            <c:strRef>
              <c:f>Sheet1!$D$1</c:f>
              <c:strCache>
                <c:ptCount val="1"/>
                <c:pt idx="0">
                  <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Sheet1!$D$2:$D$3</c:f>
              <c:numCache>
                <c:formatCode>General</c:formatCode>
                <c:ptCount val="2"/>
              </c:numCache>
            </c:numRef>
          </c:val>
        </c:ser>
        <c:dLbls>
          <c:showLegendKey val="0"/>
          <c:showVal val="1"/>
          <c:showCatName val="0"/>
          <c:showSerName val="0"/>
          <c:showPercent val="0"/>
          <c:showBubbleSize val="0"/>
        </c:dLbls>
        <c:gapWidth val="246"/>
        <c:overlap val="0"/>
        <c:axId val="940022558"/>
        <c:axId val="119739516"/>
      </c:barChart>
      <c:catAx>
        <c:axId val="9400225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39516"/>
        <c:crosses val="autoZero"/>
        <c:auto val="1"/>
        <c:lblAlgn val="ctr"/>
        <c:lblOffset val="100"/>
        <c:noMultiLvlLbl val="0"/>
      </c:catAx>
      <c:valAx>
        <c:axId val="11973951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02255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36753e-7403-41a3-af1f-522207cce7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收入决算结构（万元）</a:t>
            </a:r>
          </a:p>
        </c:rich>
      </c:tx>
      <c:layout/>
      <c:overlay val="0"/>
      <c:spPr>
        <a:noFill/>
        <a:ln>
          <a:noFill/>
        </a:ln>
        <a:effectLst/>
      </c:spPr>
    </c:title>
    <c:autoTitleDeleted val="0"/>
    <c:plotArea>
      <c:layout/>
      <c:pieChart>
        <c:varyColors val="1"/>
        <c:ser>
          <c:idx val="1"/>
          <c:order val="0"/>
          <c:tx>
            <c:strRef>
              <c:f>Sheet1!$B$1</c:f>
              <c:strCache>
                <c:ptCount val="1"/>
                <c:pt idx="0">
                  <c:v>系列 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pt idx="2">
                  <c:v>事业收入</c:v>
                </c:pt>
              </c:strCache>
            </c:strRef>
          </c:cat>
          <c:val>
            <c:numRef>
              <c:f>Sheet1!$B$2:$B$5</c:f>
              <c:numCache>
                <c:formatCode>General</c:formatCode>
                <c:ptCount val="4"/>
                <c:pt idx="0">
                  <c:v>348.01</c:v>
                </c:pt>
                <c:pt idx="1">
                  <c:v>22.94</c:v>
                </c:pt>
                <c:pt idx="2">
                  <c:v>74.5</c:v>
                </c:pt>
              </c:numCache>
            </c:numRef>
          </c:val>
        </c:ser>
        <c:ser>
          <c:idx val="0"/>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pt idx="2">
                  <c:v>事业收入</c:v>
                </c:pt>
              </c:strCache>
            </c:strRef>
          </c:cat>
          <c:val>
            <c:numRef>
              <c:f>Sheet1!$C$2:$C$5</c:f>
              <c:numCache>
                <c:formatCode>General</c:formatCode>
                <c:ptCount val="4"/>
              </c:numCache>
            </c:numRef>
          </c:val>
        </c:ser>
        <c:ser>
          <c:idx val="2"/>
          <c:order val="2"/>
          <c:tx>
            <c:strRef>
              <c:f>Sheet1!$D$1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pt idx="2">
                  <c:v>事业收入</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cbfe2e6-4902-403d-8f49-5f4267dd98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支出决算结构（万元）</a:t>
            </a:r>
          </a:p>
        </c:rich>
      </c:tx>
      <c:layout/>
      <c:overlay val="0"/>
      <c:spPr>
        <a:noFill/>
        <a:ln>
          <a:noFill/>
        </a:ln>
        <a:effectLst/>
      </c:spPr>
    </c:title>
    <c:autoTitleDeleted val="0"/>
    <c:plotArea>
      <c:layout/>
      <c:pieChart>
        <c:varyColors val="1"/>
        <c:ser>
          <c:idx val="0"/>
          <c:order val="0"/>
          <c:tx>
            <c:strRef>
              <c:f>Sheet1!$B$1</c:f>
              <c:strCache>
                <c:ptCount val="1"/>
                <c:pt idx="0">
                  <c:v>系列 1</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434.58</c:v>
                </c:pt>
                <c:pt idx="1">
                  <c:v>152.18</c:v>
                </c:pt>
              </c:numCache>
            </c:numRef>
          </c:val>
        </c:ser>
        <c:ser>
          <c:idx val="1"/>
          <c:order val="1"/>
          <c:tx>
            <c:strRef>
              <c:f>Sheet1!$C$1</c:f>
              <c:strCache>
                <c:ptCount val="1"/>
                <c:pt idx="0">
                  <c:v>系列 2</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Sheet1!$C$2:$C$5</c:f>
              <c:numCache>
                <c:formatCode>General</c:formatCode>
                <c:ptCount val="4"/>
              </c:numCache>
            </c:numRef>
          </c:val>
        </c:ser>
        <c:ser>
          <c:idx val="2"/>
          <c:order val="2"/>
          <c:tx>
            <c:strRef>
              <c:f>Sheet1!$D$1</c:f>
              <c:strCache>
                <c:ptCount val="1"/>
                <c:pt idx="0">
                  <c:v>系列 3</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509433-0335-49dd-971a-f103e66cdd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348.01</c:v>
                </c:pt>
                <c:pt idx="1">
                  <c:v>348.01</c:v>
                </c:pt>
              </c:numCache>
            </c:numRef>
          </c:val>
        </c:ser>
        <c:ser>
          <c:idx val="1"/>
          <c:order val="1"/>
          <c:tx>
            <c:strRef>
              <c:f>Sheet1!$C$1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402.04</c:v>
                </c:pt>
                <c:pt idx="1">
                  <c:v>402.04</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401062688"/>
        <c:axId val="915885393"/>
      </c:barChart>
      <c:catAx>
        <c:axId val="40106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885393"/>
        <c:crosses val="autoZero"/>
        <c:auto val="1"/>
        <c:lblAlgn val="ctr"/>
        <c:lblOffset val="100"/>
        <c:noMultiLvlLbl val="0"/>
      </c:catAx>
      <c:valAx>
        <c:axId val="9158853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06268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1b0d0c-65fe-4a5b-96ec-800eae1c9a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一般公共预算财政拨款总支出</c:v>
                </c:pt>
              </c:strCache>
            </c:strRef>
          </c:cat>
          <c:val>
            <c:numRef>
              <c:f>Sheet1!$B$2</c:f>
              <c:numCache>
                <c:formatCode>General</c:formatCode>
                <c:ptCount val="1"/>
                <c:pt idx="0">
                  <c:v>348.01</c:v>
                </c:pt>
              </c:numCache>
            </c:numRef>
          </c:val>
        </c:ser>
        <c:ser>
          <c:idx val="1"/>
          <c:order val="1"/>
          <c:tx>
            <c:strRef>
              <c:f>Sheet1!$C$1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一般公共预算财政拨款总支出</c:v>
                </c:pt>
              </c:strCache>
            </c:strRef>
          </c:cat>
          <c:val>
            <c:numRef>
              <c:f>Sheet1!$C$2</c:f>
              <c:numCache>
                <c:formatCode>General</c:formatCode>
                <c:ptCount val="1"/>
                <c:pt idx="0">
                  <c:v>402.04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一般公共预算财政拨款总支出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98477667"/>
        <c:axId val="216950475"/>
      </c:barChart>
      <c:catAx>
        <c:axId val="9984776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950475"/>
        <c:crosses val="autoZero"/>
        <c:auto val="1"/>
        <c:lblAlgn val="ctr"/>
        <c:lblOffset val="100"/>
        <c:noMultiLvlLbl val="0"/>
      </c:catAx>
      <c:valAx>
        <c:axId val="2169504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47766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ddaac0-1a7d-49f3-bc05-ea2933cccd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系列 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756545745269218"/>
                  <c:y val="0.098860272976067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392424914774858"/>
                  <c:y val="0.05442865377981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30.41</c:v>
                </c:pt>
                <c:pt idx="1">
                  <c:v>302.07</c:v>
                </c:pt>
                <c:pt idx="2">
                  <c:v>15.53</c:v>
                </c:pt>
              </c:numCache>
            </c:numRef>
          </c:val>
        </c:ser>
        <c:ser>
          <c:idx val="1"/>
          <c:order val="1"/>
          <c:tx>
            <c:strRef>
              <c:f>Sheet1!#REF!</c:f>
              <c:strCache>
                <c:ptCount val="1"/>
                <c:pt idx="0">
                  <c:v/>
                </c:pt>
              </c:strCache>
            </c:strRef>
          </c:tx>
          <c:spPr/>
          <c:explosion val="0"/>
          <c:dPt>
            <c:idx val="0"/>
            <c:bubble3D val="0"/>
            <c:spPr>
              <a:solidFill>
                <a:schemeClr val="accent1"/>
              </a:solidFill>
              <a:ln>
                <a:solidFill>
                  <a:schemeClr val="bg1"/>
                </a:solidFill>
              </a:ln>
              <a:effectLst/>
            </c:spPr>
          </c:dPt>
          <c:dLbls>
            <c:dLbl>
              <c:idx val="0"/>
              <c:layout/>
              <c:dLblPos val="bestFit"/>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c:explosion val="0"/>
          <c:dPt>
            <c:idx val="0"/>
            <c:bubble3D val="0"/>
            <c:spPr>
              <a:solidFill>
                <a:schemeClr val="accent1"/>
              </a:solidFill>
              <a:ln>
                <a:solidFill>
                  <a:schemeClr val="bg1"/>
                </a:solidFill>
              </a:ln>
              <a:effectLst/>
            </c:spPr>
          </c:dPt>
          <c:dLbls>
            <c:dLbl>
              <c:idx val="0"/>
              <c:layout/>
              <c:dLblPos val="bestFit"/>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Sheet1!#REF!</c:f>
              <c:numCache>
                <c:formatCode>General</c:formatCode>
                <c:ptCount val="1"/>
                <c:pt idx="0">
                  <c:v>1</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t"/>
      <c:layout>
        <c:manualLayout>
          <c:xMode val="edge"/>
          <c:yMode val="edge"/>
          <c:x val="0.00852525766636977"/>
          <c:y val="0.927479990298327"/>
          <c:w val="0.54867031428935"/>
          <c:h val="0.06524375454765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7f567d-ef97-47d2-86c8-e0fc2e98e3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4762</Words>
  <Characters>6626</Characters>
  <Lines>44</Lines>
  <Paragraphs>12</Paragraphs>
  <TotalTime>5</TotalTime>
  <ScaleCrop>false</ScaleCrop>
  <LinksUpToDate>false</LinksUpToDate>
  <CharactersWithSpaces>6649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user</cp:lastModifiedBy>
  <cp:lastPrinted>2025-10-11T03:06:00Z</cp:lastPrinted>
  <dcterms:modified xsi:type="dcterms:W3CDTF">2025-10-27T11:15:17Z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eyJoZGlkIjoiNmNiZmZlZTM0NDgwY2MzMTZlYWU1MTRiMjg0NmNjNDUiLCJ1c2VySWQiOiI1OTAxOTYzMTUifQ==</vt:lpwstr>
  </property>
</Properties>
</file>