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83082">
      <w:pPr>
        <w:pStyle w:val="2"/>
        <w:spacing w:before="93"/>
        <w:rPr>
          <w:rFonts w:ascii="Times New Roman" w:eastAsia="方正小标宋简体"/>
          <w:kern w:val="2"/>
          <w:sz w:val="72"/>
          <w:szCs w:val="72"/>
        </w:rPr>
      </w:pPr>
      <w:bookmarkStart w:id="0" w:name="_Toc15377425"/>
      <w:bookmarkStart w:id="1" w:name="_Toc15306267"/>
      <w:bookmarkStart w:id="2" w:name="_Toc15377193"/>
      <w:bookmarkStart w:id="3" w:name="_Toc15396597"/>
      <w:bookmarkStart w:id="4" w:name="_Toc15396475"/>
      <w:bookmarkStart w:id="5" w:name="_Toc15378441"/>
    </w:p>
    <w:p w14:paraId="63CD8E68">
      <w:pPr>
        <w:pStyle w:val="2"/>
        <w:spacing w:before="93"/>
        <w:rPr>
          <w:rFonts w:ascii="Times New Roman" w:eastAsia="方正小标宋简体"/>
          <w:kern w:val="2"/>
          <w:sz w:val="72"/>
          <w:szCs w:val="72"/>
        </w:rPr>
      </w:pPr>
    </w:p>
    <w:p w14:paraId="35D47EDB">
      <w:pPr>
        <w:pStyle w:val="2"/>
        <w:spacing w:before="93"/>
        <w:rPr>
          <w:rFonts w:ascii="Times New Roman" w:eastAsia="方正小标宋简体"/>
          <w:kern w:val="2"/>
          <w:sz w:val="72"/>
          <w:szCs w:val="72"/>
        </w:rPr>
      </w:pPr>
    </w:p>
    <w:p w14:paraId="35652ADB">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3090FE46">
      <w:pPr>
        <w:pStyle w:val="2"/>
        <w:spacing w:before="93"/>
        <w:jc w:val="center"/>
        <w:rPr>
          <w:rFonts w:hint="eastAsia" w:ascii="Times New Roman" w:eastAsia="方正小标宋简体"/>
          <w:kern w:val="2"/>
          <w:sz w:val="72"/>
          <w:szCs w:val="72"/>
          <w:lang w:eastAsia="zh-CN"/>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格萨拉彝族乡中心卫生院单位决算</w:t>
      </w:r>
    </w:p>
    <w:p w14:paraId="1225F2F5">
      <w:pPr>
        <w:spacing w:line="600" w:lineRule="exact"/>
        <w:jc w:val="center"/>
        <w:outlineLvl w:val="0"/>
        <w:rPr>
          <w:rFonts w:eastAsia="方正小标宋简体"/>
          <w:sz w:val="72"/>
          <w:szCs w:val="72"/>
        </w:rPr>
      </w:pPr>
    </w:p>
    <w:p w14:paraId="07F0E8BB">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p>
    <w:p w14:paraId="046BAD01"/>
    <w:bookmarkEnd w:id="0"/>
    <w:bookmarkEnd w:id="1"/>
    <w:bookmarkEnd w:id="2"/>
    <w:bookmarkEnd w:id="3"/>
    <w:bookmarkEnd w:id="4"/>
    <w:bookmarkEnd w:id="5"/>
    <w:p w14:paraId="0D537FF7">
      <w:pPr>
        <w:widowControl/>
        <w:jc w:val="center"/>
        <w:rPr>
          <w:rFonts w:eastAsia="黑体"/>
          <w:sz w:val="48"/>
          <w:szCs w:val="48"/>
        </w:rPr>
      </w:pPr>
      <w:r>
        <w:rPr>
          <w:rFonts w:hint="eastAsia" w:eastAsia="黑体"/>
          <w:sz w:val="48"/>
          <w:szCs w:val="48"/>
        </w:rPr>
        <w:t>目录</w:t>
      </w:r>
    </w:p>
    <w:p w14:paraId="45964FE5">
      <w:pPr>
        <w:widowControl/>
        <w:jc w:val="center"/>
        <w:rPr>
          <w:rFonts w:eastAsia="黑体" w:cstheme="minorBidi"/>
          <w:sz w:val="28"/>
          <w:szCs w:val="28"/>
        </w:rPr>
      </w:pPr>
    </w:p>
    <w:p w14:paraId="24A2E21D">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日</w:t>
      </w:r>
    </w:p>
    <w:p w14:paraId="6B7319DB"/>
    <w:sdt>
      <w:sdtPr>
        <w:rPr>
          <w:rFonts w:ascii="宋体" w:hAnsi="宋体" w:eastAsia="宋体" w:cs="Times New Roman"/>
          <w:kern w:val="2"/>
          <w:sz w:val="21"/>
          <w:szCs w:val="24"/>
          <w:lang w:val="en-US" w:eastAsia="zh-CN" w:bidi="ar-SA"/>
        </w:rPr>
        <w:id w:val="33972940"/>
        <w15:color w:val="DBDBDB"/>
        <w:docPartObj>
          <w:docPartGallery w:val="Table of Contents"/>
          <w:docPartUnique/>
        </w:docPartObj>
      </w:sdtPr>
      <w:sdtEndPr>
        <w:rPr>
          <w:rFonts w:hint="eastAsia" w:ascii="CESI仿宋-GB2312" w:hAnsi="CESI仿宋-GB2312" w:eastAsia="CESI仿宋-GB2312" w:cs="CESI仿宋-GB2312"/>
          <w:kern w:val="2"/>
          <w:sz w:val="21"/>
          <w:szCs w:val="32"/>
          <w:lang w:val="en-US" w:eastAsia="zh-CN" w:bidi="ar-SA"/>
        </w:rPr>
      </w:sdtEndPr>
      <w:sdtContent>
        <w:p w14:paraId="144D1F56">
          <w:pPr>
            <w:spacing w:before="0" w:beforeLines="0" w:after="0" w:afterLines="0" w:line="240" w:lineRule="auto"/>
            <w:ind w:left="0" w:leftChars="0" w:right="0" w:rightChars="0" w:firstLine="0" w:firstLineChars="0"/>
            <w:jc w:val="center"/>
          </w:pPr>
        </w:p>
        <w:p w14:paraId="1DED54CC">
          <w:pPr>
            <w:pStyle w:val="12"/>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TOC \o "1-3" \h \u </w:instrText>
          </w:r>
          <w:r>
            <w:rPr>
              <w:rFonts w:hint="eastAsia" w:ascii="CESI仿宋-GB2312" w:hAnsi="CESI仿宋-GB2312" w:eastAsia="CESI仿宋-GB2312" w:cs="CESI仿宋-GB2312"/>
              <w:sz w:val="32"/>
              <w:szCs w:val="32"/>
              <w:lang w:val="en-US" w:eastAsia="zh-CN"/>
            </w:rPr>
            <w:fldChar w:fldCharType="separate"/>
          </w:r>
          <w:r>
            <w:rPr>
              <w:rFonts w:hint="eastAsia" w:ascii="国标黑体" w:hAnsi="国标黑体" w:eastAsia="国标黑体" w:cs="国标黑体"/>
              <w:sz w:val="32"/>
              <w:szCs w:val="32"/>
              <w:lang w:val="en-US" w:eastAsia="zh-CN"/>
            </w:rPr>
            <w:fldChar w:fldCharType="begin"/>
          </w:r>
          <w:r>
            <w:rPr>
              <w:rFonts w:hint="eastAsia" w:ascii="国标黑体" w:hAnsi="国标黑体" w:eastAsia="国标黑体" w:cs="国标黑体"/>
              <w:sz w:val="32"/>
              <w:szCs w:val="32"/>
              <w:lang w:val="en-US" w:eastAsia="zh-CN"/>
            </w:rPr>
            <w:instrText xml:space="preserve"> HYPERLINK \l _Toc1113510707 </w:instrText>
          </w:r>
          <w:r>
            <w:rPr>
              <w:rFonts w:hint="eastAsia" w:ascii="国标黑体" w:hAnsi="国标黑体" w:eastAsia="国标黑体" w:cs="国标黑体"/>
              <w:sz w:val="32"/>
              <w:szCs w:val="32"/>
              <w:lang w:val="en-US" w:eastAsia="zh-CN"/>
            </w:rPr>
            <w:fldChar w:fldCharType="separate"/>
          </w:r>
          <w:r>
            <w:rPr>
              <w:rFonts w:hint="eastAsia" w:ascii="国标黑体" w:hAnsi="国标黑体" w:eastAsia="国标黑体" w:cs="国标黑体"/>
              <w:sz w:val="32"/>
              <w:szCs w:val="32"/>
            </w:rPr>
            <w:t xml:space="preserve">第一部分  </w:t>
          </w:r>
          <w:r>
            <w:rPr>
              <w:rFonts w:hint="eastAsia" w:ascii="国标黑体" w:hAnsi="国标黑体" w:eastAsia="国标黑体" w:cs="国标黑体"/>
              <w:bCs w:val="0"/>
              <w:sz w:val="32"/>
              <w:szCs w:val="32"/>
            </w:rPr>
            <w:t>部门概况</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rPr>
            <w:fldChar w:fldCharType="begin"/>
          </w:r>
          <w:r>
            <w:rPr>
              <w:rFonts w:hint="eastAsia" w:ascii="国标黑体" w:hAnsi="国标黑体" w:eastAsia="国标黑体" w:cs="国标黑体"/>
              <w:sz w:val="32"/>
              <w:szCs w:val="32"/>
            </w:rPr>
            <w:instrText xml:space="preserve"> PAGEREF _Toc1113510707 \h </w:instrText>
          </w:r>
          <w:r>
            <w:rPr>
              <w:rFonts w:hint="eastAsia" w:ascii="国标黑体" w:hAnsi="国标黑体" w:eastAsia="国标黑体" w:cs="国标黑体"/>
              <w:sz w:val="32"/>
              <w:szCs w:val="32"/>
            </w:rPr>
            <w:fldChar w:fldCharType="separate"/>
          </w:r>
          <w:r>
            <w:rPr>
              <w:rFonts w:hint="eastAsia" w:ascii="国标黑体" w:hAnsi="国标黑体" w:eastAsia="国标黑体" w:cs="国标黑体"/>
              <w:sz w:val="32"/>
              <w:szCs w:val="32"/>
            </w:rPr>
            <w:t>1</w:t>
          </w:r>
          <w:r>
            <w:rPr>
              <w:rFonts w:hint="eastAsia" w:ascii="国标黑体" w:hAnsi="国标黑体" w:eastAsia="国标黑体" w:cs="国标黑体"/>
              <w:sz w:val="32"/>
              <w:szCs w:val="32"/>
            </w:rPr>
            <w:fldChar w:fldCharType="end"/>
          </w:r>
          <w:r>
            <w:rPr>
              <w:rFonts w:hint="eastAsia" w:ascii="国标黑体" w:hAnsi="国标黑体" w:eastAsia="国标黑体" w:cs="国标黑体"/>
              <w:sz w:val="32"/>
              <w:szCs w:val="32"/>
              <w:lang w:val="en-US" w:eastAsia="zh-CN"/>
            </w:rPr>
            <w:fldChar w:fldCharType="end"/>
          </w:r>
        </w:p>
        <w:p w14:paraId="40E5E184">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_Toc377712451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bCs w:val="0"/>
              <w:sz w:val="32"/>
              <w:szCs w:val="32"/>
            </w:rPr>
            <w:t xml:space="preserve">一、 </w:t>
          </w:r>
          <w:r>
            <w:rPr>
              <w:rFonts w:hint="eastAsia" w:ascii="CESI仿宋-GB2312" w:hAnsi="CESI仿宋-GB2312" w:eastAsia="CESI仿宋-GB2312" w:cs="CESI仿宋-GB2312"/>
              <w:sz w:val="32"/>
              <w:szCs w:val="32"/>
            </w:rPr>
            <w:t>部门职责</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_Toc377712451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2EA1AA97">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_Toc172310658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二、机</w:t>
          </w:r>
          <w:r>
            <w:rPr>
              <w:rFonts w:hint="eastAsia" w:ascii="CESI仿宋-GB2312" w:hAnsi="CESI仿宋-GB2312" w:eastAsia="CESI仿宋-GB2312" w:cs="CESI仿宋-GB2312"/>
              <w:bCs w:val="0"/>
              <w:sz w:val="32"/>
              <w:szCs w:val="32"/>
            </w:rPr>
            <w:t>构设置</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_Toc172310658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265DD4C4">
          <w:pPr>
            <w:pStyle w:val="12"/>
            <w:tabs>
              <w:tab w:val="right" w:leader="dot" w:pos="8306"/>
              <w:tab w:val="clear" w:pos="8296"/>
            </w:tabs>
            <w:rPr>
              <w:rFonts w:hint="eastAsia" w:ascii="国标黑体" w:hAnsi="国标黑体" w:eastAsia="国标黑体" w:cs="国标黑体"/>
              <w:sz w:val="32"/>
              <w:szCs w:val="32"/>
            </w:rPr>
          </w:pPr>
          <w:r>
            <w:rPr>
              <w:rFonts w:hint="eastAsia" w:ascii="国标黑体" w:hAnsi="国标黑体" w:eastAsia="国标黑体" w:cs="国标黑体"/>
              <w:sz w:val="32"/>
              <w:szCs w:val="32"/>
              <w:lang w:val="en-US" w:eastAsia="zh-CN"/>
            </w:rPr>
            <w:fldChar w:fldCharType="begin"/>
          </w:r>
          <w:r>
            <w:rPr>
              <w:rFonts w:hint="eastAsia" w:ascii="国标黑体" w:hAnsi="国标黑体" w:eastAsia="国标黑体" w:cs="国标黑体"/>
              <w:sz w:val="32"/>
              <w:szCs w:val="32"/>
              <w:lang w:val="en-US" w:eastAsia="zh-CN"/>
            </w:rPr>
            <w:instrText xml:space="preserve"> HYPERLINK \l _Toc1835471681 </w:instrText>
          </w:r>
          <w:r>
            <w:rPr>
              <w:rFonts w:hint="eastAsia" w:ascii="国标黑体" w:hAnsi="国标黑体" w:eastAsia="国标黑体" w:cs="国标黑体"/>
              <w:sz w:val="32"/>
              <w:szCs w:val="32"/>
              <w:lang w:val="en-US" w:eastAsia="zh-CN"/>
            </w:rPr>
            <w:fldChar w:fldCharType="separate"/>
          </w:r>
          <w:r>
            <w:rPr>
              <w:rFonts w:hint="eastAsia" w:ascii="国标黑体" w:hAnsi="国标黑体" w:eastAsia="国标黑体" w:cs="国标黑体"/>
              <w:sz w:val="32"/>
              <w:szCs w:val="32"/>
            </w:rPr>
            <w:t>第二部分  2024年度部门决算情况说明</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rPr>
            <w:fldChar w:fldCharType="begin"/>
          </w:r>
          <w:r>
            <w:rPr>
              <w:rFonts w:hint="eastAsia" w:ascii="国标黑体" w:hAnsi="国标黑体" w:eastAsia="国标黑体" w:cs="国标黑体"/>
              <w:sz w:val="32"/>
              <w:szCs w:val="32"/>
            </w:rPr>
            <w:instrText xml:space="preserve"> PAGEREF _Toc1835471681 \h </w:instrText>
          </w:r>
          <w:r>
            <w:rPr>
              <w:rFonts w:hint="eastAsia" w:ascii="国标黑体" w:hAnsi="国标黑体" w:eastAsia="国标黑体" w:cs="国标黑体"/>
              <w:sz w:val="32"/>
              <w:szCs w:val="32"/>
            </w:rPr>
            <w:fldChar w:fldCharType="separate"/>
          </w:r>
          <w:r>
            <w:rPr>
              <w:rFonts w:hint="eastAsia" w:ascii="国标黑体" w:hAnsi="国标黑体" w:eastAsia="国标黑体" w:cs="国标黑体"/>
              <w:sz w:val="32"/>
              <w:szCs w:val="32"/>
            </w:rPr>
            <w:t>2</w:t>
          </w:r>
          <w:r>
            <w:rPr>
              <w:rFonts w:hint="eastAsia" w:ascii="国标黑体" w:hAnsi="国标黑体" w:eastAsia="国标黑体" w:cs="国标黑体"/>
              <w:sz w:val="32"/>
              <w:szCs w:val="32"/>
            </w:rPr>
            <w:fldChar w:fldCharType="end"/>
          </w:r>
          <w:r>
            <w:rPr>
              <w:rFonts w:hint="eastAsia" w:ascii="国标黑体" w:hAnsi="国标黑体" w:eastAsia="国标黑体" w:cs="国标黑体"/>
              <w:sz w:val="32"/>
              <w:szCs w:val="32"/>
              <w:lang w:val="en-US" w:eastAsia="zh-CN"/>
            </w:rPr>
            <w:fldChar w:fldCharType="end"/>
          </w:r>
        </w:p>
        <w:p w14:paraId="65DEF4A0">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_Toc1951245424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一、收入支出决算总体情况说明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_Toc1951245424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2</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71DFE3F5">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_Toc2139302813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二、收入决算情况说明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_Toc2139302813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2</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1D83A297">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_Toc1354847024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三、支出决算情况说明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_Toc1354847024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3</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13EEE45C">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_Toc866031596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四、财政拨款收入支出决算总体情况说明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_Toc866031596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4</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7B6AC689">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_Toc1865129069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五、一般公共预算财政拨款支出决算情况说明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_Toc1865129069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4</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0E93F113">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_Toc1685509060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六、一般公共预算财政拨款基本支出决算情况说明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_Toc1685509060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7</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244648EC">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_Toc1010203086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七、财政拨款“三公”经费支出决算情况说明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_Toc1010203086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8</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493C08D8">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_Toc1140321739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八、政府性基金预算支出决算情况说明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_Toc1140321739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9</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4D689EFA">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_Toc132165125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九、国有资本经营预算支出决算情况说明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_Toc132165125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9</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6D0502BB">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_Toc783531696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十、其他重要事项的情况说明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_Toc783531696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9</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32B521FF">
          <w:pPr>
            <w:pStyle w:val="12"/>
            <w:tabs>
              <w:tab w:val="right" w:leader="dot" w:pos="8306"/>
              <w:tab w:val="clear" w:pos="8296"/>
            </w:tabs>
            <w:rPr>
              <w:rFonts w:hint="eastAsia" w:ascii="CESI仿宋-GB2312" w:hAnsi="CESI仿宋-GB2312" w:eastAsia="CESI仿宋-GB2312" w:cs="CESI仿宋-GB2312"/>
              <w:sz w:val="32"/>
              <w:szCs w:val="32"/>
            </w:rPr>
          </w:pPr>
          <w:r>
            <w:rPr>
              <w:rFonts w:hint="eastAsia" w:ascii="国标黑体" w:hAnsi="国标黑体" w:eastAsia="国标黑体" w:cs="国标黑体"/>
              <w:sz w:val="32"/>
              <w:szCs w:val="32"/>
              <w:lang w:val="en-US" w:eastAsia="zh-CN"/>
            </w:rPr>
            <w:fldChar w:fldCharType="begin"/>
          </w:r>
          <w:r>
            <w:rPr>
              <w:rFonts w:hint="eastAsia" w:ascii="国标黑体" w:hAnsi="国标黑体" w:eastAsia="国标黑体" w:cs="国标黑体"/>
              <w:sz w:val="32"/>
              <w:szCs w:val="32"/>
              <w:lang w:val="en-US" w:eastAsia="zh-CN"/>
            </w:rPr>
            <w:instrText xml:space="preserve"> HYPERLINK \l _Toc1604854494 </w:instrText>
          </w:r>
          <w:r>
            <w:rPr>
              <w:rFonts w:hint="eastAsia" w:ascii="国标黑体" w:hAnsi="国标黑体" w:eastAsia="国标黑体" w:cs="国标黑体"/>
              <w:sz w:val="32"/>
              <w:szCs w:val="32"/>
              <w:lang w:val="en-US" w:eastAsia="zh-CN"/>
            </w:rPr>
            <w:fldChar w:fldCharType="separate"/>
          </w:r>
          <w:r>
            <w:rPr>
              <w:rFonts w:hint="eastAsia" w:ascii="国标黑体" w:hAnsi="国标黑体" w:eastAsia="国标黑体" w:cs="国标黑体"/>
              <w:sz w:val="32"/>
              <w:szCs w:val="32"/>
            </w:rPr>
            <w:t>第三部分  名词解释</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rPr>
            <w:fldChar w:fldCharType="begin"/>
          </w:r>
          <w:r>
            <w:rPr>
              <w:rFonts w:hint="eastAsia" w:ascii="国标黑体" w:hAnsi="国标黑体" w:eastAsia="国标黑体" w:cs="国标黑体"/>
              <w:sz w:val="32"/>
              <w:szCs w:val="32"/>
            </w:rPr>
            <w:instrText xml:space="preserve"> PAGEREF _Toc1604854494 \h </w:instrText>
          </w:r>
          <w:r>
            <w:rPr>
              <w:rFonts w:hint="eastAsia" w:ascii="国标黑体" w:hAnsi="国标黑体" w:eastAsia="国标黑体" w:cs="国标黑体"/>
              <w:sz w:val="32"/>
              <w:szCs w:val="32"/>
            </w:rPr>
            <w:fldChar w:fldCharType="separate"/>
          </w:r>
          <w:r>
            <w:rPr>
              <w:rFonts w:hint="eastAsia" w:ascii="国标黑体" w:hAnsi="国标黑体" w:eastAsia="国标黑体" w:cs="国标黑体"/>
              <w:sz w:val="32"/>
              <w:szCs w:val="32"/>
            </w:rPr>
            <w:t>11</w:t>
          </w:r>
          <w:r>
            <w:rPr>
              <w:rFonts w:hint="eastAsia" w:ascii="国标黑体" w:hAnsi="国标黑体" w:eastAsia="国标黑体" w:cs="国标黑体"/>
              <w:sz w:val="32"/>
              <w:szCs w:val="32"/>
            </w:rPr>
            <w:fldChar w:fldCharType="end"/>
          </w:r>
          <w:r>
            <w:rPr>
              <w:rFonts w:hint="eastAsia" w:ascii="国标黑体" w:hAnsi="国标黑体" w:eastAsia="国标黑体" w:cs="国标黑体"/>
              <w:sz w:val="32"/>
              <w:szCs w:val="32"/>
              <w:lang w:val="en-US" w:eastAsia="zh-CN"/>
            </w:rPr>
            <w:fldChar w:fldCharType="end"/>
          </w:r>
        </w:p>
        <w:p w14:paraId="0D49685B">
          <w:pPr>
            <w:pStyle w:val="12"/>
            <w:tabs>
              <w:tab w:val="right" w:leader="dot" w:pos="8306"/>
              <w:tab w:val="clear" w:pos="8296"/>
            </w:tabs>
            <w:jc w:val="both"/>
            <w:rPr>
              <w:rFonts w:hint="eastAsia" w:ascii="国标黑体" w:hAnsi="国标黑体" w:eastAsia="国标黑体" w:cs="国标黑体"/>
              <w:sz w:val="32"/>
              <w:szCs w:val="32"/>
            </w:rPr>
          </w:pPr>
          <w:r>
            <w:rPr>
              <w:rFonts w:hint="eastAsia" w:ascii="国标黑体" w:hAnsi="国标黑体" w:eastAsia="国标黑体" w:cs="国标黑体"/>
              <w:sz w:val="32"/>
              <w:szCs w:val="32"/>
              <w:lang w:val="en-US" w:eastAsia="zh-CN"/>
            </w:rPr>
            <w:fldChar w:fldCharType="begin"/>
          </w:r>
          <w:r>
            <w:rPr>
              <w:rFonts w:hint="eastAsia" w:ascii="国标黑体" w:hAnsi="国标黑体" w:eastAsia="国标黑体" w:cs="国标黑体"/>
              <w:sz w:val="32"/>
              <w:szCs w:val="32"/>
              <w:lang w:val="en-US" w:eastAsia="zh-CN"/>
            </w:rPr>
            <w:instrText xml:space="preserve"> HYPERLINK \l _Toc1119058070 </w:instrText>
          </w:r>
          <w:r>
            <w:rPr>
              <w:rFonts w:hint="eastAsia" w:ascii="国标黑体" w:hAnsi="国标黑体" w:eastAsia="国标黑体" w:cs="国标黑体"/>
              <w:sz w:val="32"/>
              <w:szCs w:val="32"/>
              <w:lang w:val="en-US" w:eastAsia="zh-CN"/>
            </w:rPr>
            <w:fldChar w:fldCharType="separate"/>
          </w:r>
          <w:r>
            <w:rPr>
              <w:rFonts w:hint="eastAsia" w:ascii="国标黑体" w:hAnsi="国标黑体" w:eastAsia="国标黑体" w:cs="国标黑体"/>
              <w:sz w:val="32"/>
              <w:szCs w:val="32"/>
            </w:rPr>
            <w:t>第</w:t>
          </w:r>
          <w:r>
            <w:rPr>
              <w:rFonts w:hint="eastAsia" w:ascii="国标黑体" w:hAnsi="国标黑体" w:eastAsia="国标黑体" w:cs="国标黑体"/>
              <w:sz w:val="32"/>
              <w:szCs w:val="32"/>
              <w:lang w:eastAsia="zh-CN"/>
            </w:rPr>
            <w:t>四</w:t>
          </w:r>
          <w:r>
            <w:rPr>
              <w:rFonts w:hint="eastAsia" w:ascii="国标黑体" w:hAnsi="国标黑体" w:eastAsia="国标黑体" w:cs="国标黑体"/>
              <w:sz w:val="32"/>
              <w:szCs w:val="32"/>
            </w:rPr>
            <w:t xml:space="preserve">部分  </w:t>
          </w:r>
          <w:r>
            <w:rPr>
              <w:rFonts w:hint="eastAsia" w:ascii="国标黑体" w:hAnsi="国标黑体" w:eastAsia="国标黑体" w:cs="国标黑体"/>
              <w:sz w:val="32"/>
              <w:szCs w:val="32"/>
              <w:lang w:eastAsia="zh-CN"/>
            </w:rPr>
            <w:t>附件</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rPr>
            <w:fldChar w:fldCharType="begin"/>
          </w:r>
          <w:r>
            <w:rPr>
              <w:rFonts w:hint="eastAsia" w:ascii="国标黑体" w:hAnsi="国标黑体" w:eastAsia="国标黑体" w:cs="国标黑体"/>
              <w:sz w:val="32"/>
              <w:szCs w:val="32"/>
            </w:rPr>
            <w:instrText xml:space="preserve"> PAGEREF _Toc1119058070 \h </w:instrText>
          </w:r>
          <w:r>
            <w:rPr>
              <w:rFonts w:hint="eastAsia" w:ascii="国标黑体" w:hAnsi="国标黑体" w:eastAsia="国标黑体" w:cs="国标黑体"/>
              <w:sz w:val="32"/>
              <w:szCs w:val="32"/>
            </w:rPr>
            <w:fldChar w:fldCharType="separate"/>
          </w:r>
          <w:r>
            <w:rPr>
              <w:rFonts w:hint="eastAsia" w:ascii="国标黑体" w:hAnsi="国标黑体" w:eastAsia="国标黑体" w:cs="国标黑体"/>
              <w:sz w:val="32"/>
              <w:szCs w:val="32"/>
            </w:rPr>
            <w:t>14</w:t>
          </w:r>
          <w:r>
            <w:rPr>
              <w:rFonts w:hint="eastAsia" w:ascii="国标黑体" w:hAnsi="国标黑体" w:eastAsia="国标黑体" w:cs="国标黑体"/>
              <w:sz w:val="32"/>
              <w:szCs w:val="32"/>
            </w:rPr>
            <w:fldChar w:fldCharType="end"/>
          </w:r>
          <w:r>
            <w:rPr>
              <w:rFonts w:hint="eastAsia" w:ascii="国标黑体" w:hAnsi="国标黑体" w:eastAsia="国标黑体" w:cs="国标黑体"/>
              <w:sz w:val="32"/>
              <w:szCs w:val="32"/>
              <w:lang w:val="en-US" w:eastAsia="zh-CN"/>
            </w:rPr>
            <w:fldChar w:fldCharType="end"/>
          </w:r>
        </w:p>
        <w:p w14:paraId="54157B2F">
          <w:pPr>
            <w:pStyle w:val="12"/>
            <w:tabs>
              <w:tab w:val="right" w:leader="dot" w:pos="8306"/>
              <w:tab w:val="clear" w:pos="8296"/>
            </w:tabs>
            <w:rPr>
              <w:rFonts w:hint="eastAsia" w:ascii="CESI仿宋-GB2312" w:hAnsi="CESI仿宋-GB2312" w:eastAsia="CESI仿宋-GB2312" w:cs="CESI仿宋-GB2312"/>
              <w:sz w:val="32"/>
              <w:szCs w:val="32"/>
            </w:rPr>
          </w:pPr>
          <w:r>
            <w:rPr>
              <w:rFonts w:hint="eastAsia" w:ascii="国标黑体" w:hAnsi="国标黑体" w:eastAsia="国标黑体" w:cs="国标黑体"/>
              <w:sz w:val="32"/>
              <w:szCs w:val="32"/>
              <w:lang w:val="en-US" w:eastAsia="zh-CN"/>
            </w:rPr>
            <w:fldChar w:fldCharType="begin"/>
          </w:r>
          <w:r>
            <w:rPr>
              <w:rFonts w:hint="eastAsia" w:ascii="国标黑体" w:hAnsi="国标黑体" w:eastAsia="国标黑体" w:cs="国标黑体"/>
              <w:sz w:val="32"/>
              <w:szCs w:val="32"/>
              <w:lang w:val="en-US" w:eastAsia="zh-CN"/>
            </w:rPr>
            <w:instrText xml:space="preserve"> HYPERLINK \l _Toc560141628 </w:instrText>
          </w:r>
          <w:r>
            <w:rPr>
              <w:rFonts w:hint="eastAsia" w:ascii="国标黑体" w:hAnsi="国标黑体" w:eastAsia="国标黑体" w:cs="国标黑体"/>
              <w:sz w:val="32"/>
              <w:szCs w:val="32"/>
              <w:lang w:val="en-US" w:eastAsia="zh-CN"/>
            </w:rPr>
            <w:fldChar w:fldCharType="separate"/>
          </w:r>
          <w:r>
            <w:rPr>
              <w:rFonts w:hint="eastAsia" w:ascii="国标黑体" w:hAnsi="国标黑体" w:eastAsia="国标黑体" w:cs="国标黑体"/>
              <w:sz w:val="32"/>
              <w:szCs w:val="32"/>
            </w:rPr>
            <w:t>第</w:t>
          </w:r>
          <w:r>
            <w:rPr>
              <w:rFonts w:hint="eastAsia" w:ascii="国标黑体" w:hAnsi="国标黑体" w:eastAsia="国标黑体" w:cs="国标黑体"/>
              <w:bCs/>
              <w:sz w:val="32"/>
              <w:szCs w:val="32"/>
            </w:rPr>
            <w:t>五部分 附表</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rPr>
            <w:fldChar w:fldCharType="begin"/>
          </w:r>
          <w:r>
            <w:rPr>
              <w:rFonts w:hint="eastAsia" w:ascii="国标黑体" w:hAnsi="国标黑体" w:eastAsia="国标黑体" w:cs="国标黑体"/>
              <w:sz w:val="32"/>
              <w:szCs w:val="32"/>
            </w:rPr>
            <w:instrText xml:space="preserve"> PAGEREF _Toc560141628 \h </w:instrText>
          </w:r>
          <w:r>
            <w:rPr>
              <w:rFonts w:hint="eastAsia" w:ascii="国标黑体" w:hAnsi="国标黑体" w:eastAsia="国标黑体" w:cs="国标黑体"/>
              <w:sz w:val="32"/>
              <w:szCs w:val="32"/>
            </w:rPr>
            <w:fldChar w:fldCharType="separate"/>
          </w:r>
          <w:r>
            <w:rPr>
              <w:rFonts w:hint="eastAsia" w:ascii="国标黑体" w:hAnsi="国标黑体" w:eastAsia="国标黑体" w:cs="国标黑体"/>
              <w:sz w:val="32"/>
              <w:szCs w:val="32"/>
            </w:rPr>
            <w:t>15</w:t>
          </w:r>
          <w:r>
            <w:rPr>
              <w:rFonts w:hint="eastAsia" w:ascii="国标黑体" w:hAnsi="国标黑体" w:eastAsia="国标黑体" w:cs="国标黑体"/>
              <w:sz w:val="32"/>
              <w:szCs w:val="32"/>
            </w:rPr>
            <w:fldChar w:fldCharType="end"/>
          </w:r>
          <w:r>
            <w:rPr>
              <w:rFonts w:hint="eastAsia" w:ascii="国标黑体" w:hAnsi="国标黑体" w:eastAsia="国标黑体" w:cs="国标黑体"/>
              <w:sz w:val="32"/>
              <w:szCs w:val="32"/>
              <w:lang w:val="en-US" w:eastAsia="zh-CN"/>
            </w:rPr>
            <w:fldChar w:fldCharType="end"/>
          </w:r>
        </w:p>
        <w:p w14:paraId="247815C6">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_Toc1292842528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一、收入支出决算总表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_Toc1292842528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794F618F">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_Toc922819846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二、收入决算表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_Toc922819846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52CA704F">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_Toc727505869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三、支出决算表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_Toc727505869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7C1308EA">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_Toc1747530473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四、财政拨款收入支出决算总表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_Toc1747530473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5AFDABF2">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_Toc914639011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五、财政拨款支出决算明细表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_Toc914639011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50C1C16F">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_Toc679898777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六、一般公共预算财政拨款支出决算表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_Toc679898777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26CDBD7C">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_Toc752318385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七、一般公共预算财政拨款支出决算明细表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_Toc752318385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1582CA72">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_Toc122002387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八、一般公共预算财政拨款基本支出决算表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_Toc122002387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1EBBB827">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_Toc1052849256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九、一般公共预算财政拨款项目支出决算表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_Toc1052849256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0858D65C">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_Toc226000454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十、政府性基金预算财政拨款收入支出决算表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_Toc226000454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77C740A7">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_Toc988033983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十一、国有资本经营预算财政拨款收入支出决算表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_Toc988033983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187D3386">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_Toc998823486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十二、国有资本经营预算财政拨款支出决算表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_Toc998823486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656B1C31">
          <w:pPr>
            <w:pStyle w:val="14"/>
            <w:tabs>
              <w:tab w:val="right" w:leader="dot" w:pos="8306"/>
              <w:tab w:val="clear" w:pos="8296"/>
            </w:tabs>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_Toc2091129523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rPr>
            <w:t>十三、财政拨款“三公”经费支出决算表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_Toc2091129523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14:paraId="055717C4">
          <w:pPr>
            <w:pStyle w:val="14"/>
            <w:adjustRightInd w:val="0"/>
            <w:snapToGrid w:val="0"/>
            <w:spacing w:line="560" w:lineRule="exact"/>
            <w:ind w:left="0" w:leftChars="0" w:firstLine="420" w:firstLineChars="200"/>
            <w:jc w:val="left"/>
            <w:rPr>
              <w:rFonts w:hint="eastAsia" w:ascii="CESI仿宋-GB2312" w:hAnsi="CESI仿宋-GB2312" w:eastAsia="CESI仿宋-GB2312" w:cs="CESI仿宋-GB2312"/>
              <w:kern w:val="2"/>
              <w:sz w:val="21"/>
              <w:szCs w:val="32"/>
              <w:lang w:val="en-US" w:eastAsia="zh-CN" w:bidi="ar-SA"/>
            </w:rPr>
          </w:pPr>
          <w:r>
            <w:rPr>
              <w:rFonts w:hint="eastAsia" w:ascii="CESI仿宋-GB2312" w:hAnsi="CESI仿宋-GB2312" w:eastAsia="CESI仿宋-GB2312" w:cs="CESI仿宋-GB2312"/>
              <w:szCs w:val="32"/>
              <w:lang w:val="en-US" w:eastAsia="zh-CN"/>
            </w:rPr>
            <w:fldChar w:fldCharType="end"/>
          </w:r>
        </w:p>
      </w:sdtContent>
    </w:sdt>
    <w:p w14:paraId="711B928A">
      <w:pPr>
        <w:rPr>
          <w:rFonts w:hint="eastAsia"/>
          <w:lang w:val="en-US" w:eastAsia="zh-CN"/>
        </w:rPr>
      </w:pPr>
      <w:bookmarkStart w:id="107" w:name="_GoBack"/>
      <w:bookmarkEnd w:id="107"/>
    </w:p>
    <w:p w14:paraId="5AF13E56">
      <w:pPr>
        <w:bidi w:val="0"/>
        <w:rPr>
          <w:rFonts w:hint="eastAsia"/>
          <w:lang w:val="en-US" w:eastAsia="zh-CN"/>
        </w:rPr>
      </w:pPr>
    </w:p>
    <w:p w14:paraId="3A14927B">
      <w:pPr>
        <w:bidi w:val="0"/>
        <w:rPr>
          <w:rFonts w:hint="eastAsia"/>
          <w:lang w:val="en-US" w:eastAsia="zh-CN"/>
        </w:rPr>
      </w:pPr>
    </w:p>
    <w:p w14:paraId="67776D3A">
      <w:pPr>
        <w:bidi w:val="0"/>
        <w:rPr>
          <w:rFonts w:hint="eastAsia"/>
          <w:lang w:val="en-US" w:eastAsia="zh-CN"/>
        </w:rPr>
      </w:pPr>
    </w:p>
    <w:p w14:paraId="7D630DC5">
      <w:pPr>
        <w:bidi w:val="0"/>
        <w:rPr>
          <w:rFonts w:hint="eastAsia"/>
          <w:lang w:val="en-US" w:eastAsia="zh-CN"/>
        </w:rPr>
      </w:pPr>
    </w:p>
    <w:p w14:paraId="0028728D">
      <w:pPr>
        <w:bidi w:val="0"/>
        <w:rPr>
          <w:rFonts w:hint="eastAsia"/>
          <w:lang w:val="en-US" w:eastAsia="zh-CN"/>
        </w:rPr>
      </w:pPr>
    </w:p>
    <w:p w14:paraId="7BC29C14">
      <w:pPr>
        <w:bidi w:val="0"/>
        <w:rPr>
          <w:rFonts w:hint="eastAsia"/>
          <w:lang w:val="en-US" w:eastAsia="zh-CN"/>
        </w:rPr>
      </w:pPr>
    </w:p>
    <w:p w14:paraId="0106A26E">
      <w:pPr>
        <w:bidi w:val="0"/>
        <w:rPr>
          <w:rFonts w:hint="eastAsia"/>
          <w:lang w:val="en-US" w:eastAsia="zh-CN"/>
        </w:rPr>
      </w:pPr>
    </w:p>
    <w:p w14:paraId="287CEEE1">
      <w:pPr>
        <w:tabs>
          <w:tab w:val="left" w:pos="411"/>
        </w:tabs>
        <w:bidi w:val="0"/>
        <w:jc w:val="left"/>
        <w:rPr>
          <w:rFonts w:hint="eastAsia"/>
          <w:lang w:val="en-US" w:eastAsia="zh-CN"/>
        </w:r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p>
    <w:p w14:paraId="336BD4A0">
      <w:pPr>
        <w:pStyle w:val="3"/>
        <w:jc w:val="center"/>
        <w:rPr>
          <w:rStyle w:val="28"/>
          <w:rFonts w:eastAsia="方正小标宋简体" w:cs="方正小标宋简体"/>
          <w:b/>
          <w:bCs w:val="0"/>
        </w:rPr>
      </w:pPr>
      <w:bookmarkStart w:id="6" w:name="_Toc15377196"/>
      <w:bookmarkStart w:id="7" w:name="_Toc15396599"/>
      <w:bookmarkStart w:id="8" w:name="_Toc1113510707"/>
      <w:r>
        <w:rPr>
          <w:rFonts w:hint="eastAsia" w:eastAsia="方正小标宋简体" w:cs="方正小标宋简体"/>
          <w:b w:val="0"/>
        </w:rPr>
        <w:t xml:space="preserve">第一部分  </w:t>
      </w:r>
      <w:r>
        <w:rPr>
          <w:rStyle w:val="28"/>
          <w:rFonts w:hint="eastAsia" w:eastAsia="方正小标宋简体" w:cs="方正小标宋简体"/>
          <w:b w:val="0"/>
          <w:bCs w:val="0"/>
        </w:rPr>
        <w:t>部门概况</w:t>
      </w:r>
      <w:bookmarkEnd w:id="6"/>
      <w:bookmarkEnd w:id="7"/>
      <w:bookmarkEnd w:id="8"/>
    </w:p>
    <w:p w14:paraId="0678C9B1">
      <w:pPr>
        <w:widowControl/>
        <w:jc w:val="left"/>
        <w:rPr>
          <w:rFonts w:eastAsia="黑体"/>
          <w:sz w:val="32"/>
          <w:szCs w:val="32"/>
        </w:rPr>
      </w:pPr>
    </w:p>
    <w:p w14:paraId="3B8D162C">
      <w:pPr>
        <w:pStyle w:val="4"/>
        <w:numPr>
          <w:ilvl w:val="0"/>
          <w:numId w:val="1"/>
        </w:numPr>
        <w:rPr>
          <w:rStyle w:val="29"/>
          <w:rFonts w:ascii="黑体" w:hAnsi="黑体" w:eastAsia="黑体"/>
          <w:b w:val="0"/>
          <w:bCs w:val="0"/>
        </w:rPr>
      </w:pPr>
      <w:bookmarkStart w:id="9" w:name="_Toc377712451"/>
      <w:r>
        <w:rPr>
          <w:rFonts w:hint="eastAsia" w:ascii="Times New Roman" w:hAnsi="Times New Roman" w:eastAsia="黑体"/>
          <w:b w:val="0"/>
        </w:rPr>
        <w:t>部门职责</w:t>
      </w:r>
      <w:bookmarkEnd w:id="9"/>
    </w:p>
    <w:p w14:paraId="3E001E00">
      <w:pPr>
        <w:pStyle w:val="4"/>
        <w:numPr>
          <w:ilvl w:val="0"/>
          <w:numId w:val="0"/>
        </w:numPr>
        <w:ind w:firstLine="640" w:firstLineChars="200"/>
        <w:rPr>
          <w:rFonts w:hint="eastAsia" w:ascii="仿宋" w:hAnsi="仿宋" w:eastAsia="仿宋"/>
          <w:b w:val="0"/>
          <w:bCs w:val="0"/>
          <w:sz w:val="32"/>
          <w:szCs w:val="32"/>
        </w:rPr>
      </w:pPr>
      <w:bookmarkStart w:id="10" w:name="_Toc1110408292"/>
      <w:r>
        <w:rPr>
          <w:rFonts w:hint="eastAsia" w:ascii="仿宋" w:hAnsi="仿宋" w:eastAsia="仿宋"/>
          <w:b w:val="0"/>
          <w:bCs w:val="0"/>
          <w:sz w:val="32"/>
          <w:szCs w:val="32"/>
        </w:rPr>
        <w:t>盐边县格萨拉</w:t>
      </w:r>
      <w:r>
        <w:rPr>
          <w:rFonts w:hint="eastAsia" w:ascii="仿宋" w:hAnsi="仿宋" w:eastAsia="仿宋"/>
          <w:b w:val="0"/>
          <w:bCs w:val="0"/>
          <w:sz w:val="32"/>
          <w:szCs w:val="32"/>
          <w:lang w:eastAsia="zh-CN"/>
        </w:rPr>
        <w:t>彝族乡</w:t>
      </w:r>
      <w:r>
        <w:rPr>
          <w:rFonts w:hint="eastAsia" w:ascii="仿宋" w:hAnsi="仿宋" w:eastAsia="仿宋"/>
          <w:b w:val="0"/>
          <w:bCs w:val="0"/>
          <w:sz w:val="32"/>
          <w:szCs w:val="32"/>
        </w:rPr>
        <w:t>中心卫生院属于财政拨款事业单位，担负着全乡的基本医疗、基本公共卫生、预防、保健等医疗服务。设有内科、外科、妇儿科、治疗室、观察室、公共卫生科、预防接种室、保健室、办公室、财务室等专业科室及综合管理业务科室，设置病床19张，本年机构无变化情况。盐边县格萨拉</w:t>
      </w:r>
      <w:r>
        <w:rPr>
          <w:rFonts w:hint="eastAsia" w:ascii="仿宋" w:hAnsi="仿宋" w:eastAsia="仿宋"/>
          <w:b w:val="0"/>
          <w:bCs w:val="0"/>
          <w:sz w:val="32"/>
          <w:szCs w:val="32"/>
          <w:lang w:eastAsia="zh-CN"/>
        </w:rPr>
        <w:t>彝族乡</w:t>
      </w:r>
      <w:r>
        <w:rPr>
          <w:rFonts w:hint="eastAsia" w:ascii="仿宋" w:hAnsi="仿宋" w:eastAsia="仿宋"/>
          <w:b w:val="0"/>
          <w:bCs w:val="0"/>
          <w:sz w:val="32"/>
          <w:szCs w:val="32"/>
        </w:rPr>
        <w:t>中心卫生院202</w:t>
      </w:r>
      <w:r>
        <w:rPr>
          <w:rFonts w:hint="eastAsia" w:ascii="仿宋" w:hAnsi="仿宋" w:eastAsia="仿宋"/>
          <w:b w:val="0"/>
          <w:bCs w:val="0"/>
          <w:sz w:val="32"/>
          <w:szCs w:val="32"/>
          <w:lang w:val="en-US" w:eastAsia="zh-CN"/>
        </w:rPr>
        <w:t>4</w:t>
      </w:r>
      <w:r>
        <w:rPr>
          <w:rFonts w:hint="eastAsia" w:ascii="仿宋" w:hAnsi="仿宋" w:eastAsia="仿宋"/>
          <w:b w:val="0"/>
          <w:bCs w:val="0"/>
          <w:sz w:val="32"/>
          <w:szCs w:val="32"/>
        </w:rPr>
        <w:t>年重点工作：提升基本医疗服务，积极实施基本公共卫生服务项目；提高防治重大疾病和应对突发公共卫生事件的能力；加强综合治理，落实综合治理工作长效机制；积极承担政府指令性紧急医疗救援任务；努力完成县委、县政府以及卫生行政主管部门交办的各项任务。</w:t>
      </w:r>
      <w:bookmarkEnd w:id="10"/>
      <w:bookmarkStart w:id="11" w:name="_Toc15396601"/>
      <w:bookmarkStart w:id="12" w:name="_Toc15377200"/>
    </w:p>
    <w:p w14:paraId="6B430286">
      <w:pPr>
        <w:pStyle w:val="4"/>
        <w:numPr>
          <w:ilvl w:val="0"/>
          <w:numId w:val="0"/>
        </w:numPr>
        <w:ind w:firstLine="640" w:firstLineChars="200"/>
        <w:rPr>
          <w:rStyle w:val="29"/>
          <w:rFonts w:ascii="Times New Roman" w:hAnsi="Times New Roman"/>
          <w:b w:val="0"/>
          <w:bCs w:val="0"/>
        </w:rPr>
      </w:pPr>
      <w:bookmarkStart w:id="13" w:name="_Toc172310658"/>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11"/>
      <w:bookmarkEnd w:id="12"/>
      <w:bookmarkEnd w:id="13"/>
    </w:p>
    <w:p w14:paraId="60A11257">
      <w:pPr>
        <w:widowControl/>
        <w:adjustRightInd w:val="0"/>
        <w:snapToGrid w:val="0"/>
        <w:spacing w:line="580" w:lineRule="exact"/>
        <w:ind w:firstLine="600" w:firstLineChars="200"/>
        <w:contextualSpacing/>
        <w:jc w:val="left"/>
        <w:rPr>
          <w:rFonts w:hint="eastAsia" w:eastAsia="方正小标宋简体" w:cs="方正小标宋简体"/>
          <w:b w:val="0"/>
        </w:rPr>
      </w:pPr>
      <w:bookmarkStart w:id="14" w:name="_Toc15396602"/>
      <w:bookmarkStart w:id="15" w:name="_Toc15377204"/>
      <w:r>
        <w:rPr>
          <w:rFonts w:hint="eastAsia" w:ascii="仿宋" w:hAnsi="仿宋" w:eastAsia="仿宋" w:cs="仿宋"/>
          <w:b w:val="0"/>
          <w:bCs w:val="0"/>
          <w:color w:val="000000"/>
          <w:kern w:val="0"/>
          <w:sz w:val="30"/>
          <w:szCs w:val="30"/>
          <w:shd w:val="clear" w:color="auto" w:fill="FFFFFF"/>
          <w:lang w:val="zh-CN"/>
        </w:rPr>
        <w:t>盐边县格萨拉彝族乡中心卫生院是盐边县卫生健康局下属的二级预算单位。</w:t>
      </w:r>
      <w:r>
        <w:rPr>
          <w:rFonts w:hint="eastAsia" w:ascii="仿宋" w:hAnsi="仿宋" w:eastAsia="仿宋" w:cs="仿宋"/>
          <w:sz w:val="32"/>
          <w:szCs w:val="32"/>
        </w:rPr>
        <w:t>设有内科、外科、妇儿科、治疗室、公共卫生科、预防接种室、保健室、办公室、财务室等专业科室及综合管理业务科室。</w:t>
      </w:r>
      <w:bookmarkStart w:id="16" w:name="_Toc1835471681"/>
    </w:p>
    <w:p w14:paraId="1C1E65D7">
      <w:pPr>
        <w:pStyle w:val="3"/>
        <w:jc w:val="both"/>
        <w:rPr>
          <w:rFonts w:eastAsia="方正小标宋简体" w:cs="方正小标宋简体"/>
          <w:b w:val="0"/>
        </w:rPr>
      </w:pPr>
      <w:r>
        <w:rPr>
          <w:rFonts w:hint="eastAsia" w:eastAsia="方正小标宋简体" w:cs="方正小标宋简体"/>
          <w:b w:val="0"/>
        </w:rPr>
        <w:t>第二部分  2024年度部门决算情况说明</w:t>
      </w:r>
      <w:bookmarkEnd w:id="14"/>
      <w:bookmarkEnd w:id="15"/>
      <w:bookmarkEnd w:id="16"/>
    </w:p>
    <w:p w14:paraId="5D9A02D2"/>
    <w:p w14:paraId="359C24E9">
      <w:pPr>
        <w:pStyle w:val="27"/>
        <w:spacing w:line="600" w:lineRule="exact"/>
        <w:ind w:left="0" w:leftChars="0" w:firstLine="0" w:firstLineChars="0"/>
        <w:outlineLvl w:val="1"/>
        <w:rPr>
          <w:rStyle w:val="29"/>
          <w:rFonts w:ascii="Times New Roman" w:hAnsi="Times New Roman" w:eastAsia="黑体"/>
          <w:b w:val="0"/>
        </w:rPr>
      </w:pPr>
      <w:bookmarkStart w:id="17" w:name="_Toc15396603"/>
      <w:bookmarkStart w:id="18" w:name="_Toc15377205"/>
      <w:bookmarkStart w:id="19" w:name="_Toc1951245424"/>
      <w:r>
        <w:rPr>
          <w:rFonts w:hint="eastAsia" w:eastAsia="黑体"/>
          <w:sz w:val="32"/>
          <w:szCs w:val="32"/>
        </w:rPr>
        <w:t>一、收</w:t>
      </w:r>
      <w:r>
        <w:rPr>
          <w:rStyle w:val="29"/>
          <w:rFonts w:hint="eastAsia" w:ascii="Times New Roman" w:hAnsi="Times New Roman" w:eastAsia="黑体"/>
          <w:b w:val="0"/>
        </w:rPr>
        <w:t>入支出决算总体情况说明</w:t>
      </w:r>
      <w:bookmarkEnd w:id="17"/>
      <w:bookmarkEnd w:id="18"/>
      <w:bookmarkEnd w:id="19"/>
    </w:p>
    <w:p w14:paraId="12AF4824">
      <w:pPr>
        <w:pStyle w:val="27"/>
        <w:spacing w:line="600" w:lineRule="exact"/>
        <w:ind w:firstLine="640"/>
        <w:outlineLvl w:val="1"/>
        <w:rPr>
          <w:rFonts w:hint="eastAsia" w:eastAsia="仿宋_GB2312" w:cs="仿宋_GB2312"/>
          <w:sz w:val="32"/>
          <w:szCs w:val="32"/>
          <w:lang w:eastAsia="zh-CN"/>
        </w:rPr>
      </w:pPr>
      <w:bookmarkStart w:id="20" w:name="_Toc167364240"/>
      <w:r>
        <w:rPr>
          <w:rFonts w:hint="eastAsia" w:eastAsia="仿宋_GB2312" w:cs="仿宋_GB2312"/>
          <w:sz w:val="32"/>
          <w:szCs w:val="32"/>
        </w:rPr>
        <w:t>2024年度收入总计为</w:t>
      </w:r>
      <w:r>
        <w:rPr>
          <w:rFonts w:hint="eastAsia" w:eastAsia="仿宋_GB2312" w:cs="仿宋_GB2312"/>
          <w:sz w:val="32"/>
          <w:szCs w:val="32"/>
          <w:lang w:val="en-US" w:eastAsia="zh-CN"/>
        </w:rPr>
        <w:t>333.69</w:t>
      </w:r>
      <w:r>
        <w:rPr>
          <w:rFonts w:hint="eastAsia" w:eastAsia="仿宋_GB2312" w:cs="仿宋_GB2312"/>
          <w:sz w:val="32"/>
          <w:szCs w:val="32"/>
        </w:rPr>
        <w:t>万元</w:t>
      </w:r>
      <w:r>
        <w:rPr>
          <w:rFonts w:hint="eastAsia" w:eastAsia="仿宋_GB2312" w:cs="仿宋_GB2312"/>
          <w:sz w:val="32"/>
          <w:szCs w:val="32"/>
          <w:lang w:eastAsia="zh-CN"/>
        </w:rPr>
        <w:t>，</w:t>
      </w:r>
      <w:r>
        <w:rPr>
          <w:rFonts w:hint="eastAsia" w:eastAsia="仿宋_GB2312" w:cs="仿宋_GB2312"/>
          <w:sz w:val="32"/>
          <w:szCs w:val="32"/>
        </w:rPr>
        <w:t>支出总计为</w:t>
      </w:r>
      <w:r>
        <w:rPr>
          <w:rFonts w:hint="eastAsia" w:eastAsia="仿宋_GB2312" w:cs="仿宋_GB2312"/>
          <w:sz w:val="32"/>
          <w:szCs w:val="32"/>
          <w:lang w:val="en-US" w:eastAsia="zh-CN"/>
        </w:rPr>
        <w:t>331.45万元</w:t>
      </w:r>
      <w:r>
        <w:rPr>
          <w:rFonts w:hint="eastAsia" w:eastAsia="仿宋_GB2312" w:cs="仿宋_GB2312"/>
          <w:sz w:val="32"/>
          <w:szCs w:val="32"/>
        </w:rPr>
        <w:t>。与2023年度相比，收入总计减少</w:t>
      </w:r>
      <w:r>
        <w:rPr>
          <w:rFonts w:hint="eastAsia" w:eastAsia="仿宋_GB2312" w:cs="仿宋_GB2312"/>
          <w:sz w:val="32"/>
          <w:szCs w:val="32"/>
          <w:lang w:val="en-US" w:eastAsia="zh-CN"/>
        </w:rPr>
        <w:t>81.73</w:t>
      </w:r>
      <w:r>
        <w:rPr>
          <w:rFonts w:hint="eastAsia" w:eastAsia="仿宋_GB2312" w:cs="仿宋_GB2312"/>
          <w:sz w:val="32"/>
          <w:szCs w:val="32"/>
        </w:rPr>
        <w:t>万元</w:t>
      </w:r>
      <w:r>
        <w:rPr>
          <w:rFonts w:hint="eastAsia" w:eastAsia="仿宋_GB2312" w:cs="仿宋_GB2312"/>
          <w:sz w:val="32"/>
          <w:szCs w:val="32"/>
          <w:lang w:val="en-US" w:eastAsia="zh-CN"/>
        </w:rPr>
        <w:t>,</w:t>
      </w:r>
      <w:r>
        <w:rPr>
          <w:rFonts w:hint="eastAsia" w:eastAsia="仿宋_GB2312" w:cs="仿宋_GB2312"/>
          <w:sz w:val="32"/>
          <w:szCs w:val="32"/>
        </w:rPr>
        <w:t>支出总计减少</w:t>
      </w:r>
      <w:r>
        <w:rPr>
          <w:rFonts w:hint="eastAsia" w:eastAsia="仿宋_GB2312" w:cs="仿宋_GB2312"/>
          <w:sz w:val="32"/>
          <w:szCs w:val="32"/>
          <w:lang w:val="en-US" w:eastAsia="zh-CN"/>
        </w:rPr>
        <w:t>76.47万元</w:t>
      </w:r>
      <w:r>
        <w:rPr>
          <w:rFonts w:hint="eastAsia" w:eastAsia="仿宋_GB2312" w:cs="仿宋_GB2312"/>
          <w:sz w:val="32"/>
          <w:szCs w:val="32"/>
        </w:rPr>
        <w:t>，下降</w:t>
      </w:r>
      <w:r>
        <w:rPr>
          <w:rFonts w:hint="eastAsia" w:eastAsia="仿宋_GB2312" w:cs="仿宋_GB2312"/>
          <w:sz w:val="32"/>
          <w:szCs w:val="32"/>
          <w:lang w:val="en-US" w:eastAsia="zh-CN"/>
        </w:rPr>
        <w:t>20</w:t>
      </w:r>
      <w:r>
        <w:rPr>
          <w:rFonts w:hint="eastAsia" w:eastAsia="仿宋_GB2312" w:cs="仿宋_GB2312"/>
          <w:sz w:val="32"/>
          <w:szCs w:val="32"/>
        </w:rPr>
        <w:t>%。主要变动原因是</w:t>
      </w:r>
      <w:r>
        <w:rPr>
          <w:rFonts w:hint="eastAsia" w:eastAsia="仿宋_GB2312" w:cs="仿宋_GB2312"/>
          <w:sz w:val="32"/>
          <w:szCs w:val="32"/>
          <w:lang w:eastAsia="zh-CN"/>
        </w:rPr>
        <w:t>基本公共卫生和基本药物拨款减少。</w:t>
      </w:r>
      <w:bookmarkEnd w:id="20"/>
    </w:p>
    <w:p w14:paraId="69D93BA0">
      <w:pPr>
        <w:pStyle w:val="27"/>
        <w:spacing w:line="600" w:lineRule="exact"/>
        <w:ind w:firstLine="640"/>
        <w:outlineLvl w:val="1"/>
        <w:rPr>
          <w:rFonts w:hint="eastAsia" w:eastAsia="仿宋_GB2312" w:cs="仿宋_GB2312"/>
          <w:sz w:val="32"/>
          <w:szCs w:val="32"/>
          <w:lang w:eastAsia="zh-CN"/>
        </w:rPr>
      </w:pPr>
      <w:r>
        <w:rPr>
          <w:rFonts w:hint="eastAsia"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-1905</wp:posOffset>
            </wp:positionH>
            <wp:positionV relativeFrom="paragraph">
              <wp:posOffset>156845</wp:posOffset>
            </wp:positionV>
            <wp:extent cx="5213985" cy="2035810"/>
            <wp:effectExtent l="4445" t="4445" r="20320" b="1714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A6FFCB1">
      <w:pPr>
        <w:pStyle w:val="27"/>
        <w:spacing w:line="600" w:lineRule="exact"/>
        <w:ind w:firstLine="640"/>
        <w:outlineLvl w:val="1"/>
        <w:rPr>
          <w:rFonts w:hint="eastAsia" w:eastAsia="仿宋_GB2312" w:cs="仿宋_GB2312"/>
          <w:sz w:val="32"/>
          <w:szCs w:val="32"/>
          <w:lang w:eastAsia="zh-CN"/>
        </w:rPr>
      </w:pPr>
    </w:p>
    <w:p w14:paraId="7A001803">
      <w:pPr>
        <w:pStyle w:val="27"/>
        <w:spacing w:line="600" w:lineRule="exact"/>
        <w:ind w:firstLine="640"/>
        <w:outlineLvl w:val="1"/>
        <w:rPr>
          <w:rFonts w:hint="eastAsia" w:eastAsia="仿宋_GB2312" w:cs="仿宋_GB2312"/>
          <w:sz w:val="32"/>
          <w:szCs w:val="32"/>
          <w:lang w:eastAsia="zh-CN"/>
        </w:rPr>
      </w:pPr>
    </w:p>
    <w:p w14:paraId="265FC14E">
      <w:pPr>
        <w:pStyle w:val="27"/>
        <w:spacing w:line="600" w:lineRule="exact"/>
        <w:ind w:firstLine="640"/>
        <w:outlineLvl w:val="1"/>
        <w:rPr>
          <w:rFonts w:hint="eastAsia" w:eastAsia="仿宋_GB2312" w:cs="仿宋_GB2312"/>
          <w:sz w:val="32"/>
          <w:szCs w:val="32"/>
          <w:lang w:eastAsia="zh-CN"/>
        </w:rPr>
      </w:pPr>
    </w:p>
    <w:p w14:paraId="50E2099F">
      <w:pPr>
        <w:pStyle w:val="27"/>
        <w:spacing w:line="600" w:lineRule="exact"/>
        <w:ind w:firstLine="640"/>
        <w:outlineLvl w:val="1"/>
        <w:rPr>
          <w:rFonts w:hint="eastAsia" w:eastAsia="仿宋_GB2312" w:cs="仿宋_GB2312"/>
          <w:sz w:val="32"/>
          <w:szCs w:val="32"/>
          <w:lang w:eastAsia="zh-CN"/>
        </w:rPr>
      </w:pPr>
    </w:p>
    <w:p w14:paraId="439F95AD">
      <w:pPr>
        <w:pStyle w:val="27"/>
        <w:spacing w:line="600" w:lineRule="exact"/>
        <w:ind w:firstLine="640"/>
        <w:outlineLvl w:val="1"/>
        <w:rPr>
          <w:rFonts w:hint="eastAsia" w:eastAsia="仿宋_GB2312" w:cs="仿宋_GB2312"/>
          <w:sz w:val="32"/>
          <w:szCs w:val="32"/>
          <w:lang w:eastAsia="zh-CN"/>
        </w:rPr>
      </w:pPr>
    </w:p>
    <w:p w14:paraId="3D37B122">
      <w:pPr>
        <w:ind w:firstLine="1280" w:firstLineChars="400"/>
        <w:rPr>
          <w:rFonts w:hint="eastAsia" w:eastAsia="仿宋_GB2312" w:cs="仿宋_GB2312"/>
          <w:sz w:val="32"/>
          <w:szCs w:val="32"/>
        </w:rPr>
      </w:pPr>
      <w:r>
        <w:rPr>
          <w:rFonts w:hint="eastAsia" w:eastAsia="仿宋_GB2312" w:cs="仿宋_GB2312"/>
          <w:sz w:val="32"/>
          <w:szCs w:val="32"/>
          <w:lang w:eastAsia="zh-CN"/>
        </w:rPr>
        <w:drawing>
          <wp:anchor distT="0" distB="0" distL="114300" distR="114300" simplePos="0" relativeHeight="251663360" behindDoc="1" locked="0" layoutInCell="1" allowOverlap="1">
            <wp:simplePos x="0" y="0"/>
            <wp:positionH relativeFrom="column">
              <wp:posOffset>-20955</wp:posOffset>
            </wp:positionH>
            <wp:positionV relativeFrom="paragraph">
              <wp:posOffset>168275</wp:posOffset>
            </wp:positionV>
            <wp:extent cx="5213985" cy="2035810"/>
            <wp:effectExtent l="4445" t="4445" r="20320" b="1714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6B33055">
      <w:pPr>
        <w:ind w:firstLine="1280" w:firstLineChars="400"/>
        <w:rPr>
          <w:rFonts w:hint="eastAsia" w:eastAsia="仿宋_GB2312" w:cs="仿宋_GB2312"/>
          <w:sz w:val="32"/>
          <w:szCs w:val="32"/>
        </w:rPr>
      </w:pPr>
    </w:p>
    <w:p w14:paraId="0FF1FCC4">
      <w:pPr>
        <w:ind w:firstLine="1280" w:firstLineChars="400"/>
        <w:rPr>
          <w:rFonts w:hint="eastAsia" w:eastAsia="仿宋_GB2312" w:cs="仿宋_GB2312"/>
          <w:sz w:val="32"/>
          <w:szCs w:val="32"/>
        </w:rPr>
      </w:pPr>
    </w:p>
    <w:p w14:paraId="1EEADAFC">
      <w:pPr>
        <w:ind w:firstLine="1280" w:firstLineChars="400"/>
        <w:rPr>
          <w:rFonts w:hint="eastAsia" w:eastAsia="仿宋_GB2312" w:cs="仿宋_GB2312"/>
          <w:sz w:val="32"/>
          <w:szCs w:val="32"/>
        </w:rPr>
      </w:pPr>
    </w:p>
    <w:p w14:paraId="1B07A27B">
      <w:pPr>
        <w:ind w:firstLine="1280" w:firstLineChars="400"/>
        <w:rPr>
          <w:rFonts w:hint="eastAsia" w:eastAsia="仿宋_GB2312" w:cs="仿宋_GB2312"/>
          <w:sz w:val="32"/>
          <w:szCs w:val="32"/>
        </w:rPr>
      </w:pPr>
    </w:p>
    <w:p w14:paraId="2AF54A70">
      <w:pPr>
        <w:ind w:firstLine="1280" w:firstLineChars="400"/>
        <w:rPr>
          <w:rFonts w:hint="eastAsia" w:eastAsia="仿宋_GB2312" w:cs="仿宋_GB2312"/>
          <w:sz w:val="32"/>
          <w:szCs w:val="32"/>
        </w:rPr>
      </w:pPr>
    </w:p>
    <w:p w14:paraId="7292718C">
      <w:pPr>
        <w:ind w:firstLine="640" w:firstLineChars="200"/>
        <w:rPr>
          <w:rFonts w:eastAsia="仿宋_GB2312" w:cs="仿宋_GB2312"/>
          <w:sz w:val="32"/>
          <w:szCs w:val="32"/>
        </w:rPr>
      </w:pPr>
      <w:r>
        <w:rPr>
          <w:rFonts w:hint="eastAsia" w:eastAsia="仿宋_GB2312" w:cs="仿宋_GB2312"/>
          <w:sz w:val="32"/>
          <w:szCs w:val="32"/>
        </w:rPr>
        <w:t>（图1：收入、支出决算总计变动情况图）</w:t>
      </w:r>
    </w:p>
    <w:p w14:paraId="0307F431">
      <w:pPr>
        <w:pStyle w:val="27"/>
        <w:spacing w:line="600" w:lineRule="exact"/>
        <w:ind w:left="0" w:leftChars="0" w:firstLine="640" w:firstLineChars="200"/>
        <w:outlineLvl w:val="1"/>
        <w:rPr>
          <w:rFonts w:eastAsia="黑体"/>
          <w:sz w:val="32"/>
          <w:szCs w:val="32"/>
        </w:rPr>
      </w:pPr>
      <w:bookmarkStart w:id="21" w:name="_Toc2139302813"/>
      <w:bookmarkStart w:id="22" w:name="_Toc15396604"/>
      <w:bookmarkStart w:id="23" w:name="_Toc15377206"/>
      <w:r>
        <w:rPr>
          <w:rFonts w:hint="eastAsia" w:eastAsia="黑体"/>
          <w:sz w:val="32"/>
          <w:szCs w:val="32"/>
        </w:rPr>
        <w:t>二、收入决算情况说明</w:t>
      </w:r>
      <w:bookmarkEnd w:id="21"/>
      <w:bookmarkEnd w:id="22"/>
      <w:bookmarkEnd w:id="23"/>
    </w:p>
    <w:p w14:paraId="47D54EB0">
      <w:pPr>
        <w:pStyle w:val="27"/>
        <w:spacing w:line="600" w:lineRule="exact"/>
        <w:ind w:firstLine="640"/>
        <w:jc w:val="left"/>
        <w:outlineLvl w:val="1"/>
        <w:rPr>
          <w:rFonts w:hint="eastAsia" w:ascii="仿宋_GB2312" w:hAnsi="仿宋_GB2312" w:eastAsia="仿宋_GB2312" w:cs="仿宋_GB2312"/>
          <w:sz w:val="32"/>
          <w:szCs w:val="32"/>
        </w:rPr>
      </w:pPr>
      <w:bookmarkStart w:id="24" w:name="_Toc2099876556"/>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333.69</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319.3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95.69</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13.44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0.27</w:t>
      </w:r>
      <w:r>
        <w:rPr>
          <w:rFonts w:hint="eastAsia" w:ascii="仿宋_GB2312" w:hAnsi="仿宋_GB2312" w:eastAsia="仿宋_GB2312" w:cs="仿宋_GB2312"/>
          <w:sz w:val="32"/>
          <w:szCs w:val="32"/>
        </w:rPr>
        <w:t>%。</w:t>
      </w:r>
      <w:bookmarkEnd w:id="24"/>
    </w:p>
    <w:p w14:paraId="575E0FF0">
      <w:pPr>
        <w:pStyle w:val="27"/>
        <w:spacing w:line="600" w:lineRule="exact"/>
        <w:ind w:firstLine="640"/>
        <w:jc w:val="left"/>
        <w:outlineLvl w:val="1"/>
        <w:rPr>
          <w:rFonts w:hint="eastAsia" w:ascii="仿宋_GB2312" w:hAnsi="仿宋_GB2312" w:eastAsia="仿宋_GB2312" w:cs="仿宋_GB2312"/>
          <w:sz w:val="32"/>
          <w:szCs w:val="32"/>
        </w:rPr>
      </w:pPr>
    </w:p>
    <w:p w14:paraId="103B0A0B">
      <w:pPr>
        <w:ind w:firstLine="800" w:firstLineChars="250"/>
        <w:rPr>
          <w:rFonts w:hint="eastAsia" w:eastAsia="仿宋_GB2312" w:cs="仿宋_GB2312"/>
          <w:sz w:val="32"/>
          <w:szCs w:val="32"/>
        </w:rPr>
      </w:pPr>
      <w:r>
        <w:rPr>
          <w:rFonts w:hint="eastAsia" w:eastAsia="仿宋_GB2312" w:cs="仿宋_GB2312"/>
          <w:sz w:val="32"/>
          <w:szCs w:val="32"/>
          <w:lang w:eastAsia="zh-CN"/>
        </w:rPr>
        <w:drawing>
          <wp:inline distT="0" distB="0" distL="114300" distR="114300">
            <wp:extent cx="4823460" cy="2587625"/>
            <wp:effectExtent l="4445" t="4445" r="10795" b="17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76B1E2">
      <w:pPr>
        <w:pStyle w:val="27"/>
        <w:spacing w:line="600" w:lineRule="exact"/>
        <w:ind w:left="0" w:leftChars="0" w:firstLine="2240" w:firstLineChars="700"/>
        <w:outlineLvl w:val="1"/>
        <w:rPr>
          <w:rFonts w:hint="eastAsia" w:eastAsia="仿宋_GB2312" w:cs="仿宋_GB2312"/>
          <w:sz w:val="32"/>
          <w:szCs w:val="32"/>
        </w:rPr>
      </w:pPr>
      <w:bookmarkStart w:id="25" w:name="_Toc1152271560"/>
      <w:bookmarkStart w:id="26" w:name="_Toc15396605"/>
      <w:bookmarkStart w:id="27" w:name="_Toc15377207"/>
      <w:r>
        <w:rPr>
          <w:rFonts w:hint="eastAsia" w:eastAsia="仿宋_GB2312" w:cs="仿宋_GB2312"/>
          <w:sz w:val="32"/>
          <w:szCs w:val="32"/>
        </w:rPr>
        <w:t>（图2：收入决算结构图）</w:t>
      </w:r>
      <w:bookmarkEnd w:id="25"/>
    </w:p>
    <w:p w14:paraId="55C88B94">
      <w:pPr>
        <w:pStyle w:val="27"/>
        <w:spacing w:line="600" w:lineRule="exact"/>
        <w:ind w:left="0" w:leftChars="0" w:firstLine="640" w:firstLineChars="200"/>
        <w:outlineLvl w:val="1"/>
        <w:rPr>
          <w:rFonts w:hint="eastAsia" w:eastAsia="黑体"/>
          <w:sz w:val="32"/>
          <w:szCs w:val="32"/>
        </w:rPr>
      </w:pPr>
    </w:p>
    <w:p w14:paraId="12E1C618">
      <w:pPr>
        <w:pStyle w:val="27"/>
        <w:spacing w:line="600" w:lineRule="exact"/>
        <w:ind w:left="0" w:leftChars="0" w:firstLine="640" w:firstLineChars="200"/>
        <w:outlineLvl w:val="1"/>
        <w:rPr>
          <w:rFonts w:hint="eastAsia" w:eastAsia="黑体"/>
          <w:sz w:val="32"/>
          <w:szCs w:val="32"/>
        </w:rPr>
      </w:pPr>
    </w:p>
    <w:p w14:paraId="4C72C0B9">
      <w:pPr>
        <w:pStyle w:val="27"/>
        <w:spacing w:line="600" w:lineRule="exact"/>
        <w:ind w:left="0" w:leftChars="0" w:firstLine="640" w:firstLineChars="200"/>
        <w:outlineLvl w:val="1"/>
        <w:rPr>
          <w:rFonts w:hint="eastAsia" w:eastAsia="黑体"/>
          <w:sz w:val="32"/>
          <w:szCs w:val="32"/>
        </w:rPr>
      </w:pPr>
    </w:p>
    <w:p w14:paraId="0BBA1344">
      <w:pPr>
        <w:pStyle w:val="27"/>
        <w:spacing w:line="600" w:lineRule="exact"/>
        <w:ind w:left="0" w:leftChars="0" w:firstLine="640" w:firstLineChars="200"/>
        <w:outlineLvl w:val="1"/>
        <w:rPr>
          <w:rStyle w:val="29"/>
          <w:rFonts w:ascii="Times New Roman" w:hAnsi="Times New Roman" w:eastAsia="黑体"/>
          <w:b w:val="0"/>
        </w:rPr>
      </w:pPr>
      <w:bookmarkStart w:id="28" w:name="_Toc1354847024"/>
      <w:r>
        <w:rPr>
          <w:rFonts w:hint="eastAsia" w:eastAsia="黑体"/>
          <w:sz w:val="32"/>
          <w:szCs w:val="32"/>
        </w:rPr>
        <w:t>三、支</w:t>
      </w:r>
      <w:r>
        <w:rPr>
          <w:rStyle w:val="29"/>
          <w:rFonts w:hint="eastAsia" w:ascii="Times New Roman" w:hAnsi="Times New Roman" w:eastAsia="黑体"/>
          <w:b w:val="0"/>
        </w:rPr>
        <w:t>出决算情况说明</w:t>
      </w:r>
      <w:bookmarkEnd w:id="26"/>
      <w:bookmarkEnd w:id="27"/>
      <w:bookmarkEnd w:id="28"/>
    </w:p>
    <w:p w14:paraId="4C26C538">
      <w:pPr>
        <w:pStyle w:val="27"/>
        <w:spacing w:line="600" w:lineRule="exact"/>
        <w:ind w:firstLine="640"/>
        <w:jc w:val="left"/>
        <w:outlineLvl w:val="1"/>
        <w:rPr>
          <w:rFonts w:hint="eastAsia" w:ascii="仿宋_GB2312" w:hAnsi="仿宋_GB2312" w:eastAsia="仿宋_GB2312" w:cs="仿宋_GB2312"/>
          <w:sz w:val="32"/>
          <w:szCs w:val="32"/>
        </w:rPr>
      </w:pPr>
      <w:bookmarkStart w:id="29" w:name="_Toc372950479"/>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331.45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226.2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68.25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105.25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31.75</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bookmarkEnd w:id="29"/>
    </w:p>
    <w:p w14:paraId="0B7511AD">
      <w:pPr>
        <w:pStyle w:val="27"/>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anchor distT="0" distB="0" distL="114300" distR="114300" simplePos="0" relativeHeight="251660288" behindDoc="0" locked="0" layoutInCell="1" allowOverlap="1">
            <wp:simplePos x="0" y="0"/>
            <wp:positionH relativeFrom="column">
              <wp:posOffset>-65405</wp:posOffset>
            </wp:positionH>
            <wp:positionV relativeFrom="paragraph">
              <wp:posOffset>13335</wp:posOffset>
            </wp:positionV>
            <wp:extent cx="5236210" cy="1877695"/>
            <wp:effectExtent l="4445" t="4445" r="17145" b="2286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EB1B7FC">
      <w:pPr>
        <w:pStyle w:val="27"/>
        <w:spacing w:line="600" w:lineRule="exact"/>
        <w:ind w:firstLine="640"/>
        <w:jc w:val="left"/>
        <w:outlineLvl w:val="1"/>
        <w:rPr>
          <w:rFonts w:hint="eastAsia" w:ascii="仿宋_GB2312" w:hAnsi="仿宋_GB2312" w:eastAsia="仿宋_GB2312" w:cs="仿宋_GB2312"/>
          <w:sz w:val="32"/>
          <w:szCs w:val="32"/>
        </w:rPr>
      </w:pPr>
    </w:p>
    <w:p w14:paraId="49BCBCEF">
      <w:pPr>
        <w:rPr>
          <w:rFonts w:hint="eastAsia" w:eastAsia="仿宋_GB2312" w:cs="仿宋_GB2312"/>
          <w:sz w:val="32"/>
          <w:szCs w:val="32"/>
        </w:rPr>
      </w:pPr>
    </w:p>
    <w:p w14:paraId="5B5E1BDC">
      <w:pPr>
        <w:rPr>
          <w:rFonts w:hint="eastAsia" w:eastAsia="仿宋_GB2312" w:cs="仿宋_GB2312"/>
          <w:sz w:val="32"/>
          <w:szCs w:val="32"/>
        </w:rPr>
      </w:pPr>
    </w:p>
    <w:p w14:paraId="28DEF47A">
      <w:pPr>
        <w:rPr>
          <w:rFonts w:hint="eastAsia" w:eastAsia="仿宋_GB2312" w:cs="仿宋_GB2312"/>
          <w:sz w:val="32"/>
          <w:szCs w:val="32"/>
        </w:rPr>
      </w:pPr>
    </w:p>
    <w:p w14:paraId="5E9CC1A5">
      <w:pPr>
        <w:ind w:firstLine="1280" w:firstLineChars="400"/>
        <w:rPr>
          <w:rFonts w:eastAsia="仿宋_GB2312" w:cs="仿宋_GB2312"/>
          <w:sz w:val="32"/>
          <w:szCs w:val="32"/>
        </w:rPr>
      </w:pPr>
      <w:r>
        <w:rPr>
          <w:rFonts w:hint="eastAsia" w:eastAsia="仿宋_GB2312" w:cs="仿宋_GB2312"/>
          <w:sz w:val="32"/>
          <w:szCs w:val="32"/>
        </w:rPr>
        <w:t>（图3：支出决算结构图）</w:t>
      </w:r>
    </w:p>
    <w:p w14:paraId="5140B235">
      <w:pPr>
        <w:spacing w:line="600" w:lineRule="exact"/>
        <w:ind w:firstLine="640" w:firstLineChars="200"/>
        <w:outlineLvl w:val="1"/>
        <w:rPr>
          <w:rStyle w:val="29"/>
          <w:rFonts w:ascii="Times New Roman" w:hAnsi="Times New Roman" w:eastAsia="黑体"/>
          <w:b w:val="0"/>
        </w:rPr>
      </w:pPr>
      <w:bookmarkStart w:id="30" w:name="_Toc866031596"/>
      <w:bookmarkStart w:id="31" w:name="_Toc15377208"/>
      <w:bookmarkStart w:id="32"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30"/>
      <w:bookmarkEnd w:id="31"/>
      <w:bookmarkEnd w:id="32"/>
    </w:p>
    <w:p w14:paraId="36080F73">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319.3</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79.89</w:t>
      </w:r>
      <w:r>
        <w:rPr>
          <w:rFonts w:hint="eastAsia" w:eastAsia="仿宋_GB2312" w:cs="仿宋_GB2312"/>
          <w:sz w:val="32"/>
          <w:szCs w:val="32"/>
        </w:rPr>
        <w:t>万元，下降</w:t>
      </w:r>
      <w:r>
        <w:rPr>
          <w:rFonts w:hint="eastAsia" w:eastAsia="仿宋_GB2312" w:cs="仿宋_GB2312"/>
          <w:sz w:val="32"/>
          <w:szCs w:val="32"/>
          <w:lang w:val="en-US" w:eastAsia="zh-CN"/>
        </w:rPr>
        <w:t>20</w:t>
      </w:r>
      <w:r>
        <w:rPr>
          <w:rFonts w:hint="eastAsia" w:eastAsia="仿宋_GB2312" w:cs="仿宋_GB2312"/>
          <w:sz w:val="32"/>
          <w:szCs w:val="32"/>
        </w:rPr>
        <w:t>%。主要变动原因是</w:t>
      </w:r>
      <w:r>
        <w:rPr>
          <w:rFonts w:hint="eastAsia" w:eastAsia="仿宋_GB2312" w:cs="仿宋_GB2312"/>
          <w:sz w:val="32"/>
          <w:szCs w:val="32"/>
          <w:lang w:eastAsia="zh-CN"/>
        </w:rPr>
        <w:t>基本公共卫生和基本药物拨款减少。</w:t>
      </w:r>
    </w:p>
    <w:p w14:paraId="167BE50F">
      <w:pPr>
        <w:pStyle w:val="2"/>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5256530" cy="2988310"/>
            <wp:effectExtent l="5080" t="4445" r="15240"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E9DD6AC">
      <w:pPr>
        <w:spacing w:line="600" w:lineRule="exact"/>
        <w:ind w:firstLine="1280" w:firstLineChars="400"/>
        <w:outlineLvl w:val="1"/>
        <w:rPr>
          <w:rFonts w:hint="eastAsia" w:eastAsia="仿宋_GB2312" w:cs="仿宋_GB2312"/>
          <w:sz w:val="32"/>
          <w:szCs w:val="32"/>
        </w:rPr>
      </w:pPr>
      <w:bookmarkStart w:id="33" w:name="_Toc2093457878"/>
      <w:bookmarkStart w:id="34" w:name="_Toc15377209"/>
      <w:bookmarkStart w:id="35" w:name="_Toc15396607"/>
      <w:r>
        <w:rPr>
          <w:rFonts w:hint="eastAsia" w:eastAsia="仿宋_GB2312" w:cs="仿宋_GB2312"/>
          <w:sz w:val="32"/>
          <w:szCs w:val="32"/>
        </w:rPr>
        <w:t>（图4：财政拨款收、支决算总计变动情况）</w:t>
      </w:r>
      <w:bookmarkEnd w:id="33"/>
    </w:p>
    <w:p w14:paraId="7972A2DE">
      <w:pPr>
        <w:spacing w:line="600" w:lineRule="exact"/>
        <w:ind w:firstLine="640" w:firstLineChars="200"/>
        <w:outlineLvl w:val="1"/>
        <w:rPr>
          <w:rStyle w:val="29"/>
          <w:rFonts w:ascii="Times New Roman" w:hAnsi="Times New Roman" w:eastAsia="黑体"/>
          <w:b w:val="0"/>
        </w:rPr>
      </w:pPr>
      <w:bookmarkStart w:id="36" w:name="_Toc1865129069"/>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34"/>
      <w:bookmarkEnd w:id="35"/>
      <w:bookmarkEnd w:id="36"/>
    </w:p>
    <w:p w14:paraId="35A59406">
      <w:pPr>
        <w:spacing w:line="600" w:lineRule="exact"/>
        <w:ind w:firstLine="643" w:firstLineChars="200"/>
        <w:outlineLvl w:val="2"/>
        <w:rPr>
          <w:rFonts w:eastAsia="楷体_GB2312" w:cs="楷体_GB2312"/>
          <w:b/>
          <w:sz w:val="32"/>
          <w:szCs w:val="32"/>
        </w:rPr>
      </w:pPr>
      <w:bookmarkStart w:id="37" w:name="_Toc15377210"/>
      <w:bookmarkStart w:id="38" w:name="_Toc1694862642"/>
      <w:r>
        <w:rPr>
          <w:rFonts w:hint="eastAsia" w:eastAsia="楷体_GB2312" w:cs="楷体_GB2312"/>
          <w:b/>
          <w:sz w:val="32"/>
          <w:szCs w:val="32"/>
        </w:rPr>
        <w:t>（一）一般公共预算财政拨款支出决算总体情况</w:t>
      </w:r>
      <w:bookmarkEnd w:id="37"/>
      <w:bookmarkEnd w:id="38"/>
    </w:p>
    <w:p w14:paraId="51E49C9F">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319.3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96.33</w:t>
      </w:r>
      <w:r>
        <w:rPr>
          <w:rFonts w:hint="eastAsia" w:ascii="仿宋_GB2312" w:hAnsi="仿宋_GB2312" w:eastAsia="仿宋_GB2312" w:cs="仿宋_GB2312"/>
          <w:sz w:val="32"/>
          <w:szCs w:val="32"/>
        </w:rPr>
        <w:t>%。与2023年度相比，一般公共预算财政拨款支出减少</w:t>
      </w:r>
      <w:r>
        <w:rPr>
          <w:rFonts w:hint="eastAsia" w:ascii="仿宋_GB2312" w:hAnsi="仿宋_GB2312" w:eastAsia="仿宋_GB2312" w:cs="仿宋_GB2312"/>
          <w:sz w:val="32"/>
          <w:szCs w:val="32"/>
          <w:lang w:val="en-US" w:eastAsia="zh-CN"/>
        </w:rPr>
        <w:t>79.89</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财政拨款减少。</w:t>
      </w:r>
    </w:p>
    <w:p w14:paraId="5EACDBA7">
      <w:pPr>
        <w:pStyle w:val="2"/>
        <w:rPr>
          <w:rFonts w:hint="eastAsia" w:ascii="仿宋_GB2312" w:hAnsi="仿宋_GB2312" w:eastAsia="仿宋_GB2312" w:cs="仿宋_GB2312"/>
          <w:sz w:val="32"/>
          <w:szCs w:val="32"/>
          <w:lang w:eastAsia="zh-CN"/>
        </w:rPr>
      </w:pPr>
    </w:p>
    <w:p w14:paraId="4F8B6CC6">
      <w:pPr>
        <w:spacing w:line="600" w:lineRule="exact"/>
        <w:ind w:firstLine="640"/>
        <w:rPr>
          <w:rFonts w:hint="eastAsia" w:ascii="仿宋_GB2312" w:hAnsi="仿宋_GB2312" w:eastAsia="仿宋_GB2312" w:cs="仿宋_GB2312"/>
          <w:sz w:val="32"/>
          <w:szCs w:val="32"/>
          <w:lang w:eastAsia="zh-CN"/>
        </w:rPr>
      </w:pPr>
    </w:p>
    <w:p w14:paraId="471ADC50">
      <w:pPr>
        <w:spacing w:line="600" w:lineRule="exact"/>
        <w:ind w:firstLine="640"/>
        <w:rPr>
          <w:rFonts w:hint="eastAsia" w:ascii="仿宋_GB2312" w:hAnsi="仿宋_GB2312" w:eastAsia="仿宋_GB2312" w:cs="仿宋_GB2312"/>
          <w:sz w:val="32"/>
          <w:szCs w:val="32"/>
          <w:lang w:eastAsia="zh-CN"/>
        </w:rPr>
      </w:pPr>
    </w:p>
    <w:p w14:paraId="76084907">
      <w:pPr>
        <w:spacing w:line="600" w:lineRule="exact"/>
        <w:ind w:firstLine="640"/>
        <w:rPr>
          <w:rFonts w:hint="eastAsia" w:ascii="仿宋_GB2312" w:hAnsi="仿宋_GB2312" w:eastAsia="仿宋_GB2312" w:cs="仿宋_GB2312"/>
          <w:sz w:val="32"/>
          <w:szCs w:val="32"/>
          <w:lang w:eastAsia="zh-CN"/>
        </w:rPr>
      </w:pPr>
    </w:p>
    <w:p w14:paraId="0F9530E7">
      <w:pPr>
        <w:pStyle w:val="2"/>
        <w:rPr>
          <w:rFonts w:hint="eastAsia" w:ascii="仿宋_GB2312" w:hAnsi="仿宋_GB2312" w:eastAsia="仿宋_GB2312" w:cs="仿宋_GB2312"/>
          <w:sz w:val="32"/>
          <w:szCs w:val="32"/>
          <w:lang w:eastAsia="zh-CN"/>
        </w:rPr>
      </w:pPr>
    </w:p>
    <w:p w14:paraId="01C5413B">
      <w:pPr>
        <w:pStyle w:val="2"/>
        <w:rPr>
          <w:rFonts w:hint="eastAsia" w:ascii="仿宋_GB2312" w:hAnsi="仿宋_GB2312" w:eastAsia="仿宋_GB2312" w:cs="仿宋_GB2312"/>
          <w:sz w:val="32"/>
          <w:szCs w:val="32"/>
          <w:lang w:eastAsia="zh-CN"/>
        </w:rPr>
      </w:pPr>
    </w:p>
    <w:p w14:paraId="766FC651">
      <w:pPr>
        <w:spacing w:line="600" w:lineRule="exact"/>
        <w:ind w:firstLine="640"/>
        <w:rPr>
          <w:rFonts w:hint="eastAsia" w:ascii="仿宋_GB2312" w:hAnsi="仿宋_GB2312" w:eastAsia="仿宋_GB2312" w:cs="仿宋_GB2312"/>
          <w:sz w:val="32"/>
          <w:szCs w:val="32"/>
          <w:lang w:eastAsia="zh-CN"/>
        </w:rPr>
      </w:pPr>
    </w:p>
    <w:p w14:paraId="17E9CA7F">
      <w:pPr>
        <w:spacing w:line="600" w:lineRule="exact"/>
        <w:ind w:firstLine="640"/>
        <w:rPr>
          <w:rFonts w:hint="eastAsia" w:ascii="仿宋_GB2312" w:hAnsi="仿宋_GB2312" w:eastAsia="仿宋_GB2312" w:cs="仿宋_GB2312"/>
          <w:sz w:val="32"/>
          <w:szCs w:val="32"/>
          <w:lang w:eastAsia="zh-CN"/>
        </w:rPr>
      </w:pPr>
    </w:p>
    <w:p w14:paraId="674BFF8B">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61312" behindDoc="0" locked="0" layoutInCell="1" allowOverlap="1">
            <wp:simplePos x="0" y="0"/>
            <wp:positionH relativeFrom="column">
              <wp:posOffset>411480</wp:posOffset>
            </wp:positionH>
            <wp:positionV relativeFrom="paragraph">
              <wp:posOffset>-2700655</wp:posOffset>
            </wp:positionV>
            <wp:extent cx="5256530" cy="2988310"/>
            <wp:effectExtent l="5080" t="4445" r="15240" b="1714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3892541">
      <w:pPr>
        <w:spacing w:line="600" w:lineRule="exact"/>
        <w:ind w:firstLine="960" w:firstLineChars="300"/>
        <w:outlineLvl w:val="2"/>
        <w:rPr>
          <w:rFonts w:hint="eastAsia" w:eastAsia="仿宋_GB2312" w:cs="仿宋_GB2312"/>
          <w:sz w:val="32"/>
          <w:szCs w:val="32"/>
        </w:rPr>
      </w:pPr>
      <w:bookmarkStart w:id="39" w:name="_Toc1975475410"/>
      <w:bookmarkStart w:id="40" w:name="_Toc15377211"/>
      <w:r>
        <w:rPr>
          <w:rFonts w:hint="eastAsia" w:eastAsia="仿宋_GB2312" w:cs="仿宋_GB2312"/>
          <w:sz w:val="32"/>
          <w:szCs w:val="32"/>
        </w:rPr>
        <w:t>（图5：一般公共预算财政拨款支出决算变动情况）</w:t>
      </w:r>
      <w:bookmarkEnd w:id="39"/>
    </w:p>
    <w:p w14:paraId="6CFC9B90">
      <w:pPr>
        <w:spacing w:line="600" w:lineRule="exact"/>
        <w:outlineLvl w:val="2"/>
        <w:rPr>
          <w:rFonts w:hint="eastAsia" w:eastAsia="楷体_GB2312" w:cs="楷体_GB2312"/>
          <w:b/>
          <w:sz w:val="32"/>
          <w:szCs w:val="32"/>
        </w:rPr>
      </w:pPr>
    </w:p>
    <w:p w14:paraId="27042983">
      <w:pPr>
        <w:spacing w:line="600" w:lineRule="exact"/>
        <w:ind w:firstLine="643" w:firstLineChars="200"/>
        <w:outlineLvl w:val="2"/>
        <w:rPr>
          <w:rFonts w:eastAsia="楷体_GB2312" w:cs="楷体_GB2312"/>
          <w:b/>
          <w:sz w:val="32"/>
          <w:szCs w:val="32"/>
        </w:rPr>
      </w:pPr>
      <w:bookmarkStart w:id="41" w:name="_Toc602010992"/>
      <w:r>
        <w:rPr>
          <w:rFonts w:hint="eastAsia" w:eastAsia="楷体_GB2312" w:cs="楷体_GB2312"/>
          <w:b/>
          <w:sz w:val="32"/>
          <w:szCs w:val="32"/>
        </w:rPr>
        <w:t>（二）一般公共预算财政拨款支出决算结构情况</w:t>
      </w:r>
      <w:bookmarkEnd w:id="40"/>
      <w:bookmarkEnd w:id="41"/>
    </w:p>
    <w:p w14:paraId="774BE50B">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319.3</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%；教育支出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%；科学技术支出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%；文化旅游体育与传媒支出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%；社会保障和就业支出</w:t>
      </w:r>
      <w:r>
        <w:rPr>
          <w:rFonts w:hint="eastAsia" w:eastAsia="仿宋_GB2312" w:cs="仿宋_GB2312"/>
          <w:sz w:val="32"/>
          <w:szCs w:val="32"/>
          <w:lang w:val="en-US" w:eastAsia="zh-CN"/>
        </w:rPr>
        <w:t>27.86</w:t>
      </w:r>
      <w:r>
        <w:rPr>
          <w:rFonts w:hint="eastAsia" w:eastAsia="仿宋_GB2312" w:cs="仿宋_GB2312"/>
          <w:sz w:val="32"/>
          <w:szCs w:val="32"/>
        </w:rPr>
        <w:t>万元，占</w:t>
      </w:r>
      <w:r>
        <w:rPr>
          <w:rFonts w:hint="eastAsia" w:eastAsia="仿宋_GB2312" w:cs="仿宋_GB2312"/>
          <w:sz w:val="32"/>
          <w:szCs w:val="32"/>
          <w:lang w:val="en-US" w:eastAsia="zh-CN"/>
        </w:rPr>
        <w:t>8.72</w:t>
      </w:r>
      <w:r>
        <w:rPr>
          <w:rFonts w:hint="eastAsia" w:eastAsia="仿宋_GB2312" w:cs="仿宋_GB2312"/>
          <w:sz w:val="32"/>
          <w:szCs w:val="32"/>
        </w:rPr>
        <w:t>%；卫生健康支出</w:t>
      </w:r>
      <w:r>
        <w:rPr>
          <w:rFonts w:hint="eastAsia" w:eastAsia="仿宋_GB2312" w:cs="仿宋_GB2312"/>
          <w:sz w:val="32"/>
          <w:szCs w:val="32"/>
          <w:lang w:val="en-US" w:eastAsia="zh-CN"/>
        </w:rPr>
        <w:t>272.97</w:t>
      </w:r>
      <w:r>
        <w:rPr>
          <w:rFonts w:hint="eastAsia" w:eastAsia="仿宋_GB2312" w:cs="仿宋_GB2312"/>
          <w:sz w:val="32"/>
          <w:szCs w:val="32"/>
        </w:rPr>
        <w:t>万元，占</w:t>
      </w:r>
      <w:r>
        <w:rPr>
          <w:rFonts w:hint="eastAsia" w:eastAsia="仿宋_GB2312" w:cs="仿宋_GB2312"/>
          <w:sz w:val="32"/>
          <w:szCs w:val="32"/>
          <w:lang w:val="en-US" w:eastAsia="zh-CN"/>
        </w:rPr>
        <w:t>85.49</w:t>
      </w:r>
      <w:r>
        <w:rPr>
          <w:rFonts w:hint="eastAsia" w:eastAsia="仿宋_GB2312" w:cs="仿宋_GB2312"/>
          <w:sz w:val="32"/>
          <w:szCs w:val="32"/>
        </w:rPr>
        <w:t>%；住房保障支出</w:t>
      </w:r>
      <w:r>
        <w:rPr>
          <w:rFonts w:hint="eastAsia" w:eastAsia="仿宋_GB2312" w:cs="仿宋_GB2312"/>
          <w:sz w:val="32"/>
          <w:szCs w:val="32"/>
          <w:lang w:val="en-US" w:eastAsia="zh-CN"/>
        </w:rPr>
        <w:t>18.46</w:t>
      </w:r>
      <w:r>
        <w:rPr>
          <w:rFonts w:hint="eastAsia" w:eastAsia="仿宋_GB2312" w:cs="仿宋_GB2312"/>
          <w:sz w:val="32"/>
          <w:szCs w:val="32"/>
        </w:rPr>
        <w:t>万元，占</w:t>
      </w:r>
      <w:r>
        <w:rPr>
          <w:rFonts w:hint="eastAsia" w:eastAsia="仿宋_GB2312" w:cs="仿宋_GB2312"/>
          <w:sz w:val="32"/>
          <w:szCs w:val="32"/>
          <w:lang w:val="en-US" w:eastAsia="zh-CN"/>
        </w:rPr>
        <w:t>5.78</w:t>
      </w:r>
      <w:r>
        <w:rPr>
          <w:rFonts w:hint="eastAsia" w:eastAsia="仿宋_GB2312" w:cs="仿宋_GB2312"/>
          <w:sz w:val="32"/>
          <w:szCs w:val="32"/>
        </w:rPr>
        <w:t>%</w:t>
      </w:r>
      <w:r>
        <w:rPr>
          <w:rFonts w:hint="eastAsia" w:eastAsia="仿宋_GB2312" w:cs="仿宋_GB2312"/>
          <w:sz w:val="32"/>
          <w:szCs w:val="32"/>
          <w:lang w:eastAsia="zh-CN"/>
        </w:rPr>
        <w:t>。</w:t>
      </w:r>
    </w:p>
    <w:p w14:paraId="7C34DF8A">
      <w:pPr>
        <w:pStyle w:val="2"/>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5129530" cy="2703195"/>
            <wp:effectExtent l="4445" t="4445" r="9525" b="1651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4972B7">
      <w:pPr>
        <w:spacing w:line="600" w:lineRule="exact"/>
        <w:ind w:firstLine="960" w:firstLineChars="300"/>
        <w:rPr>
          <w:rFonts w:eastAsia="仿宋_GB2312" w:cs="仿宋_GB2312"/>
          <w:sz w:val="32"/>
          <w:szCs w:val="32"/>
        </w:rPr>
      </w:pPr>
      <w:r>
        <w:rPr>
          <w:rFonts w:hint="eastAsia" w:eastAsia="仿宋_GB2312" w:cs="仿宋_GB2312"/>
          <w:sz w:val="32"/>
          <w:szCs w:val="32"/>
        </w:rPr>
        <w:t>（图6：一般公共预算财政拨款支出决算结构）</w:t>
      </w:r>
    </w:p>
    <w:p w14:paraId="2F9392C7">
      <w:pPr>
        <w:spacing w:line="600" w:lineRule="exact"/>
        <w:ind w:firstLine="643" w:firstLineChars="200"/>
        <w:outlineLvl w:val="2"/>
        <w:rPr>
          <w:rFonts w:eastAsia="楷体_GB2312" w:cs="楷体_GB2312"/>
          <w:b/>
          <w:sz w:val="32"/>
          <w:szCs w:val="32"/>
        </w:rPr>
      </w:pPr>
      <w:bookmarkStart w:id="42" w:name="_Toc976918164"/>
      <w:bookmarkStart w:id="43" w:name="_Toc15377212"/>
      <w:r>
        <w:rPr>
          <w:rFonts w:hint="eastAsia" w:eastAsia="楷体_GB2312" w:cs="楷体_GB2312"/>
          <w:b/>
          <w:sz w:val="32"/>
          <w:szCs w:val="32"/>
        </w:rPr>
        <w:t>（三）一般公共预算财政拨款支出决算具体情况</w:t>
      </w:r>
      <w:bookmarkEnd w:id="42"/>
      <w:bookmarkEnd w:id="43"/>
    </w:p>
    <w:p w14:paraId="79525290">
      <w:pPr>
        <w:spacing w:line="600" w:lineRule="exact"/>
        <w:ind w:firstLine="640"/>
        <w:rPr>
          <w:rFonts w:eastAsia="仿宋_GB2312" w:cs="仿宋_GB2312"/>
          <w:sz w:val="32"/>
          <w:szCs w:val="32"/>
        </w:rPr>
      </w:pPr>
      <w:bookmarkStart w:id="44" w:name="_Toc15377444"/>
      <w:bookmarkStart w:id="45" w:name="_Toc15377213"/>
      <w:bookmarkStart w:id="46"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319.3</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44"/>
      <w:bookmarkEnd w:id="45"/>
      <w:bookmarkEnd w:id="46"/>
    </w:p>
    <w:p w14:paraId="6671475F">
      <w:pPr>
        <w:spacing w:line="600" w:lineRule="exact"/>
        <w:ind w:firstLine="640" w:firstLineChars="200"/>
        <w:rPr>
          <w:rStyle w:val="17"/>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rPr>
        <w:t>1.社会保障和就业支出（类）行政事业单位养老支出（款）机关事业单位基本养老保险缴费支出（项）:支出决算为</w:t>
      </w:r>
      <w:r>
        <w:rPr>
          <w:rStyle w:val="17"/>
          <w:rFonts w:hint="eastAsia" w:ascii="仿宋_GB2312" w:hAnsi="仿宋_GB2312" w:eastAsia="仿宋_GB2312" w:cs="仿宋_GB2312"/>
          <w:b w:val="0"/>
          <w:bCs/>
          <w:sz w:val="32"/>
          <w:szCs w:val="32"/>
          <w:lang w:val="en-US" w:eastAsia="zh-CN"/>
        </w:rPr>
        <w:t>20.97</w:t>
      </w:r>
      <w:r>
        <w:rPr>
          <w:rStyle w:val="17"/>
          <w:rFonts w:hint="eastAsia" w:ascii="仿宋_GB2312" w:hAnsi="仿宋_GB2312" w:eastAsia="仿宋_GB2312" w:cs="仿宋_GB2312"/>
          <w:b w:val="0"/>
          <w:bCs/>
          <w:sz w:val="32"/>
          <w:szCs w:val="32"/>
        </w:rPr>
        <w:t>万元，完成预算100%，决算数等于预算数。</w:t>
      </w:r>
    </w:p>
    <w:p w14:paraId="41ACCA94">
      <w:pPr>
        <w:spacing w:line="600" w:lineRule="exact"/>
        <w:ind w:firstLine="640" w:firstLineChars="200"/>
        <w:rPr>
          <w:rStyle w:val="17"/>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rPr>
        <w:t>2.社会保障和就业支出（类）行政事业单位养老支出（款）事业单位离退休（项）:支出决算为</w:t>
      </w:r>
      <w:r>
        <w:rPr>
          <w:rStyle w:val="17"/>
          <w:rFonts w:hint="eastAsia" w:ascii="仿宋_GB2312" w:hAnsi="仿宋_GB2312" w:eastAsia="仿宋_GB2312" w:cs="仿宋_GB2312"/>
          <w:b w:val="0"/>
          <w:bCs/>
          <w:sz w:val="32"/>
          <w:szCs w:val="32"/>
          <w:lang w:val="en-US" w:eastAsia="zh-CN"/>
        </w:rPr>
        <w:t>6.89</w:t>
      </w:r>
      <w:r>
        <w:rPr>
          <w:rStyle w:val="17"/>
          <w:rFonts w:hint="eastAsia" w:ascii="仿宋_GB2312" w:hAnsi="仿宋_GB2312" w:eastAsia="仿宋_GB2312" w:cs="仿宋_GB2312"/>
          <w:b w:val="0"/>
          <w:bCs/>
          <w:sz w:val="32"/>
          <w:szCs w:val="32"/>
        </w:rPr>
        <w:t>万元，完成预算100%，决算数等于预算数。</w:t>
      </w:r>
    </w:p>
    <w:p w14:paraId="7E4C251E">
      <w:pPr>
        <w:spacing w:line="600" w:lineRule="exact"/>
        <w:ind w:firstLine="640" w:firstLineChars="200"/>
        <w:rPr>
          <w:rStyle w:val="17"/>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rPr>
        <w:t>3.卫生健康支出（类）基层医疗卫生机构（款）乡镇卫生院（项）:支出决算为</w:t>
      </w:r>
      <w:r>
        <w:rPr>
          <w:rStyle w:val="17"/>
          <w:rFonts w:hint="eastAsia" w:ascii="仿宋_GB2312" w:hAnsi="仿宋_GB2312" w:eastAsia="仿宋_GB2312" w:cs="仿宋_GB2312"/>
          <w:b w:val="0"/>
          <w:bCs/>
          <w:sz w:val="32"/>
          <w:szCs w:val="32"/>
          <w:lang w:val="en-US" w:eastAsia="zh-CN"/>
        </w:rPr>
        <w:t>148.74</w:t>
      </w:r>
      <w:r>
        <w:rPr>
          <w:rStyle w:val="17"/>
          <w:rFonts w:hint="eastAsia" w:ascii="仿宋_GB2312" w:hAnsi="仿宋_GB2312" w:eastAsia="仿宋_GB2312" w:cs="仿宋_GB2312"/>
          <w:b w:val="0"/>
          <w:bCs/>
          <w:sz w:val="32"/>
          <w:szCs w:val="32"/>
        </w:rPr>
        <w:t>万元，完成预算100%，决算数等于预算数。</w:t>
      </w:r>
    </w:p>
    <w:p w14:paraId="5C551059">
      <w:pPr>
        <w:spacing w:line="600" w:lineRule="exact"/>
        <w:ind w:firstLine="640" w:firstLineChars="200"/>
        <w:rPr>
          <w:rStyle w:val="17"/>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rPr>
        <w:t>4.卫生健康支出（类）基层医疗卫生机构（款）其他基层医疗卫生机构支出（项）:支出决算为</w:t>
      </w:r>
      <w:r>
        <w:rPr>
          <w:rStyle w:val="17"/>
          <w:rFonts w:hint="eastAsia" w:ascii="仿宋_GB2312" w:hAnsi="仿宋_GB2312" w:eastAsia="仿宋_GB2312" w:cs="仿宋_GB2312"/>
          <w:b w:val="0"/>
          <w:bCs/>
          <w:sz w:val="32"/>
          <w:szCs w:val="32"/>
          <w:lang w:val="en-US" w:eastAsia="zh-CN"/>
        </w:rPr>
        <w:t>17.94</w:t>
      </w:r>
      <w:r>
        <w:rPr>
          <w:rStyle w:val="17"/>
          <w:rFonts w:hint="eastAsia" w:ascii="仿宋_GB2312" w:hAnsi="仿宋_GB2312" w:eastAsia="仿宋_GB2312" w:cs="仿宋_GB2312"/>
          <w:b w:val="0"/>
          <w:bCs/>
          <w:sz w:val="32"/>
          <w:szCs w:val="32"/>
        </w:rPr>
        <w:t>万元，完成预算100%，决算数等于预算数。</w:t>
      </w:r>
    </w:p>
    <w:p w14:paraId="5BD142E4">
      <w:pPr>
        <w:spacing w:line="600" w:lineRule="exact"/>
        <w:ind w:firstLine="640" w:firstLineChars="200"/>
        <w:rPr>
          <w:rStyle w:val="17"/>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rPr>
        <w:t>5.卫生健康支出（类）公共卫生（款）基本公共卫生服务（项）:支出决算为</w:t>
      </w:r>
      <w:r>
        <w:rPr>
          <w:rStyle w:val="17"/>
          <w:rFonts w:hint="eastAsia" w:ascii="仿宋_GB2312" w:hAnsi="仿宋_GB2312" w:eastAsia="仿宋_GB2312" w:cs="仿宋_GB2312"/>
          <w:b w:val="0"/>
          <w:bCs/>
          <w:sz w:val="32"/>
          <w:szCs w:val="32"/>
          <w:lang w:val="en-US" w:eastAsia="zh-CN"/>
        </w:rPr>
        <w:t>80.19</w:t>
      </w:r>
      <w:r>
        <w:rPr>
          <w:rStyle w:val="17"/>
          <w:rFonts w:hint="eastAsia" w:ascii="仿宋_GB2312" w:hAnsi="仿宋_GB2312" w:eastAsia="仿宋_GB2312" w:cs="仿宋_GB2312"/>
          <w:b w:val="0"/>
          <w:bCs/>
          <w:sz w:val="32"/>
          <w:szCs w:val="32"/>
        </w:rPr>
        <w:t>万元，完成预算100%，决算数等于预算数。</w:t>
      </w:r>
    </w:p>
    <w:p w14:paraId="202CCCE4">
      <w:pPr>
        <w:spacing w:line="600" w:lineRule="exact"/>
        <w:ind w:firstLine="640" w:firstLineChars="200"/>
        <w:rPr>
          <w:rStyle w:val="17"/>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rPr>
        <w:t>6.卫生健康支出（类）公共卫生（款）重大公共卫生服务（项）:支出决算为</w:t>
      </w:r>
      <w:r>
        <w:rPr>
          <w:rStyle w:val="17"/>
          <w:rFonts w:hint="eastAsia" w:ascii="仿宋_GB2312" w:hAnsi="仿宋_GB2312" w:eastAsia="仿宋_GB2312" w:cs="仿宋_GB2312"/>
          <w:b w:val="0"/>
          <w:bCs/>
          <w:sz w:val="32"/>
          <w:szCs w:val="32"/>
          <w:lang w:val="en-US" w:eastAsia="zh-CN"/>
        </w:rPr>
        <w:t>6.77</w:t>
      </w:r>
      <w:r>
        <w:rPr>
          <w:rStyle w:val="17"/>
          <w:rFonts w:hint="eastAsia" w:ascii="仿宋_GB2312" w:hAnsi="仿宋_GB2312" w:eastAsia="仿宋_GB2312" w:cs="仿宋_GB2312"/>
          <w:b w:val="0"/>
          <w:bCs/>
          <w:sz w:val="32"/>
          <w:szCs w:val="32"/>
        </w:rPr>
        <w:t>万元，完成预算100%，决算数等于预算数。</w:t>
      </w:r>
    </w:p>
    <w:p w14:paraId="47F5A16C">
      <w:pPr>
        <w:pStyle w:val="19"/>
        <w:rPr>
          <w:rFonts w:hint="default" w:eastAsia="仿宋_GB2312"/>
          <w:lang w:val="en-US" w:eastAsia="zh-CN"/>
        </w:rPr>
      </w:pPr>
      <w:r>
        <w:rPr>
          <w:rStyle w:val="17"/>
          <w:rFonts w:hint="eastAsia" w:ascii="仿宋_GB2312" w:hAnsi="仿宋_GB2312" w:eastAsia="仿宋_GB2312" w:cs="仿宋_GB2312"/>
          <w:b w:val="0"/>
          <w:bCs/>
          <w:sz w:val="32"/>
          <w:szCs w:val="32"/>
          <w:lang w:val="en-US" w:eastAsia="zh-CN"/>
        </w:rPr>
        <w:t xml:space="preserve">    7.</w:t>
      </w:r>
      <w:r>
        <w:rPr>
          <w:rStyle w:val="17"/>
          <w:rFonts w:hint="eastAsia" w:ascii="仿宋_GB2312" w:hAnsi="仿宋_GB2312" w:eastAsia="仿宋_GB2312" w:cs="仿宋_GB2312"/>
          <w:b w:val="0"/>
          <w:bCs/>
          <w:sz w:val="32"/>
          <w:szCs w:val="32"/>
        </w:rPr>
        <w:t>卫生健康支出（类）公共卫生（款）</w:t>
      </w:r>
      <w:r>
        <w:rPr>
          <w:rStyle w:val="17"/>
          <w:rFonts w:hint="eastAsia" w:ascii="仿宋_GB2312" w:hAnsi="仿宋_GB2312" w:eastAsia="仿宋_GB2312" w:cs="仿宋_GB2312"/>
          <w:b w:val="0"/>
          <w:bCs/>
          <w:sz w:val="32"/>
          <w:szCs w:val="32"/>
          <w:lang w:eastAsia="zh-CN"/>
        </w:rPr>
        <w:t>其他</w:t>
      </w:r>
      <w:r>
        <w:rPr>
          <w:rStyle w:val="17"/>
          <w:rFonts w:hint="eastAsia" w:ascii="仿宋_GB2312" w:hAnsi="仿宋_GB2312" w:eastAsia="仿宋_GB2312" w:cs="仿宋_GB2312"/>
          <w:b w:val="0"/>
          <w:bCs/>
          <w:sz w:val="32"/>
          <w:szCs w:val="32"/>
        </w:rPr>
        <w:t>公共卫生服务（项）:支出决算为</w:t>
      </w:r>
      <w:r>
        <w:rPr>
          <w:rStyle w:val="17"/>
          <w:rFonts w:hint="eastAsia" w:ascii="仿宋_GB2312" w:hAnsi="仿宋_GB2312" w:eastAsia="仿宋_GB2312" w:cs="仿宋_GB2312"/>
          <w:b w:val="0"/>
          <w:bCs/>
          <w:sz w:val="32"/>
          <w:szCs w:val="32"/>
          <w:lang w:val="en-US" w:eastAsia="zh-CN"/>
        </w:rPr>
        <w:t>0.35</w:t>
      </w:r>
      <w:r>
        <w:rPr>
          <w:rStyle w:val="17"/>
          <w:rFonts w:hint="eastAsia" w:ascii="仿宋_GB2312" w:hAnsi="仿宋_GB2312" w:eastAsia="仿宋_GB2312" w:cs="仿宋_GB2312"/>
          <w:b w:val="0"/>
          <w:bCs/>
          <w:sz w:val="32"/>
          <w:szCs w:val="32"/>
        </w:rPr>
        <w:t>万元，完成预算100%，决算数等于预算数。</w:t>
      </w:r>
    </w:p>
    <w:p w14:paraId="5443E055">
      <w:pPr>
        <w:spacing w:line="600" w:lineRule="exact"/>
        <w:ind w:firstLine="640" w:firstLineChars="200"/>
        <w:rPr>
          <w:rStyle w:val="17"/>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lang w:val="en-US" w:eastAsia="zh-CN"/>
        </w:rPr>
        <w:t>8</w:t>
      </w:r>
      <w:r>
        <w:rPr>
          <w:rStyle w:val="17"/>
          <w:rFonts w:hint="eastAsia" w:ascii="仿宋_GB2312" w:hAnsi="仿宋_GB2312" w:eastAsia="仿宋_GB2312" w:cs="仿宋_GB2312"/>
          <w:b w:val="0"/>
          <w:bCs/>
          <w:sz w:val="32"/>
          <w:szCs w:val="32"/>
        </w:rPr>
        <w:t>.卫生健康支出（类）行政事业单位医疗（款）事业单位医疗（项）:支出决算为</w:t>
      </w:r>
      <w:r>
        <w:rPr>
          <w:rStyle w:val="17"/>
          <w:rFonts w:hint="eastAsia" w:ascii="仿宋_GB2312" w:hAnsi="仿宋_GB2312" w:eastAsia="仿宋_GB2312" w:cs="仿宋_GB2312"/>
          <w:b w:val="0"/>
          <w:bCs/>
          <w:sz w:val="32"/>
          <w:szCs w:val="32"/>
          <w:lang w:val="en-US" w:eastAsia="zh-CN"/>
        </w:rPr>
        <w:t>11.76</w:t>
      </w:r>
      <w:r>
        <w:rPr>
          <w:rStyle w:val="17"/>
          <w:rFonts w:hint="eastAsia" w:ascii="仿宋_GB2312" w:hAnsi="仿宋_GB2312" w:eastAsia="仿宋_GB2312" w:cs="仿宋_GB2312"/>
          <w:b w:val="0"/>
          <w:bCs/>
          <w:sz w:val="32"/>
          <w:szCs w:val="32"/>
        </w:rPr>
        <w:t>万元，完成预算100%，决算数等于预算数。</w:t>
      </w:r>
    </w:p>
    <w:p w14:paraId="3FBFCCAF">
      <w:pPr>
        <w:spacing w:line="600" w:lineRule="exact"/>
        <w:ind w:firstLine="640" w:firstLineChars="200"/>
        <w:rPr>
          <w:rStyle w:val="17"/>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lang w:val="en-US" w:eastAsia="zh-CN"/>
        </w:rPr>
        <w:t>9</w:t>
      </w:r>
      <w:r>
        <w:rPr>
          <w:rStyle w:val="17"/>
          <w:rFonts w:hint="eastAsia" w:ascii="仿宋_GB2312" w:hAnsi="仿宋_GB2312" w:eastAsia="仿宋_GB2312" w:cs="仿宋_GB2312"/>
          <w:b w:val="0"/>
          <w:bCs/>
          <w:sz w:val="32"/>
          <w:szCs w:val="32"/>
        </w:rPr>
        <w:t>.卫生健康支出（类）行政事业单位医疗（款）其他行政事业单位医疗支出（项）:支出决算为</w:t>
      </w:r>
      <w:r>
        <w:rPr>
          <w:rStyle w:val="17"/>
          <w:rFonts w:hint="eastAsia" w:ascii="仿宋_GB2312" w:hAnsi="仿宋_GB2312" w:eastAsia="仿宋_GB2312" w:cs="仿宋_GB2312"/>
          <w:b w:val="0"/>
          <w:bCs/>
          <w:sz w:val="32"/>
          <w:szCs w:val="32"/>
          <w:lang w:val="en-US" w:eastAsia="zh-CN"/>
        </w:rPr>
        <w:t>7.22</w:t>
      </w:r>
      <w:r>
        <w:rPr>
          <w:rStyle w:val="17"/>
          <w:rFonts w:hint="eastAsia" w:ascii="仿宋_GB2312" w:hAnsi="仿宋_GB2312" w:eastAsia="仿宋_GB2312" w:cs="仿宋_GB2312"/>
          <w:b w:val="0"/>
          <w:bCs/>
          <w:sz w:val="32"/>
          <w:szCs w:val="32"/>
        </w:rPr>
        <w:t>万元，完成预算100%，决算数等于预算数。</w:t>
      </w:r>
    </w:p>
    <w:p w14:paraId="193B49CF">
      <w:pPr>
        <w:spacing w:line="600" w:lineRule="exact"/>
        <w:ind w:firstLine="640" w:firstLineChars="200"/>
        <w:rPr>
          <w:rFonts w:eastAsia="仿宋_GB2312" w:cs="仿宋_GB2312"/>
          <w:sz w:val="32"/>
          <w:szCs w:val="32"/>
        </w:rPr>
      </w:pPr>
      <w:r>
        <w:rPr>
          <w:rStyle w:val="17"/>
          <w:rFonts w:hint="eastAsia" w:ascii="仿宋_GB2312" w:hAnsi="仿宋_GB2312" w:eastAsia="仿宋_GB2312" w:cs="仿宋_GB2312"/>
          <w:b w:val="0"/>
          <w:bCs/>
          <w:sz w:val="32"/>
          <w:szCs w:val="32"/>
        </w:rPr>
        <w:t>1</w:t>
      </w:r>
      <w:r>
        <w:rPr>
          <w:rStyle w:val="17"/>
          <w:rFonts w:hint="eastAsia" w:ascii="仿宋_GB2312" w:hAnsi="仿宋_GB2312" w:eastAsia="仿宋_GB2312" w:cs="仿宋_GB2312"/>
          <w:b w:val="0"/>
          <w:bCs/>
          <w:sz w:val="32"/>
          <w:szCs w:val="32"/>
          <w:lang w:val="en-US" w:eastAsia="zh-CN"/>
        </w:rPr>
        <w:t>0</w:t>
      </w:r>
      <w:r>
        <w:rPr>
          <w:rStyle w:val="17"/>
          <w:rFonts w:hint="eastAsia" w:ascii="仿宋_GB2312" w:hAnsi="仿宋_GB2312" w:eastAsia="仿宋_GB2312" w:cs="仿宋_GB2312"/>
          <w:b w:val="0"/>
          <w:bCs/>
          <w:sz w:val="32"/>
          <w:szCs w:val="32"/>
        </w:rPr>
        <w:t>.住房保障支出（类）住房改革支出（款）住房公积金（项）:支出决算为</w:t>
      </w:r>
      <w:r>
        <w:rPr>
          <w:rStyle w:val="17"/>
          <w:rFonts w:hint="eastAsia" w:ascii="仿宋_GB2312" w:hAnsi="仿宋_GB2312" w:eastAsia="仿宋_GB2312" w:cs="仿宋_GB2312"/>
          <w:b w:val="0"/>
          <w:bCs/>
          <w:sz w:val="32"/>
          <w:szCs w:val="32"/>
          <w:lang w:val="en-US" w:eastAsia="zh-CN"/>
        </w:rPr>
        <w:t>18.46</w:t>
      </w:r>
      <w:r>
        <w:rPr>
          <w:rStyle w:val="17"/>
          <w:rFonts w:hint="eastAsia" w:ascii="仿宋_GB2312" w:hAnsi="仿宋_GB2312" w:eastAsia="仿宋_GB2312" w:cs="仿宋_GB2312"/>
          <w:b w:val="0"/>
          <w:bCs/>
          <w:sz w:val="32"/>
          <w:szCs w:val="32"/>
        </w:rPr>
        <w:t>万元，完成预算100%，决算数等于预算数。</w:t>
      </w:r>
    </w:p>
    <w:p w14:paraId="608C6434">
      <w:pPr>
        <w:tabs>
          <w:tab w:val="right" w:pos="8306"/>
        </w:tabs>
        <w:spacing w:line="600" w:lineRule="exact"/>
        <w:ind w:firstLine="640"/>
        <w:outlineLvl w:val="1"/>
        <w:rPr>
          <w:rStyle w:val="29"/>
          <w:rFonts w:ascii="Times New Roman" w:hAnsi="Times New Roman"/>
        </w:rPr>
      </w:pPr>
      <w:bookmarkStart w:id="47" w:name="_Toc15377214"/>
      <w:bookmarkStart w:id="48" w:name="_Toc1685509060"/>
      <w:bookmarkStart w:id="49"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47"/>
      <w:bookmarkEnd w:id="48"/>
      <w:bookmarkEnd w:id="49"/>
      <w:r>
        <w:rPr>
          <w:rStyle w:val="29"/>
          <w:rFonts w:ascii="Times New Roman" w:hAnsi="Times New Roman" w:eastAsia="黑体"/>
          <w:b w:val="0"/>
        </w:rPr>
        <w:tab/>
      </w:r>
    </w:p>
    <w:p w14:paraId="00127A6A">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213.93</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79DC44EE">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206.07</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0.12</w:t>
      </w:r>
      <w:r>
        <w:rPr>
          <w:rFonts w:hint="eastAsia" w:ascii="仿宋_GB2312" w:hAnsi="仿宋_GB2312" w:eastAsia="仿宋_GB2312" w:cs="仿宋_GB2312"/>
          <w:sz w:val="32"/>
          <w:szCs w:val="32"/>
        </w:rPr>
        <w:t>万</w:t>
      </w:r>
      <w:r>
        <w:rPr>
          <w:rFonts w:hint="eastAsia" w:eastAsia="仿宋_GB2312" w:cs="仿宋_GB2312"/>
          <w:sz w:val="32"/>
          <w:szCs w:val="32"/>
        </w:rPr>
        <w:t>元，主要包括：维修（护）费。</w:t>
      </w:r>
    </w:p>
    <w:p w14:paraId="160B12E6">
      <w:pPr>
        <w:spacing w:line="600" w:lineRule="exact"/>
        <w:ind w:firstLine="640"/>
        <w:outlineLvl w:val="1"/>
        <w:rPr>
          <w:rStyle w:val="29"/>
          <w:rFonts w:ascii="Times New Roman" w:hAnsi="Times New Roman" w:eastAsia="黑体"/>
          <w:b w:val="0"/>
        </w:rPr>
      </w:pPr>
      <w:bookmarkStart w:id="50" w:name="_Toc15396609"/>
      <w:bookmarkStart w:id="51" w:name="_Toc15377215"/>
      <w:bookmarkStart w:id="52" w:name="_Toc1010203086"/>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50"/>
      <w:bookmarkEnd w:id="51"/>
      <w:bookmarkEnd w:id="52"/>
    </w:p>
    <w:p w14:paraId="7CD222B4">
      <w:pPr>
        <w:spacing w:line="600" w:lineRule="exact"/>
        <w:ind w:firstLine="643" w:firstLineChars="200"/>
        <w:outlineLvl w:val="2"/>
        <w:rPr>
          <w:rFonts w:eastAsia="楷体_GB2312" w:cs="楷体_GB2312"/>
          <w:b/>
          <w:sz w:val="32"/>
          <w:szCs w:val="32"/>
        </w:rPr>
      </w:pPr>
      <w:bookmarkStart w:id="53" w:name="_Toc15377216"/>
      <w:bookmarkStart w:id="54" w:name="_Toc444064841"/>
      <w:r>
        <w:rPr>
          <w:rFonts w:hint="eastAsia" w:eastAsia="楷体_GB2312" w:cs="楷体_GB2312"/>
          <w:b/>
          <w:sz w:val="32"/>
          <w:szCs w:val="32"/>
        </w:rPr>
        <w:t>（一）“三公”经费财政拨款支出决算总体情况说明</w:t>
      </w:r>
      <w:bookmarkEnd w:id="53"/>
      <w:bookmarkEnd w:id="54"/>
    </w:p>
    <w:p w14:paraId="3CD212C1">
      <w:pPr>
        <w:spacing w:line="600" w:lineRule="exact"/>
        <w:ind w:firstLine="640"/>
        <w:rPr>
          <w:rFonts w:hint="eastAsia" w:eastAsia="仿宋_GB2312" w:cs="仿宋_GB2312"/>
          <w:b/>
          <w:bCs/>
          <w:sz w:val="32"/>
          <w:szCs w:val="32"/>
          <w:lang w:val="en-US"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14:paraId="448CCAE5">
      <w:pPr>
        <w:spacing w:line="600" w:lineRule="exact"/>
        <w:ind w:firstLine="643" w:firstLineChars="200"/>
        <w:outlineLvl w:val="2"/>
        <w:rPr>
          <w:rFonts w:eastAsia="楷体_GB2312" w:cs="楷体_GB2312"/>
          <w:b/>
          <w:sz w:val="32"/>
          <w:szCs w:val="32"/>
        </w:rPr>
      </w:pPr>
      <w:bookmarkStart w:id="55" w:name="_Toc240180881"/>
      <w:bookmarkStart w:id="56" w:name="_Toc15377217"/>
      <w:r>
        <w:rPr>
          <w:rFonts w:hint="eastAsia" w:eastAsia="楷体_GB2312" w:cs="楷体_GB2312"/>
          <w:b/>
          <w:sz w:val="32"/>
          <w:szCs w:val="32"/>
        </w:rPr>
        <w:t>（二）“三公”经费财政拨款支出决算具体情况说明</w:t>
      </w:r>
      <w:bookmarkEnd w:id="55"/>
      <w:bookmarkEnd w:id="56"/>
    </w:p>
    <w:p w14:paraId="0C9D9EF1">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14:paraId="7A4701BF">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。因公出国（境）支出决算比2023年</w:t>
      </w:r>
      <w:r>
        <w:rPr>
          <w:rFonts w:hint="eastAsia" w:eastAsia="仿宋_GB2312" w:cs="仿宋_GB2312"/>
          <w:sz w:val="32"/>
          <w:szCs w:val="32"/>
          <w:lang w:eastAsia="zh-CN"/>
        </w:rPr>
        <w:t>无变化。</w:t>
      </w:r>
    </w:p>
    <w:p w14:paraId="5F594E14">
      <w:pPr>
        <w:spacing w:line="600" w:lineRule="exact"/>
        <w:ind w:firstLine="640"/>
        <w:rPr>
          <w:rFonts w:hint="default" w:eastAsia="仿宋_GB2312" w:cs="仿宋_GB2312"/>
          <w:sz w:val="32"/>
          <w:szCs w:val="32"/>
          <w:lang w:val="en-US"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w:t>
      </w:r>
      <w:r>
        <w:rPr>
          <w:rFonts w:hint="eastAsia" w:eastAsia="仿宋_GB2312" w:cs="仿宋_GB2312"/>
          <w:sz w:val="32"/>
          <w:szCs w:val="32"/>
          <w:lang w:eastAsia="zh-CN"/>
        </w:rPr>
        <w:t>无变化。</w:t>
      </w: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1</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r>
        <w:rPr>
          <w:rFonts w:hint="eastAsia" w:eastAsia="仿宋_GB2312" w:cs="仿宋_GB2312"/>
          <w:sz w:val="32"/>
          <w:szCs w:val="32"/>
          <w:lang w:eastAsia="zh-CN"/>
        </w:rPr>
        <w:t>救护车</w:t>
      </w:r>
      <w:r>
        <w:rPr>
          <w:rFonts w:hint="eastAsia" w:eastAsia="仿宋_GB2312" w:cs="仿宋_GB2312"/>
          <w:sz w:val="32"/>
          <w:szCs w:val="32"/>
          <w:lang w:val="en-US" w:eastAsia="zh-CN"/>
        </w:rPr>
        <w:t>1辆。</w:t>
      </w:r>
    </w:p>
    <w:p w14:paraId="0EF7B542">
      <w:pPr>
        <w:spacing w:line="600" w:lineRule="exact"/>
        <w:ind w:firstLine="640"/>
        <w:rPr>
          <w:rFonts w:hint="eastAsia"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w:t>
      </w:r>
    </w:p>
    <w:p w14:paraId="2B619EDC">
      <w:pPr>
        <w:numPr>
          <w:ilvl w:val="0"/>
          <w:numId w:val="2"/>
        </w:numPr>
        <w:spacing w:line="600" w:lineRule="exact"/>
        <w:ind w:firstLine="640"/>
        <w:rPr>
          <w:rFonts w:hint="eastAsia" w:eastAsia="仿宋_GB2312" w:cs="仿宋_GB2312"/>
          <w:sz w:val="32"/>
          <w:szCs w:val="32"/>
          <w:lang w:eastAsia="zh-CN"/>
        </w:rPr>
      </w:pPr>
      <w:r>
        <w:rPr>
          <w:rFonts w:hint="eastAsia" w:eastAsia="仿宋_GB2312" w:cs="仿宋_GB2312"/>
          <w:b/>
          <w:bCs/>
          <w:sz w:val="32"/>
          <w:szCs w:val="32"/>
        </w:rPr>
        <w:t>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公务接待费支出决算比2023年度</w:t>
      </w:r>
      <w:r>
        <w:rPr>
          <w:rFonts w:hint="eastAsia" w:eastAsia="仿宋_GB2312" w:cs="仿宋_GB2312"/>
          <w:sz w:val="32"/>
          <w:szCs w:val="32"/>
          <w:lang w:eastAsia="zh-CN"/>
        </w:rPr>
        <w:t>无变化。</w:t>
      </w:r>
    </w:p>
    <w:p w14:paraId="6E235520">
      <w:pPr>
        <w:numPr>
          <w:ilvl w:val="0"/>
          <w:numId w:val="0"/>
        </w:numPr>
        <w:spacing w:line="600" w:lineRule="exact"/>
        <w:ind w:firstLine="640" w:firstLineChars="200"/>
        <w:rPr>
          <w:rFonts w:hint="eastAsia" w:eastAsia="仿宋_GB2312" w:cs="仿宋_GB2312"/>
          <w:sz w:val="32"/>
          <w:szCs w:val="32"/>
          <w:lang w:eastAsia="zh-CN"/>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r>
        <w:rPr>
          <w:rFonts w:hint="eastAsia" w:eastAsia="仿宋_GB2312" w:cs="仿宋_GB2312"/>
          <w:sz w:val="32"/>
          <w:szCs w:val="32"/>
          <w:lang w:eastAsia="zh-CN"/>
        </w:rPr>
        <w:t>。</w:t>
      </w:r>
    </w:p>
    <w:p w14:paraId="3756461C">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bookmarkStart w:id="57" w:name="_Toc15396610"/>
      <w:bookmarkStart w:id="58" w:name="_Toc15377218"/>
    </w:p>
    <w:p w14:paraId="0CBF73B4">
      <w:pPr>
        <w:spacing w:line="600" w:lineRule="exact"/>
        <w:ind w:firstLine="640"/>
        <w:outlineLvl w:val="1"/>
        <w:rPr>
          <w:rStyle w:val="29"/>
          <w:rFonts w:ascii="Times New Roman" w:hAnsi="Times New Roman" w:eastAsia="黑体"/>
        </w:rPr>
      </w:pPr>
      <w:bookmarkStart w:id="59" w:name="_Toc1140321739"/>
      <w:r>
        <w:rPr>
          <w:rFonts w:hint="eastAsia" w:eastAsia="黑体"/>
          <w:sz w:val="32"/>
          <w:szCs w:val="32"/>
        </w:rPr>
        <w:t>八、</w:t>
      </w:r>
      <w:r>
        <w:rPr>
          <w:rStyle w:val="29"/>
          <w:rFonts w:hint="eastAsia" w:ascii="Times New Roman" w:hAnsi="Times New Roman" w:eastAsia="黑体"/>
          <w:b w:val="0"/>
        </w:rPr>
        <w:t>政府性基金预算支出决算情况说明</w:t>
      </w:r>
      <w:bookmarkEnd w:id="57"/>
      <w:bookmarkEnd w:id="58"/>
      <w:bookmarkEnd w:id="59"/>
    </w:p>
    <w:p w14:paraId="0DBE90BD">
      <w:pPr>
        <w:spacing w:line="600" w:lineRule="exact"/>
        <w:ind w:firstLine="640"/>
        <w:rPr>
          <w:rFonts w:hint="eastAsia" w:eastAsia="仿宋_GB2312" w:cs="仿宋_GB2312"/>
          <w:b/>
          <w:bCs/>
          <w:sz w:val="32"/>
          <w:szCs w:val="32"/>
          <w:lang w:eastAsia="zh-CN"/>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w:t>
      </w:r>
      <w:r>
        <w:rPr>
          <w:rFonts w:hint="eastAsia" w:eastAsia="仿宋_GB2312" w:cs="仿宋_GB2312"/>
          <w:sz w:val="32"/>
          <w:szCs w:val="32"/>
          <w:lang w:eastAsia="zh-CN"/>
        </w:rPr>
        <w:t>无变化。</w:t>
      </w:r>
    </w:p>
    <w:p w14:paraId="4518B1D8">
      <w:pPr>
        <w:spacing w:line="600" w:lineRule="exact"/>
        <w:ind w:firstLine="640" w:firstLineChars="200"/>
        <w:outlineLvl w:val="1"/>
        <w:rPr>
          <w:rStyle w:val="29"/>
          <w:rFonts w:ascii="Times New Roman" w:hAnsi="Times New Roman" w:eastAsia="黑体"/>
          <w:b w:val="0"/>
        </w:rPr>
      </w:pPr>
      <w:bookmarkStart w:id="60" w:name="_Toc15396611"/>
      <w:bookmarkStart w:id="61" w:name="_Toc132165125"/>
      <w:bookmarkStart w:id="62" w:name="_Toc15377219"/>
      <w:r>
        <w:rPr>
          <w:rStyle w:val="29"/>
          <w:rFonts w:hint="eastAsia" w:ascii="Times New Roman" w:hAnsi="Times New Roman" w:eastAsia="黑体"/>
          <w:b w:val="0"/>
        </w:rPr>
        <w:t>九、国有资本经营预算支出决算情况说明</w:t>
      </w:r>
      <w:bookmarkEnd w:id="60"/>
      <w:bookmarkEnd w:id="61"/>
      <w:bookmarkEnd w:id="62"/>
    </w:p>
    <w:p w14:paraId="473FF89B">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。与2023年度相比，国有资本经营预算财政拨款支出</w:t>
      </w:r>
      <w:r>
        <w:rPr>
          <w:rFonts w:hint="eastAsia" w:eastAsia="仿宋_GB2312" w:cs="仿宋_GB2312"/>
          <w:sz w:val="32"/>
          <w:szCs w:val="32"/>
          <w:lang w:eastAsia="zh-CN"/>
        </w:rPr>
        <w:t>无变化</w:t>
      </w:r>
      <w:r>
        <w:rPr>
          <w:rFonts w:hint="eastAsia" w:eastAsia="仿宋_GB2312" w:cs="仿宋_GB2312"/>
          <w:sz w:val="32"/>
          <w:szCs w:val="32"/>
        </w:rPr>
        <w:t>。</w:t>
      </w:r>
    </w:p>
    <w:p w14:paraId="2EBAB15C">
      <w:pPr>
        <w:spacing w:line="600" w:lineRule="exact"/>
        <w:ind w:left="630"/>
        <w:outlineLvl w:val="1"/>
        <w:rPr>
          <w:rStyle w:val="29"/>
          <w:rFonts w:ascii="Times New Roman" w:hAnsi="Times New Roman" w:eastAsia="黑体"/>
          <w:b w:val="0"/>
        </w:rPr>
      </w:pPr>
      <w:bookmarkStart w:id="63" w:name="_Toc15396612"/>
      <w:bookmarkStart w:id="64" w:name="_Toc783531696"/>
      <w:bookmarkStart w:id="65" w:name="_Toc15377221"/>
      <w:r>
        <w:rPr>
          <w:rStyle w:val="29"/>
          <w:rFonts w:hint="eastAsia" w:ascii="Times New Roman" w:hAnsi="Times New Roman" w:eastAsia="黑体"/>
          <w:b w:val="0"/>
        </w:rPr>
        <w:t>十、其他重要事项的情况说明</w:t>
      </w:r>
      <w:bookmarkEnd w:id="63"/>
      <w:bookmarkEnd w:id="64"/>
      <w:bookmarkEnd w:id="65"/>
    </w:p>
    <w:p w14:paraId="72E189E5">
      <w:pPr>
        <w:spacing w:line="600" w:lineRule="exact"/>
        <w:ind w:firstLine="643" w:firstLineChars="200"/>
        <w:outlineLvl w:val="2"/>
        <w:rPr>
          <w:rFonts w:eastAsia="楷体_GB2312" w:cs="楷体_GB2312"/>
          <w:b/>
          <w:sz w:val="32"/>
          <w:szCs w:val="32"/>
        </w:rPr>
      </w:pPr>
      <w:bookmarkStart w:id="66" w:name="_Toc15377222"/>
      <w:bookmarkStart w:id="67" w:name="_Toc1421803911"/>
      <w:r>
        <w:rPr>
          <w:rFonts w:hint="eastAsia" w:eastAsia="楷体_GB2312" w:cs="楷体_GB2312"/>
          <w:b/>
          <w:sz w:val="32"/>
          <w:szCs w:val="32"/>
        </w:rPr>
        <w:t>（一）机关运行经费支出情况</w:t>
      </w:r>
      <w:bookmarkEnd w:id="66"/>
      <w:bookmarkEnd w:id="67"/>
    </w:p>
    <w:p w14:paraId="637828A5">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盐边县格萨拉彝族乡中心卫生院</w:t>
      </w:r>
      <w:r>
        <w:rPr>
          <w:rFonts w:hint="eastAsia" w:ascii="仿宋_GB2312" w:hAnsi="仿宋_GB2312" w:eastAsia="仿宋_GB2312" w:cs="仿宋_GB2312"/>
          <w:sz w:val="32"/>
          <w:szCs w:val="32"/>
        </w:rPr>
        <w:t>运行经费支出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元，比2023年度</w:t>
      </w:r>
      <w:r>
        <w:rPr>
          <w:rFonts w:hint="eastAsia" w:eastAsia="仿宋_GB2312" w:cs="仿宋_GB2312"/>
          <w:sz w:val="32"/>
          <w:szCs w:val="32"/>
          <w:lang w:eastAsia="zh-CN"/>
        </w:rPr>
        <w:t>无变化。</w:t>
      </w:r>
    </w:p>
    <w:p w14:paraId="14865366">
      <w:pPr>
        <w:spacing w:line="600" w:lineRule="exact"/>
        <w:ind w:firstLine="643" w:firstLineChars="200"/>
        <w:outlineLvl w:val="2"/>
        <w:rPr>
          <w:rFonts w:eastAsia="楷体_GB2312" w:cs="楷体_GB2312"/>
          <w:b/>
          <w:sz w:val="32"/>
          <w:szCs w:val="32"/>
        </w:rPr>
      </w:pPr>
      <w:bookmarkStart w:id="68" w:name="_Toc15377223"/>
      <w:bookmarkStart w:id="69" w:name="_Toc1227142043"/>
      <w:r>
        <w:rPr>
          <w:rFonts w:hint="eastAsia" w:eastAsia="楷体_GB2312" w:cs="楷体_GB2312"/>
          <w:b/>
          <w:sz w:val="32"/>
          <w:szCs w:val="32"/>
        </w:rPr>
        <w:t>（二）政府采购支出情况</w:t>
      </w:r>
      <w:bookmarkEnd w:id="68"/>
      <w:bookmarkEnd w:id="69"/>
    </w:p>
    <w:p w14:paraId="1D6F5BB9">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eastAsia="zh-CN"/>
        </w:rPr>
        <w:t>盐边县格萨拉彝族乡中心卫生院</w:t>
      </w:r>
      <w:r>
        <w:rPr>
          <w:rFonts w:hint="eastAsia" w:ascii="仿宋_GB2312" w:hAnsi="仿宋_GB2312" w:eastAsia="仿宋_GB2312" w:cs="仿宋_GB2312"/>
          <w:sz w:val="32"/>
          <w:szCs w:val="32"/>
        </w:rPr>
        <w:t>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31A59D82">
      <w:pPr>
        <w:spacing w:line="600" w:lineRule="exact"/>
        <w:ind w:firstLine="643" w:firstLineChars="200"/>
        <w:outlineLvl w:val="2"/>
        <w:rPr>
          <w:rFonts w:eastAsia="楷体_GB2312" w:cs="楷体_GB2312"/>
          <w:b/>
          <w:sz w:val="32"/>
          <w:szCs w:val="32"/>
        </w:rPr>
      </w:pPr>
      <w:bookmarkStart w:id="70" w:name="_Toc8649777"/>
      <w:bookmarkStart w:id="71" w:name="_Toc15377224"/>
      <w:r>
        <w:rPr>
          <w:rFonts w:hint="eastAsia" w:eastAsia="楷体_GB2312" w:cs="楷体_GB2312"/>
          <w:b/>
          <w:sz w:val="32"/>
          <w:szCs w:val="32"/>
        </w:rPr>
        <w:t>（三）国有资产占有使用情况</w:t>
      </w:r>
      <w:bookmarkEnd w:id="70"/>
      <w:bookmarkEnd w:id="71"/>
    </w:p>
    <w:p w14:paraId="1E3C6F26">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sz w:val="32"/>
          <w:szCs w:val="32"/>
          <w:lang w:eastAsia="zh-CN"/>
        </w:rPr>
        <w:t>盐边县格萨拉彝族乡中心卫生院</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辆，其中：主要负责人用车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45F16DED">
      <w:pPr>
        <w:spacing w:line="600" w:lineRule="exact"/>
        <w:ind w:firstLine="643" w:firstLineChars="200"/>
        <w:outlineLvl w:val="2"/>
        <w:rPr>
          <w:rFonts w:eastAsia="楷体_GB2312" w:cs="楷体_GB2312"/>
          <w:b/>
          <w:sz w:val="32"/>
          <w:szCs w:val="32"/>
        </w:rPr>
      </w:pPr>
      <w:bookmarkStart w:id="72" w:name="_Toc387830970"/>
      <w:r>
        <w:rPr>
          <w:rFonts w:hint="eastAsia" w:eastAsia="楷体_GB2312" w:cs="楷体_GB2312"/>
          <w:b/>
          <w:sz w:val="32"/>
          <w:szCs w:val="32"/>
        </w:rPr>
        <w:t>（四）预算绩效管理情况</w:t>
      </w:r>
      <w:bookmarkEnd w:id="72"/>
    </w:p>
    <w:p w14:paraId="78A1C84A">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根据预算绩效管理要求，</w:t>
      </w:r>
      <w:r>
        <w:rPr>
          <w:rFonts w:hint="eastAsia" w:eastAsia="仿宋_GB2312" w:cs="仿宋_GB2312"/>
          <w:sz w:val="32"/>
          <w:szCs w:val="32"/>
          <w:lang w:eastAsia="zh-CN"/>
        </w:rPr>
        <w:t>盐边县格萨拉彝族乡中心卫生院</w:t>
      </w:r>
      <w:r>
        <w:rPr>
          <w:rFonts w:hint="eastAsia" w:eastAsia="仿宋_GB2312" w:cs="仿宋_GB2312"/>
          <w:sz w:val="32"/>
          <w:szCs w:val="32"/>
        </w:rPr>
        <w:t>在2024年度预算编制阶段，组织对</w:t>
      </w:r>
      <w:r>
        <w:rPr>
          <w:rFonts w:hint="eastAsia" w:eastAsia="仿宋_GB2312" w:cs="仿宋_GB2312"/>
          <w:sz w:val="32"/>
          <w:szCs w:val="32"/>
          <w:lang w:eastAsia="zh-CN"/>
        </w:rPr>
        <w:t>基本公共卫生服务项目、基本药物项目、传染病防治项目</w:t>
      </w:r>
      <w:r>
        <w:rPr>
          <w:rFonts w:hint="eastAsia" w:eastAsia="仿宋_GB2312" w:cs="仿宋_GB2312"/>
          <w:sz w:val="32"/>
          <w:szCs w:val="32"/>
        </w:rPr>
        <w:t>等</w:t>
      </w:r>
      <w:r>
        <w:rPr>
          <w:rFonts w:hint="eastAsia" w:eastAsia="仿宋_GB2312" w:cs="仿宋_GB2312"/>
          <w:sz w:val="32"/>
          <w:szCs w:val="32"/>
          <w:lang w:val="en-US" w:eastAsia="zh-CN"/>
        </w:rPr>
        <w:t>3</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3</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3</w:t>
      </w:r>
      <w:r>
        <w:rPr>
          <w:rFonts w:hint="eastAsia" w:eastAsia="仿宋_GB2312" w:cs="仿宋_GB2312"/>
          <w:sz w:val="32"/>
          <w:szCs w:val="32"/>
        </w:rPr>
        <w:t>个项目开展绩效监控。</w:t>
      </w:r>
      <w:r>
        <w:rPr>
          <w:rFonts w:hint="eastAsia" w:eastAsia="仿宋_GB2312" w:cs="仿宋_GB2312"/>
          <w:sz w:val="32"/>
          <w:szCs w:val="32"/>
          <w:lang w:eastAsia="zh-CN"/>
        </w:rPr>
        <w:t>绩效自评表详见第四部分附件。</w:t>
      </w:r>
    </w:p>
    <w:p w14:paraId="0220A90D">
      <w:pPr>
        <w:spacing w:line="600" w:lineRule="exact"/>
        <w:ind w:firstLine="640"/>
        <w:rPr>
          <w:rFonts w:eastAsia="仿宋_GB2312" w:cs="仿宋_GB2312"/>
          <w:sz w:val="32"/>
          <w:szCs w:val="32"/>
        </w:rPr>
      </w:pPr>
    </w:p>
    <w:p w14:paraId="224DF94F">
      <w:pPr>
        <w:spacing w:line="600" w:lineRule="exact"/>
        <w:ind w:firstLine="640"/>
        <w:rPr>
          <w:rFonts w:eastAsia="仿宋_GB2312" w:cs="仿宋_GB2312"/>
          <w:sz w:val="32"/>
          <w:szCs w:val="32"/>
        </w:rPr>
      </w:pPr>
    </w:p>
    <w:p w14:paraId="2C9354F5">
      <w:pPr>
        <w:pStyle w:val="13"/>
      </w:pPr>
    </w:p>
    <w:p w14:paraId="63512E45">
      <w:pPr>
        <w:pStyle w:val="7"/>
        <w:ind w:left="420"/>
      </w:pPr>
    </w:p>
    <w:p w14:paraId="4A8FC326">
      <w:pPr>
        <w:pStyle w:val="7"/>
        <w:ind w:left="420"/>
      </w:pPr>
    </w:p>
    <w:p w14:paraId="4114DFC4">
      <w:pPr>
        <w:spacing w:line="600" w:lineRule="exact"/>
        <w:ind w:firstLine="2200" w:firstLineChars="500"/>
        <w:jc w:val="both"/>
        <w:outlineLvl w:val="0"/>
        <w:rPr>
          <w:rFonts w:hint="eastAsia" w:eastAsia="黑体"/>
          <w:sz w:val="44"/>
          <w:szCs w:val="44"/>
        </w:rPr>
      </w:pPr>
      <w:bookmarkStart w:id="73" w:name="_Toc15396613"/>
      <w:bookmarkStart w:id="74" w:name="_Toc15377225"/>
    </w:p>
    <w:p w14:paraId="4509DE0D">
      <w:pPr>
        <w:spacing w:line="600" w:lineRule="exact"/>
        <w:ind w:firstLine="2200" w:firstLineChars="500"/>
        <w:jc w:val="both"/>
        <w:outlineLvl w:val="0"/>
        <w:rPr>
          <w:rFonts w:hint="eastAsia" w:eastAsia="黑体"/>
          <w:sz w:val="44"/>
          <w:szCs w:val="44"/>
        </w:rPr>
      </w:pPr>
    </w:p>
    <w:p w14:paraId="1E41C188">
      <w:pPr>
        <w:spacing w:line="600" w:lineRule="exact"/>
        <w:ind w:firstLine="2200" w:firstLineChars="500"/>
        <w:jc w:val="both"/>
        <w:outlineLvl w:val="0"/>
        <w:rPr>
          <w:rFonts w:hint="eastAsia" w:eastAsia="黑体"/>
          <w:sz w:val="44"/>
          <w:szCs w:val="44"/>
        </w:rPr>
      </w:pPr>
    </w:p>
    <w:p w14:paraId="3B74B60E">
      <w:pPr>
        <w:spacing w:line="600" w:lineRule="exact"/>
        <w:ind w:firstLine="2200" w:firstLineChars="500"/>
        <w:jc w:val="both"/>
        <w:outlineLvl w:val="0"/>
        <w:rPr>
          <w:rFonts w:hint="eastAsia" w:eastAsia="黑体"/>
          <w:sz w:val="44"/>
          <w:szCs w:val="44"/>
        </w:rPr>
      </w:pPr>
    </w:p>
    <w:p w14:paraId="754E777A">
      <w:pPr>
        <w:spacing w:line="600" w:lineRule="exact"/>
        <w:ind w:firstLine="2200" w:firstLineChars="500"/>
        <w:jc w:val="both"/>
        <w:outlineLvl w:val="0"/>
        <w:rPr>
          <w:rFonts w:hint="eastAsia" w:eastAsia="黑体"/>
          <w:sz w:val="44"/>
          <w:szCs w:val="44"/>
        </w:rPr>
      </w:pPr>
      <w:bookmarkStart w:id="75" w:name="_Toc1604854494"/>
    </w:p>
    <w:p w14:paraId="7A31455A">
      <w:pPr>
        <w:spacing w:line="600" w:lineRule="exact"/>
        <w:ind w:firstLine="2200" w:firstLineChars="500"/>
        <w:jc w:val="both"/>
        <w:outlineLvl w:val="0"/>
        <w:rPr>
          <w:rFonts w:eastAsia="黑体"/>
          <w:sz w:val="44"/>
          <w:szCs w:val="44"/>
        </w:rPr>
      </w:pPr>
      <w:r>
        <w:rPr>
          <w:rFonts w:hint="eastAsia" w:eastAsia="黑体"/>
          <w:sz w:val="44"/>
          <w:szCs w:val="44"/>
        </w:rPr>
        <w:t>第三部分  名词解释</w:t>
      </w:r>
      <w:bookmarkEnd w:id="73"/>
      <w:bookmarkEnd w:id="74"/>
      <w:bookmarkEnd w:id="75"/>
    </w:p>
    <w:p w14:paraId="52361179">
      <w:pPr>
        <w:spacing w:line="600" w:lineRule="exact"/>
        <w:jc w:val="left"/>
        <w:rPr>
          <w:b/>
          <w:sz w:val="44"/>
          <w:szCs w:val="44"/>
        </w:rPr>
      </w:pPr>
    </w:p>
    <w:p w14:paraId="14F259CF">
      <w:pPr>
        <w:pStyle w:val="26"/>
        <w:spacing w:line="560" w:lineRule="exact"/>
        <w:ind w:firstLine="640" w:firstLineChars="200"/>
        <w:rPr>
          <w:rFonts w:hint="eastAsia" w:ascii="仿宋_GB2312" w:hAnsi="仿宋_GB2312" w:eastAsia="仿宋_GB2312" w:cs="仿宋_GB2312"/>
          <w:color w:val="auto"/>
          <w:sz w:val="32"/>
          <w:szCs w:val="32"/>
          <w:highlight w:val="none"/>
        </w:rPr>
      </w:pPr>
      <w:bookmarkStart w:id="76" w:name="_Toc15377226"/>
      <w:r>
        <w:rPr>
          <w:rFonts w:hint="eastAsia" w:ascii="仿宋_GB2312" w:hAnsi="仿宋_GB2312" w:eastAsia="仿宋_GB2312" w:cs="仿宋_GB2312"/>
          <w:color w:val="auto"/>
          <w:sz w:val="32"/>
          <w:szCs w:val="32"/>
          <w:highlight w:val="none"/>
        </w:rPr>
        <w:t>1.财政拨款收入：指单位从同级财政部门取得的财政预算资金。</w:t>
      </w:r>
    </w:p>
    <w:p w14:paraId="73C23D31">
      <w:pPr>
        <w:pStyle w:val="26"/>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2.事业收入：指事业单位开展专业业务活动及辅助活动取得的收入。</w:t>
      </w:r>
    </w:p>
    <w:p w14:paraId="05D0FCE0">
      <w:pPr>
        <w:pStyle w:val="26"/>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3.经营收入：指事业单位在专业业务活动及其辅助活动之外开展非独立核算经营活动取得的收入。</w:t>
      </w:r>
    </w:p>
    <w:p w14:paraId="2E23156E">
      <w:pPr>
        <w:pStyle w:val="26"/>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4.其他收入：指单位取得的除上述收入以外的各项收入。</w:t>
      </w:r>
    </w:p>
    <w:p w14:paraId="21F25EB4">
      <w:pPr>
        <w:pStyle w:val="26"/>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5.使用非财政拨款结余：指事业单位使用以前年度积累的非财政拨款结余弥补当年收支差额的金额。</w:t>
      </w:r>
    </w:p>
    <w:p w14:paraId="20C17EC0">
      <w:pPr>
        <w:pStyle w:val="26"/>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6.年初结转和结余：指以前年度尚未完成、结转到本年按有关规定继续使用的资金。</w:t>
      </w:r>
    </w:p>
    <w:p w14:paraId="0A671C6E">
      <w:pPr>
        <w:pStyle w:val="26"/>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7.结余分配：指事业单位按照会计制度规定缴纳的所得税、提取的专用结余以及转入非财政拨款结余的金额等。</w:t>
      </w:r>
    </w:p>
    <w:p w14:paraId="01141994">
      <w:pPr>
        <w:pStyle w:val="26"/>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8.年末结转和结余：指单位按有关规定结转到下年或以后年度继续使用的资金。</w:t>
      </w:r>
    </w:p>
    <w:p w14:paraId="73BE325C">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9.社会保障和就业支出（类）行政事业单位养老支出（款）机关事业单位基本养老保险缴费支出（项）：指机关事业单位实施养老保险制度由单位缴纳的基本养老保险费支出。</w:t>
      </w:r>
    </w:p>
    <w:p w14:paraId="771F550D">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10.社会保障和就业支出（类）行政事业单位养老支出（款）机关事业单位职业年金缴费支出（项）：指机关事业单位实施养老保险制度由单位缴纳的职业年金缴费支出。</w:t>
      </w:r>
    </w:p>
    <w:p w14:paraId="16ED86F6">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11.社会保障和就业支出（类）行政事业单位养老支出（款）事业单位离退休（项）：指事业单位开支的离退休经费。</w:t>
      </w:r>
    </w:p>
    <w:p w14:paraId="37CC4D49">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w:t>
      </w:r>
      <w:r>
        <w:rPr>
          <w:rStyle w:val="17"/>
          <w:rFonts w:hint="eastAsia" w:ascii="仿宋_GB2312" w:hAnsi="仿宋_GB2312" w:eastAsia="仿宋_GB2312" w:cs="仿宋_GB2312"/>
          <w:b w:val="0"/>
          <w:bCs/>
          <w:sz w:val="32"/>
          <w:szCs w:val="32"/>
          <w:highlight w:val="none"/>
        </w:rPr>
        <w:t>社会保障和就业支出（类）残疾人事业（款）其他残疾人事业支出（项）：指除上述项目以外其他用于残疾人事业方面的支出</w:t>
      </w:r>
      <w:r>
        <w:rPr>
          <w:rFonts w:hint="eastAsia" w:ascii="仿宋_GB2312" w:hAnsi="仿宋_GB2312" w:eastAsia="仿宋_GB2312" w:cs="仿宋_GB2312"/>
          <w:sz w:val="32"/>
          <w:szCs w:val="32"/>
          <w:highlight w:val="none"/>
        </w:rPr>
        <w:t>。</w:t>
      </w:r>
    </w:p>
    <w:p w14:paraId="021A1FA3">
      <w:pPr>
        <w:spacing w:line="600" w:lineRule="exact"/>
        <w:ind w:firstLine="640" w:firstLineChars="200"/>
        <w:rPr>
          <w:rStyle w:val="17"/>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sz w:val="32"/>
          <w:szCs w:val="32"/>
          <w:highlight w:val="none"/>
        </w:rPr>
        <w:t>13.</w:t>
      </w:r>
      <w:r>
        <w:rPr>
          <w:rStyle w:val="17"/>
          <w:rFonts w:hint="eastAsia" w:ascii="仿宋_GB2312" w:hAnsi="仿宋_GB2312" w:eastAsia="仿宋_GB2312" w:cs="仿宋_GB2312"/>
          <w:b w:val="0"/>
          <w:bCs/>
          <w:sz w:val="32"/>
          <w:szCs w:val="32"/>
          <w:highlight w:val="none"/>
        </w:rPr>
        <w:t>卫生健康支出（类）基层医疗卫生机构（款）乡镇卫生院（项）:指用于乡镇卫生院的支出。</w:t>
      </w:r>
    </w:p>
    <w:p w14:paraId="2C2A6242">
      <w:pPr>
        <w:spacing w:line="600" w:lineRule="exact"/>
        <w:ind w:firstLine="640" w:firstLineChars="200"/>
        <w:rPr>
          <w:rStyle w:val="17"/>
          <w:rFonts w:hint="eastAsia" w:ascii="仿宋_GB2312" w:hAnsi="仿宋_GB2312" w:eastAsia="仿宋_GB2312" w:cs="仿宋_GB2312"/>
          <w:b w:val="0"/>
          <w:bCs/>
          <w:sz w:val="32"/>
          <w:szCs w:val="32"/>
          <w:highlight w:val="none"/>
        </w:rPr>
      </w:pPr>
      <w:r>
        <w:rPr>
          <w:rStyle w:val="17"/>
          <w:rFonts w:hint="eastAsia" w:ascii="仿宋_GB2312" w:hAnsi="仿宋_GB2312" w:eastAsia="仿宋_GB2312" w:cs="仿宋_GB2312"/>
          <w:b w:val="0"/>
          <w:bCs/>
          <w:sz w:val="32"/>
          <w:szCs w:val="32"/>
          <w:highlight w:val="none"/>
        </w:rPr>
        <w:t>14.卫生健康支出（类）基层医疗卫生机构（款）其他基层医疗卫生机构支出（项）:指除上述项目以外的其他用于基层医疗卫生机构的支出。</w:t>
      </w:r>
    </w:p>
    <w:p w14:paraId="30164420">
      <w:pPr>
        <w:spacing w:line="600" w:lineRule="exact"/>
        <w:ind w:firstLine="640" w:firstLineChars="200"/>
        <w:rPr>
          <w:rStyle w:val="17"/>
          <w:rFonts w:hint="eastAsia" w:ascii="仿宋_GB2312" w:hAnsi="仿宋_GB2312" w:eastAsia="仿宋_GB2312" w:cs="仿宋_GB2312"/>
          <w:b w:val="0"/>
          <w:bCs/>
          <w:sz w:val="32"/>
          <w:szCs w:val="32"/>
          <w:highlight w:val="none"/>
        </w:rPr>
      </w:pPr>
      <w:r>
        <w:rPr>
          <w:rStyle w:val="17"/>
          <w:rFonts w:hint="eastAsia" w:ascii="仿宋_GB2312" w:hAnsi="仿宋_GB2312" w:eastAsia="仿宋_GB2312" w:cs="仿宋_GB2312"/>
          <w:b w:val="0"/>
          <w:bCs/>
          <w:sz w:val="32"/>
          <w:szCs w:val="32"/>
          <w:highlight w:val="none"/>
        </w:rPr>
        <w:t>15.卫生健康支出（类）公共卫生（款）基本公共卫生服务（项）:指基本公共卫生服务支出。</w:t>
      </w:r>
    </w:p>
    <w:p w14:paraId="20A3911B">
      <w:pPr>
        <w:spacing w:line="600" w:lineRule="exact"/>
        <w:ind w:firstLine="640" w:firstLineChars="200"/>
        <w:rPr>
          <w:rStyle w:val="17"/>
          <w:rFonts w:hint="eastAsia" w:ascii="仿宋_GB2312" w:hAnsi="仿宋_GB2312" w:eastAsia="仿宋_GB2312" w:cs="仿宋_GB2312"/>
          <w:b w:val="0"/>
          <w:bCs/>
          <w:sz w:val="32"/>
          <w:szCs w:val="32"/>
          <w:highlight w:val="none"/>
        </w:rPr>
      </w:pPr>
      <w:r>
        <w:rPr>
          <w:rStyle w:val="17"/>
          <w:rFonts w:hint="eastAsia" w:ascii="仿宋_GB2312" w:hAnsi="仿宋_GB2312" w:eastAsia="仿宋_GB2312" w:cs="仿宋_GB2312"/>
          <w:b w:val="0"/>
          <w:bCs/>
          <w:sz w:val="32"/>
          <w:szCs w:val="32"/>
          <w:highlight w:val="none"/>
        </w:rPr>
        <w:t>16.卫生健康支出（类）公共卫生（款）重大公共卫生服务（项）:指重大疾病、重大传染病预防控制等重大公共卫生服务项目支出。</w:t>
      </w:r>
    </w:p>
    <w:p w14:paraId="18669B05">
      <w:pPr>
        <w:spacing w:line="600" w:lineRule="exact"/>
        <w:ind w:firstLine="640" w:firstLineChars="200"/>
        <w:rPr>
          <w:rStyle w:val="17"/>
          <w:rFonts w:hint="eastAsia" w:ascii="仿宋_GB2312" w:hAnsi="仿宋_GB2312" w:eastAsia="仿宋_GB2312" w:cs="仿宋_GB2312"/>
          <w:b w:val="0"/>
          <w:bCs/>
          <w:sz w:val="32"/>
          <w:szCs w:val="32"/>
          <w:highlight w:val="none"/>
        </w:rPr>
      </w:pPr>
      <w:r>
        <w:rPr>
          <w:rStyle w:val="17"/>
          <w:rFonts w:hint="eastAsia" w:ascii="仿宋_GB2312" w:hAnsi="仿宋_GB2312" w:eastAsia="仿宋_GB2312" w:cs="仿宋_GB2312"/>
          <w:b w:val="0"/>
          <w:bCs/>
          <w:sz w:val="32"/>
          <w:szCs w:val="32"/>
          <w:highlight w:val="none"/>
        </w:rPr>
        <w:t>17.卫生健康支出（类）公共卫生（款）其他公共卫生支出（项）:指除上述项目以外的其他用于公共卫生方面的支出。</w:t>
      </w:r>
    </w:p>
    <w:p w14:paraId="206BC84D">
      <w:pPr>
        <w:spacing w:line="600" w:lineRule="exact"/>
        <w:ind w:firstLine="640" w:firstLineChars="200"/>
        <w:rPr>
          <w:rStyle w:val="17"/>
          <w:rFonts w:hint="eastAsia" w:ascii="仿宋_GB2312" w:hAnsi="仿宋_GB2312" w:eastAsia="仿宋_GB2312" w:cs="仿宋_GB2312"/>
          <w:b w:val="0"/>
          <w:bCs/>
          <w:sz w:val="32"/>
          <w:szCs w:val="32"/>
          <w:highlight w:val="none"/>
        </w:rPr>
      </w:pPr>
      <w:r>
        <w:rPr>
          <w:rStyle w:val="17"/>
          <w:rFonts w:hint="eastAsia" w:ascii="仿宋_GB2312" w:hAnsi="仿宋_GB2312" w:eastAsia="仿宋_GB2312" w:cs="仿宋_GB2312"/>
          <w:b w:val="0"/>
          <w:bCs/>
          <w:sz w:val="32"/>
          <w:szCs w:val="32"/>
          <w:highlight w:val="none"/>
        </w:rPr>
        <w:t>18.卫生健康支出（类）行政事业单位医疗（款）事业单位医疗（项）:</w:t>
      </w:r>
      <w:r>
        <w:rPr>
          <w:rFonts w:hint="eastAsia" w:ascii="仿宋_GB2312" w:hAnsi="仿宋_GB2312" w:eastAsia="仿宋_GB2312" w:cs="仿宋_GB2312"/>
          <w:sz w:val="32"/>
          <w:szCs w:val="32"/>
          <w:highlight w:val="none"/>
        </w:rPr>
        <w:t>指财政部门安排的事业单位基本医疗保险缴费经费，未参加医疗保险的事业单位的公费医疗经费，按国家规定享受离休人员待遇的医疗经费</w:t>
      </w:r>
      <w:r>
        <w:rPr>
          <w:rStyle w:val="17"/>
          <w:rFonts w:hint="eastAsia" w:ascii="仿宋_GB2312" w:hAnsi="仿宋_GB2312" w:eastAsia="仿宋_GB2312" w:cs="仿宋_GB2312"/>
          <w:b w:val="0"/>
          <w:bCs/>
          <w:sz w:val="32"/>
          <w:szCs w:val="32"/>
          <w:highlight w:val="none"/>
        </w:rPr>
        <w:t>。</w:t>
      </w:r>
    </w:p>
    <w:p w14:paraId="556C8244">
      <w:pPr>
        <w:spacing w:line="600" w:lineRule="exact"/>
        <w:ind w:firstLine="640" w:firstLineChars="200"/>
        <w:rPr>
          <w:rStyle w:val="17"/>
          <w:rFonts w:hint="eastAsia" w:ascii="仿宋_GB2312" w:hAnsi="仿宋_GB2312" w:eastAsia="仿宋_GB2312" w:cs="仿宋_GB2312"/>
          <w:b w:val="0"/>
          <w:bCs/>
          <w:sz w:val="32"/>
          <w:szCs w:val="32"/>
          <w:highlight w:val="none"/>
        </w:rPr>
      </w:pPr>
      <w:r>
        <w:rPr>
          <w:rStyle w:val="17"/>
          <w:rFonts w:hint="eastAsia" w:ascii="仿宋_GB2312" w:hAnsi="仿宋_GB2312" w:eastAsia="仿宋_GB2312" w:cs="仿宋_GB2312"/>
          <w:b w:val="0"/>
          <w:bCs/>
          <w:sz w:val="32"/>
          <w:szCs w:val="32"/>
          <w:highlight w:val="none"/>
        </w:rPr>
        <w:t>19.卫生健康支出（类）行政事业单位医疗（款）其他行政事业单位医疗支出（项）:指除上述项目以外的其他用于行政事业单位医疗方面的支出。</w:t>
      </w:r>
    </w:p>
    <w:p w14:paraId="7C1E94B1">
      <w:pPr>
        <w:spacing w:line="600" w:lineRule="exact"/>
        <w:ind w:firstLine="640" w:firstLineChars="200"/>
        <w:rPr>
          <w:rFonts w:hint="eastAsia" w:ascii="仿宋_GB2312" w:hAnsi="仿宋_GB2312" w:eastAsia="仿宋_GB2312" w:cs="仿宋_GB2312"/>
          <w:b/>
          <w:sz w:val="32"/>
          <w:szCs w:val="32"/>
          <w:highlight w:val="none"/>
        </w:rPr>
      </w:pPr>
      <w:r>
        <w:rPr>
          <w:rStyle w:val="17"/>
          <w:rFonts w:hint="eastAsia" w:ascii="仿宋_GB2312" w:hAnsi="仿宋_GB2312" w:eastAsia="仿宋_GB2312" w:cs="仿宋_GB2312"/>
          <w:b w:val="0"/>
          <w:bCs/>
          <w:sz w:val="32"/>
          <w:szCs w:val="32"/>
          <w:highlight w:val="none"/>
        </w:rPr>
        <w:t>20.住房保障支出（类）住房改革支出（款）住房公积金（项）:</w:t>
      </w:r>
      <w:r>
        <w:rPr>
          <w:rFonts w:hint="eastAsia" w:ascii="仿宋_GB2312" w:hAnsi="仿宋_GB2312" w:eastAsia="仿宋_GB2312" w:cs="仿宋_GB2312"/>
          <w:sz w:val="32"/>
          <w:szCs w:val="32"/>
          <w:highlight w:val="none"/>
        </w:rPr>
        <w:t>指行政事业单位按人力资源和社会保障部、财政部规定的基本工资和津贴补贴以及规定比例为职工缴纳的住房公积金</w:t>
      </w:r>
      <w:r>
        <w:rPr>
          <w:rStyle w:val="17"/>
          <w:rFonts w:hint="eastAsia" w:ascii="仿宋_GB2312" w:hAnsi="仿宋_GB2312" w:eastAsia="仿宋_GB2312" w:cs="仿宋_GB2312"/>
          <w:b w:val="0"/>
          <w:bCs/>
          <w:sz w:val="32"/>
          <w:szCs w:val="32"/>
          <w:highlight w:val="none"/>
        </w:rPr>
        <w:t>。</w:t>
      </w:r>
    </w:p>
    <w:p w14:paraId="405BD926">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21.基本支出：指为保障机构正常运转、完成日常工作任务而发生的人员支出和公用支出。</w:t>
      </w:r>
    </w:p>
    <w:p w14:paraId="14DFC266">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22.项目支出：指在基本支出之外为完成特定行政任务和事业发展目标所发生的支出。</w:t>
      </w:r>
    </w:p>
    <w:p w14:paraId="5226D36B">
      <w:pPr>
        <w:pStyle w:val="26"/>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23.“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AA849F9">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24.基本支出：指为保障机构正常运转、完成日常工作任务而发生的人员支出和公用支出。</w:t>
      </w:r>
    </w:p>
    <w:p w14:paraId="3D4C9511">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25.项目支出：指在基本支出之外为完成特定行政任务和事业发展目标所发生的支出。 </w:t>
      </w:r>
    </w:p>
    <w:p w14:paraId="5931EB3F">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26.经营支出：指事业单位在专业业务活动及其辅助活动之外开展非独立核算经营活动发生的支出。</w:t>
      </w:r>
    </w:p>
    <w:p w14:paraId="6FE426EF">
      <w:pPr>
        <w:spacing w:line="600" w:lineRule="exact"/>
        <w:jc w:val="center"/>
        <w:rPr>
          <w:rStyle w:val="28"/>
          <w:rFonts w:eastAsia="黑体"/>
          <w:b w:val="0"/>
        </w:rPr>
      </w:pPr>
      <w:r>
        <w:rPr>
          <w:rFonts w:hint="eastAsia" w:ascii="仿宋_GB2312" w:hAnsi="仿宋_GB2312" w:eastAsia="仿宋_GB2312" w:cs="仿宋_GB2312"/>
          <w:b/>
          <w:sz w:val="32"/>
          <w:szCs w:val="32"/>
          <w:highlight w:val="none"/>
        </w:rPr>
        <w:br w:type="page"/>
      </w:r>
      <w:bookmarkStart w:id="77" w:name="_Toc15396614"/>
      <w:r>
        <w:rPr>
          <w:rFonts w:hint="eastAsia" w:eastAsia="黑体"/>
          <w:sz w:val="44"/>
          <w:szCs w:val="44"/>
        </w:rPr>
        <w:t>第四部分  附件</w:t>
      </w:r>
      <w:bookmarkEnd w:id="77"/>
    </w:p>
    <w:p w14:paraId="190ED9F5">
      <w:pPr>
        <w:spacing w:line="572" w:lineRule="exact"/>
        <w:jc w:val="left"/>
        <w:outlineLvl w:val="0"/>
        <w:rPr>
          <w:rFonts w:eastAsia="黑体" w:cs="黑体"/>
          <w:sz w:val="32"/>
          <w:szCs w:val="32"/>
        </w:rPr>
      </w:pPr>
    </w:p>
    <w:p w14:paraId="7CD88268">
      <w:pPr>
        <w:spacing w:line="600" w:lineRule="exact"/>
        <w:jc w:val="center"/>
        <w:outlineLvl w:val="0"/>
        <w:rPr>
          <w:rFonts w:ascii="黑体" w:hAnsi="黑体" w:eastAsia="黑体"/>
          <w:color w:val="FF0000"/>
          <w:sz w:val="44"/>
          <w:szCs w:val="44"/>
        </w:rPr>
      </w:pPr>
      <w:bookmarkStart w:id="78" w:name="_Toc1119058070"/>
      <w:r>
        <w:rPr>
          <w:rFonts w:hint="eastAsia"/>
          <w:sz w:val="32"/>
          <w:szCs w:val="32"/>
        </w:rPr>
        <w:t>部门预算项目支出绩效自评表（202</w:t>
      </w:r>
      <w:r>
        <w:rPr>
          <w:rFonts w:hint="eastAsia"/>
          <w:sz w:val="32"/>
          <w:szCs w:val="32"/>
          <w:lang w:val="en-US" w:eastAsia="zh-CN"/>
        </w:rPr>
        <w:t>4</w:t>
      </w:r>
      <w:r>
        <w:rPr>
          <w:rFonts w:hint="eastAsia"/>
          <w:sz w:val="32"/>
          <w:szCs w:val="32"/>
        </w:rPr>
        <w:t>年度）</w:t>
      </w:r>
      <w:bookmarkEnd w:id="78"/>
    </w:p>
    <w:p w14:paraId="6674CEE2">
      <w:pPr>
        <w:pStyle w:val="7"/>
        <w:spacing w:line="560" w:lineRule="exact"/>
        <w:ind w:left="0" w:leftChars="0" w:firstLine="0" w:firstLineChars="0"/>
        <w:rPr>
          <w:rFonts w:ascii="Times New Roman"/>
          <w:sz w:val="32"/>
          <w:highlight w:val="yellow"/>
          <w:lang w:val="zh-CN"/>
        </w:rPr>
      </w:pPr>
    </w:p>
    <w:p w14:paraId="4CC8FED3">
      <w:pPr>
        <w:pStyle w:val="2"/>
        <w:spacing w:before="93"/>
        <w:rPr>
          <w:rFonts w:ascii="Times New Roman" w:cs="宋体"/>
          <w:sz w:val="32"/>
          <w:szCs w:val="32"/>
          <w:highlight w:val="yellow"/>
          <w:shd w:val="clear" w:color="auto" w:fill="FFFFFF"/>
          <w:lang w:val="zh-CN"/>
        </w:rPr>
      </w:pPr>
    </w:p>
    <w:p w14:paraId="26420345">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65FE9B64">
      <w:bookmarkStart w:id="79" w:name="_Toc15396618"/>
    </w:p>
    <w:p w14:paraId="0F2EB541">
      <w:pPr>
        <w:pStyle w:val="3"/>
        <w:bidi w:val="0"/>
        <w:jc w:val="center"/>
        <w:rPr>
          <w:rFonts w:hint="eastAsia" w:ascii="国标黑体" w:hAnsi="国标黑体" w:eastAsia="国标黑体" w:cs="国标黑体"/>
          <w:b w:val="0"/>
          <w:bCs w:val="0"/>
        </w:rPr>
      </w:pPr>
      <w:bookmarkStart w:id="80" w:name="_Toc560141628"/>
      <w:r>
        <w:rPr>
          <w:rFonts w:hint="eastAsia" w:ascii="国标黑体" w:hAnsi="国标黑体" w:eastAsia="国标黑体" w:cs="国标黑体"/>
          <w:b w:val="0"/>
          <w:bCs w:val="0"/>
          <w:sz w:val="44"/>
          <w:szCs w:val="44"/>
        </w:rPr>
        <w:t>第</w:t>
      </w:r>
      <w:r>
        <w:rPr>
          <w:rStyle w:val="28"/>
          <w:rFonts w:hint="eastAsia" w:ascii="国标黑体" w:hAnsi="国标黑体" w:eastAsia="国标黑体" w:cs="国标黑体"/>
          <w:b w:val="0"/>
          <w:bCs w:val="0"/>
        </w:rPr>
        <w:t>五部分 附表</w:t>
      </w:r>
      <w:bookmarkEnd w:id="76"/>
      <w:bookmarkEnd w:id="79"/>
      <w:bookmarkEnd w:id="80"/>
      <w:bookmarkStart w:id="81" w:name="_Toc15396619"/>
    </w:p>
    <w:p w14:paraId="7667C4D1">
      <w:pPr>
        <w:pStyle w:val="4"/>
        <w:bidi w:val="0"/>
        <w:ind w:firstLine="640" w:firstLineChars="200"/>
        <w:rPr>
          <w:rFonts w:hint="eastAsia" w:ascii="CESI仿宋-GB2312" w:hAnsi="CESI仿宋-GB2312" w:eastAsia="CESI仿宋-GB2312" w:cs="CESI仿宋-GB2312"/>
          <w:b w:val="0"/>
          <w:bCs w:val="0"/>
        </w:rPr>
      </w:pPr>
      <w:bookmarkStart w:id="82" w:name="_Toc1292842528"/>
      <w:r>
        <w:rPr>
          <w:rFonts w:hint="eastAsia" w:ascii="CESI仿宋-GB2312" w:hAnsi="CESI仿宋-GB2312" w:eastAsia="CESI仿宋-GB2312" w:cs="CESI仿宋-GB2312"/>
          <w:b w:val="0"/>
          <w:bCs w:val="0"/>
        </w:rPr>
        <w:t>一、收入支出决算总表</w:t>
      </w:r>
      <w:bookmarkEnd w:id="81"/>
      <w:bookmarkEnd w:id="82"/>
    </w:p>
    <w:p w14:paraId="69F9416A">
      <w:pPr>
        <w:pStyle w:val="4"/>
        <w:bidi w:val="0"/>
        <w:ind w:firstLine="640" w:firstLineChars="200"/>
        <w:rPr>
          <w:rFonts w:hint="eastAsia" w:ascii="CESI仿宋-GB2312" w:hAnsi="CESI仿宋-GB2312" w:eastAsia="CESI仿宋-GB2312" w:cs="CESI仿宋-GB2312"/>
          <w:b w:val="0"/>
          <w:bCs w:val="0"/>
        </w:rPr>
      </w:pPr>
      <w:bookmarkStart w:id="83" w:name="_Toc15396620"/>
      <w:bookmarkStart w:id="84" w:name="_Toc922819846"/>
      <w:r>
        <w:rPr>
          <w:rFonts w:hint="eastAsia" w:ascii="CESI仿宋-GB2312" w:hAnsi="CESI仿宋-GB2312" w:eastAsia="CESI仿宋-GB2312" w:cs="CESI仿宋-GB2312"/>
          <w:b w:val="0"/>
          <w:bCs w:val="0"/>
        </w:rPr>
        <w:t>二、收入决算表</w:t>
      </w:r>
      <w:bookmarkEnd w:id="83"/>
      <w:bookmarkEnd w:id="84"/>
    </w:p>
    <w:p w14:paraId="5E79D185">
      <w:pPr>
        <w:pStyle w:val="4"/>
        <w:bidi w:val="0"/>
        <w:ind w:firstLine="640" w:firstLineChars="200"/>
        <w:rPr>
          <w:rFonts w:hint="eastAsia" w:ascii="CESI仿宋-GB2312" w:hAnsi="CESI仿宋-GB2312" w:eastAsia="CESI仿宋-GB2312" w:cs="CESI仿宋-GB2312"/>
          <w:b w:val="0"/>
          <w:bCs w:val="0"/>
        </w:rPr>
      </w:pPr>
      <w:bookmarkStart w:id="85" w:name="_Toc15396621"/>
      <w:bookmarkStart w:id="86" w:name="_Toc727505869"/>
      <w:r>
        <w:rPr>
          <w:rFonts w:hint="eastAsia" w:ascii="CESI仿宋-GB2312" w:hAnsi="CESI仿宋-GB2312" w:eastAsia="CESI仿宋-GB2312" w:cs="CESI仿宋-GB2312"/>
          <w:b w:val="0"/>
          <w:bCs w:val="0"/>
        </w:rPr>
        <w:t>三、支出决算表</w:t>
      </w:r>
      <w:bookmarkEnd w:id="85"/>
      <w:bookmarkEnd w:id="86"/>
    </w:p>
    <w:p w14:paraId="25EC45BB">
      <w:pPr>
        <w:pStyle w:val="4"/>
        <w:bidi w:val="0"/>
        <w:ind w:firstLine="640" w:firstLineChars="200"/>
        <w:rPr>
          <w:rFonts w:hint="eastAsia" w:ascii="CESI仿宋-GB2312" w:hAnsi="CESI仿宋-GB2312" w:eastAsia="CESI仿宋-GB2312" w:cs="CESI仿宋-GB2312"/>
          <w:b w:val="0"/>
          <w:bCs w:val="0"/>
        </w:rPr>
      </w:pPr>
      <w:bookmarkStart w:id="87" w:name="_Toc15396622"/>
      <w:bookmarkStart w:id="88" w:name="_Toc1747530473"/>
      <w:r>
        <w:rPr>
          <w:rFonts w:hint="eastAsia" w:ascii="CESI仿宋-GB2312" w:hAnsi="CESI仿宋-GB2312" w:eastAsia="CESI仿宋-GB2312" w:cs="CESI仿宋-GB2312"/>
          <w:b w:val="0"/>
          <w:bCs w:val="0"/>
        </w:rPr>
        <w:t>四、财政拨款收入支出决算总表</w:t>
      </w:r>
      <w:bookmarkEnd w:id="87"/>
      <w:bookmarkEnd w:id="88"/>
    </w:p>
    <w:p w14:paraId="5DA651C8">
      <w:pPr>
        <w:pStyle w:val="4"/>
        <w:bidi w:val="0"/>
        <w:ind w:firstLine="640" w:firstLineChars="200"/>
        <w:rPr>
          <w:rFonts w:hint="eastAsia" w:ascii="CESI仿宋-GB2312" w:hAnsi="CESI仿宋-GB2312" w:eastAsia="CESI仿宋-GB2312" w:cs="CESI仿宋-GB2312"/>
          <w:b w:val="0"/>
          <w:bCs w:val="0"/>
        </w:rPr>
      </w:pPr>
      <w:bookmarkStart w:id="89" w:name="_Toc15396623"/>
      <w:bookmarkStart w:id="90" w:name="_Toc914639011"/>
      <w:r>
        <w:rPr>
          <w:rFonts w:hint="eastAsia" w:ascii="CESI仿宋-GB2312" w:hAnsi="CESI仿宋-GB2312" w:eastAsia="CESI仿宋-GB2312" w:cs="CESI仿宋-GB2312"/>
          <w:b w:val="0"/>
          <w:bCs w:val="0"/>
        </w:rPr>
        <w:t>五、财政拨款支出决算明细表</w:t>
      </w:r>
      <w:bookmarkEnd w:id="89"/>
      <w:bookmarkEnd w:id="90"/>
      <w:bookmarkStart w:id="91" w:name="_Toc15396624"/>
    </w:p>
    <w:p w14:paraId="6749160B">
      <w:pPr>
        <w:pStyle w:val="4"/>
        <w:bidi w:val="0"/>
        <w:ind w:firstLine="640" w:firstLineChars="200"/>
        <w:rPr>
          <w:rFonts w:hint="eastAsia" w:ascii="CESI仿宋-GB2312" w:hAnsi="CESI仿宋-GB2312" w:eastAsia="CESI仿宋-GB2312" w:cs="CESI仿宋-GB2312"/>
          <w:b w:val="0"/>
          <w:bCs w:val="0"/>
        </w:rPr>
      </w:pPr>
      <w:bookmarkStart w:id="92" w:name="_Toc679898777"/>
      <w:r>
        <w:rPr>
          <w:rFonts w:hint="eastAsia" w:ascii="CESI仿宋-GB2312" w:hAnsi="CESI仿宋-GB2312" w:eastAsia="CESI仿宋-GB2312" w:cs="CESI仿宋-GB2312"/>
          <w:b w:val="0"/>
          <w:bCs w:val="0"/>
        </w:rPr>
        <w:t>六、一般公共预算财政拨款支出决算表</w:t>
      </w:r>
      <w:bookmarkEnd w:id="91"/>
      <w:bookmarkEnd w:id="92"/>
    </w:p>
    <w:p w14:paraId="60722B98">
      <w:pPr>
        <w:pStyle w:val="4"/>
        <w:bidi w:val="0"/>
        <w:ind w:firstLine="640" w:firstLineChars="200"/>
        <w:rPr>
          <w:rFonts w:hint="eastAsia" w:ascii="CESI仿宋-GB2312" w:hAnsi="CESI仿宋-GB2312" w:eastAsia="CESI仿宋-GB2312" w:cs="CESI仿宋-GB2312"/>
          <w:b w:val="0"/>
          <w:bCs w:val="0"/>
        </w:rPr>
      </w:pPr>
      <w:bookmarkStart w:id="93" w:name="_Toc15396625"/>
      <w:bookmarkStart w:id="94" w:name="_Toc752318385"/>
      <w:r>
        <w:rPr>
          <w:rFonts w:hint="eastAsia" w:ascii="CESI仿宋-GB2312" w:hAnsi="CESI仿宋-GB2312" w:eastAsia="CESI仿宋-GB2312" w:cs="CESI仿宋-GB2312"/>
          <w:b w:val="0"/>
          <w:bCs w:val="0"/>
        </w:rPr>
        <w:t>七、一般公共预算财政拨款支出决算明细表</w:t>
      </w:r>
      <w:bookmarkEnd w:id="93"/>
      <w:bookmarkEnd w:id="94"/>
      <w:bookmarkStart w:id="95" w:name="_Toc15396626"/>
      <w:bookmarkStart w:id="96" w:name="_Toc122002387"/>
    </w:p>
    <w:p w14:paraId="35785D17">
      <w:pPr>
        <w:pStyle w:val="4"/>
        <w:bidi w:val="0"/>
        <w:ind w:firstLine="640" w:firstLineChars="200"/>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rPr>
        <w:t>八、一般公共预算财政拨款基本支出决算表</w:t>
      </w:r>
      <w:bookmarkEnd w:id="95"/>
      <w:bookmarkEnd w:id="96"/>
    </w:p>
    <w:p w14:paraId="40C500BE">
      <w:pPr>
        <w:pStyle w:val="4"/>
        <w:bidi w:val="0"/>
        <w:ind w:firstLine="640" w:firstLineChars="200"/>
        <w:rPr>
          <w:rFonts w:hint="eastAsia" w:ascii="CESI仿宋-GB2312" w:hAnsi="CESI仿宋-GB2312" w:eastAsia="CESI仿宋-GB2312" w:cs="CESI仿宋-GB2312"/>
          <w:b w:val="0"/>
          <w:bCs w:val="0"/>
        </w:rPr>
      </w:pPr>
      <w:bookmarkStart w:id="97" w:name="_Toc1052849256"/>
      <w:bookmarkStart w:id="98" w:name="_Toc15396627"/>
      <w:r>
        <w:rPr>
          <w:rFonts w:hint="eastAsia" w:ascii="CESI仿宋-GB2312" w:hAnsi="CESI仿宋-GB2312" w:eastAsia="CESI仿宋-GB2312" w:cs="CESI仿宋-GB2312"/>
          <w:b w:val="0"/>
          <w:bCs w:val="0"/>
        </w:rPr>
        <w:t>九、一般公共预算财政拨款项目支出决算表</w:t>
      </w:r>
      <w:bookmarkEnd w:id="97"/>
      <w:bookmarkEnd w:id="98"/>
    </w:p>
    <w:p w14:paraId="46E27388">
      <w:pPr>
        <w:pStyle w:val="4"/>
        <w:bidi w:val="0"/>
        <w:ind w:firstLine="640" w:firstLineChars="200"/>
        <w:rPr>
          <w:rFonts w:hint="eastAsia" w:ascii="CESI仿宋-GB2312" w:hAnsi="CESI仿宋-GB2312" w:eastAsia="CESI仿宋-GB2312" w:cs="CESI仿宋-GB2312"/>
          <w:b w:val="0"/>
          <w:bCs w:val="0"/>
        </w:rPr>
      </w:pPr>
      <w:bookmarkStart w:id="99" w:name="_Toc15396628"/>
      <w:bookmarkStart w:id="100" w:name="_Toc226000454"/>
      <w:r>
        <w:rPr>
          <w:rFonts w:hint="eastAsia" w:ascii="CESI仿宋-GB2312" w:hAnsi="CESI仿宋-GB2312" w:eastAsia="CESI仿宋-GB2312" w:cs="CESI仿宋-GB2312"/>
          <w:b w:val="0"/>
          <w:bCs w:val="0"/>
        </w:rPr>
        <w:t>十、</w:t>
      </w:r>
      <w:bookmarkEnd w:id="99"/>
      <w:r>
        <w:rPr>
          <w:rFonts w:hint="eastAsia" w:ascii="CESI仿宋-GB2312" w:hAnsi="CESI仿宋-GB2312" w:eastAsia="CESI仿宋-GB2312" w:cs="CESI仿宋-GB2312"/>
          <w:b w:val="0"/>
          <w:bCs w:val="0"/>
        </w:rPr>
        <w:t>政府性基金预算财政拨款收入支出决算表</w:t>
      </w:r>
      <w:bookmarkEnd w:id="100"/>
    </w:p>
    <w:p w14:paraId="19884262">
      <w:pPr>
        <w:pStyle w:val="4"/>
        <w:bidi w:val="0"/>
        <w:ind w:firstLine="640" w:firstLineChars="200"/>
        <w:rPr>
          <w:rFonts w:hint="eastAsia" w:ascii="CESI仿宋-GB2312" w:hAnsi="CESI仿宋-GB2312" w:eastAsia="CESI仿宋-GB2312" w:cs="CESI仿宋-GB2312"/>
          <w:b w:val="0"/>
          <w:bCs w:val="0"/>
        </w:rPr>
      </w:pPr>
      <w:bookmarkStart w:id="101" w:name="_Toc15396629"/>
      <w:bookmarkStart w:id="102" w:name="_Toc988033983"/>
      <w:r>
        <w:rPr>
          <w:rFonts w:hint="eastAsia" w:ascii="CESI仿宋-GB2312" w:hAnsi="CESI仿宋-GB2312" w:eastAsia="CESI仿宋-GB2312" w:cs="CESI仿宋-GB2312"/>
          <w:b w:val="0"/>
          <w:bCs w:val="0"/>
        </w:rPr>
        <w:t>十一、</w:t>
      </w:r>
      <w:bookmarkEnd w:id="101"/>
      <w:r>
        <w:rPr>
          <w:rFonts w:hint="eastAsia" w:ascii="CESI仿宋-GB2312" w:hAnsi="CESI仿宋-GB2312" w:eastAsia="CESI仿宋-GB2312" w:cs="CESI仿宋-GB2312"/>
          <w:b w:val="0"/>
          <w:bCs w:val="0"/>
        </w:rPr>
        <w:t>国有资本经营预算财政拨款收入支出决算表</w:t>
      </w:r>
      <w:bookmarkEnd w:id="102"/>
    </w:p>
    <w:p w14:paraId="311238FC">
      <w:pPr>
        <w:pStyle w:val="4"/>
        <w:bidi w:val="0"/>
        <w:ind w:firstLine="640" w:firstLineChars="200"/>
        <w:rPr>
          <w:rFonts w:hint="eastAsia" w:ascii="CESI仿宋-GB2312" w:hAnsi="CESI仿宋-GB2312" w:eastAsia="CESI仿宋-GB2312" w:cs="CESI仿宋-GB2312"/>
          <w:b w:val="0"/>
          <w:bCs w:val="0"/>
        </w:rPr>
      </w:pPr>
      <w:bookmarkStart w:id="103" w:name="_Toc15396630"/>
      <w:bookmarkStart w:id="104" w:name="_Toc998823486"/>
      <w:r>
        <w:rPr>
          <w:rFonts w:hint="eastAsia" w:ascii="CESI仿宋-GB2312" w:hAnsi="CESI仿宋-GB2312" w:eastAsia="CESI仿宋-GB2312" w:cs="CESI仿宋-GB2312"/>
          <w:b w:val="0"/>
          <w:bCs w:val="0"/>
        </w:rPr>
        <w:t>十二、</w:t>
      </w:r>
      <w:bookmarkEnd w:id="103"/>
      <w:r>
        <w:rPr>
          <w:rFonts w:hint="eastAsia" w:ascii="CESI仿宋-GB2312" w:hAnsi="CESI仿宋-GB2312" w:eastAsia="CESI仿宋-GB2312" w:cs="CESI仿宋-GB2312"/>
          <w:b w:val="0"/>
          <w:bCs w:val="0"/>
        </w:rPr>
        <w:t>国有资本经营预算财政拨款支出决算表</w:t>
      </w:r>
      <w:bookmarkEnd w:id="104"/>
    </w:p>
    <w:p w14:paraId="6DDDA318">
      <w:pPr>
        <w:pStyle w:val="4"/>
        <w:bidi w:val="0"/>
        <w:ind w:firstLine="640" w:firstLineChars="200"/>
        <w:rPr>
          <w:rFonts w:hint="eastAsia" w:ascii="CESI仿宋-GB2312" w:hAnsi="CESI仿宋-GB2312" w:eastAsia="CESI仿宋-GB2312" w:cs="CESI仿宋-GB2312"/>
          <w:b w:val="0"/>
          <w:bCs w:val="0"/>
        </w:rPr>
      </w:pPr>
      <w:bookmarkStart w:id="105" w:name="_Toc15396631"/>
      <w:bookmarkStart w:id="106" w:name="_Toc2091129523"/>
      <w:r>
        <w:rPr>
          <w:rFonts w:hint="eastAsia" w:ascii="CESI仿宋-GB2312" w:hAnsi="CESI仿宋-GB2312" w:eastAsia="CESI仿宋-GB2312" w:cs="CESI仿宋-GB2312"/>
          <w:b w:val="0"/>
          <w:bCs w:val="0"/>
        </w:rPr>
        <w:t>十三、</w:t>
      </w:r>
      <w:bookmarkEnd w:id="105"/>
      <w:r>
        <w:rPr>
          <w:rFonts w:hint="eastAsia" w:ascii="CESI仿宋-GB2312" w:hAnsi="CESI仿宋-GB2312" w:eastAsia="CESI仿宋-GB2312" w:cs="CESI仿宋-GB2312"/>
          <w:b w:val="0"/>
          <w:bCs w:val="0"/>
        </w:rPr>
        <w:t>财政拨款“三公”经费支出决算表</w:t>
      </w:r>
      <w:bookmarkEnd w:id="106"/>
    </w:p>
    <w:p w14:paraId="713FEE2B"/>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国标仿宋"/>
    <w:panose1 w:val="00000000000000000000"/>
    <w:charset w:val="00"/>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script"/>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国标黑体">
    <w:panose1 w:val="02000500000000000000"/>
    <w:charset w:val="86"/>
    <w:family w:val="auto"/>
    <w:pitch w:val="default"/>
    <w:sig w:usb0="00000001" w:usb1="08000000" w:usb2="00000000" w:usb3="00000000" w:csb0="00060007"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17B86">
    <w:pPr>
      <w:pStyle w:val="10"/>
      <w:jc w:val="center"/>
    </w:pPr>
  </w:p>
  <w:p w14:paraId="2F2F14B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0934F">
    <w:pPr>
      <w:pStyle w:val="10"/>
      <w:jc w:val="center"/>
    </w:pPr>
  </w:p>
  <w:p w14:paraId="1B9B81F6">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B160">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57097">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9C57097">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0043">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C8EFD">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D7C8EFD">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106B05F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E9ED1">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5DF4DF"/>
    <w:multiLevelType w:val="singleLevel"/>
    <w:tmpl w:val="FC5DF4DF"/>
    <w:lvl w:ilvl="0" w:tentative="0">
      <w:start w:val="3"/>
      <w:numFmt w:val="decimal"/>
      <w:lvlText w:val="%1."/>
      <w:lvlJc w:val="left"/>
      <w:pPr>
        <w:tabs>
          <w:tab w:val="left" w:pos="312"/>
        </w:tabs>
      </w:pPr>
    </w:lvl>
  </w:abstractNum>
  <w:abstractNum w:abstractNumId="1">
    <w:nsid w:val="7E8448AD"/>
    <w:multiLevelType w:val="singleLevel"/>
    <w:tmpl w:val="7E8448A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4A736EA"/>
    <w:rsid w:val="05834B0B"/>
    <w:rsid w:val="058E1CC9"/>
    <w:rsid w:val="061E35DE"/>
    <w:rsid w:val="066E0107"/>
    <w:rsid w:val="07996F6E"/>
    <w:rsid w:val="07DFD8BA"/>
    <w:rsid w:val="09867E8F"/>
    <w:rsid w:val="0A1E12A6"/>
    <w:rsid w:val="0A2032A3"/>
    <w:rsid w:val="0BD95485"/>
    <w:rsid w:val="0CA8290A"/>
    <w:rsid w:val="0D35B1ED"/>
    <w:rsid w:val="0D874F3F"/>
    <w:rsid w:val="0DDF6F9F"/>
    <w:rsid w:val="0E254B6B"/>
    <w:rsid w:val="0F98263C"/>
    <w:rsid w:val="101860EC"/>
    <w:rsid w:val="101F47CC"/>
    <w:rsid w:val="107C274F"/>
    <w:rsid w:val="10C055FF"/>
    <w:rsid w:val="11694EBD"/>
    <w:rsid w:val="11772AA4"/>
    <w:rsid w:val="118107EC"/>
    <w:rsid w:val="12695089"/>
    <w:rsid w:val="12E24EE2"/>
    <w:rsid w:val="13661789"/>
    <w:rsid w:val="136C585B"/>
    <w:rsid w:val="13C46A1B"/>
    <w:rsid w:val="13D50BC4"/>
    <w:rsid w:val="14B17F78"/>
    <w:rsid w:val="165E0673"/>
    <w:rsid w:val="16A23345"/>
    <w:rsid w:val="16B831D5"/>
    <w:rsid w:val="16BB723D"/>
    <w:rsid w:val="17D42FA4"/>
    <w:rsid w:val="17E50567"/>
    <w:rsid w:val="186504BB"/>
    <w:rsid w:val="188E7B76"/>
    <w:rsid w:val="19A445FC"/>
    <w:rsid w:val="1BAD4F97"/>
    <w:rsid w:val="1BE8440E"/>
    <w:rsid w:val="1CC6347C"/>
    <w:rsid w:val="1D155CEE"/>
    <w:rsid w:val="1D1638FE"/>
    <w:rsid w:val="1E312DEB"/>
    <w:rsid w:val="1E740ACF"/>
    <w:rsid w:val="1FF35744"/>
    <w:rsid w:val="1FF6BC77"/>
    <w:rsid w:val="200C6576"/>
    <w:rsid w:val="206F2631"/>
    <w:rsid w:val="20997B09"/>
    <w:rsid w:val="2186353C"/>
    <w:rsid w:val="21E237B6"/>
    <w:rsid w:val="23860B96"/>
    <w:rsid w:val="240371BF"/>
    <w:rsid w:val="244F3473"/>
    <w:rsid w:val="24C97D99"/>
    <w:rsid w:val="25A718F0"/>
    <w:rsid w:val="25BB59F6"/>
    <w:rsid w:val="260F557C"/>
    <w:rsid w:val="26970054"/>
    <w:rsid w:val="27147861"/>
    <w:rsid w:val="281408E2"/>
    <w:rsid w:val="29521E63"/>
    <w:rsid w:val="29FD04D3"/>
    <w:rsid w:val="2BFF7BC6"/>
    <w:rsid w:val="2C8A61B5"/>
    <w:rsid w:val="2CDC0EBA"/>
    <w:rsid w:val="2DF04E50"/>
    <w:rsid w:val="2E586DFA"/>
    <w:rsid w:val="2F040D46"/>
    <w:rsid w:val="2F6B035B"/>
    <w:rsid w:val="2FAE5751"/>
    <w:rsid w:val="2FB1A395"/>
    <w:rsid w:val="2FD9A7D8"/>
    <w:rsid w:val="2FDBF714"/>
    <w:rsid w:val="30AB6865"/>
    <w:rsid w:val="319F7F4E"/>
    <w:rsid w:val="32BD1EF1"/>
    <w:rsid w:val="3304709D"/>
    <w:rsid w:val="33156285"/>
    <w:rsid w:val="33A773CB"/>
    <w:rsid w:val="34362BC5"/>
    <w:rsid w:val="349D6851"/>
    <w:rsid w:val="35864FBC"/>
    <w:rsid w:val="36AA5135"/>
    <w:rsid w:val="36BE0DA7"/>
    <w:rsid w:val="376B6AA6"/>
    <w:rsid w:val="376D39B2"/>
    <w:rsid w:val="37E16F03"/>
    <w:rsid w:val="37F53A3B"/>
    <w:rsid w:val="389B6C89"/>
    <w:rsid w:val="38D469F0"/>
    <w:rsid w:val="39627CCD"/>
    <w:rsid w:val="397BAF1F"/>
    <w:rsid w:val="3A2C12A6"/>
    <w:rsid w:val="3AB79AF3"/>
    <w:rsid w:val="3AE834C0"/>
    <w:rsid w:val="3B7EF35A"/>
    <w:rsid w:val="3B9FDB6C"/>
    <w:rsid w:val="3BF5BC2F"/>
    <w:rsid w:val="3CEBA265"/>
    <w:rsid w:val="3D98207C"/>
    <w:rsid w:val="3DEB4A20"/>
    <w:rsid w:val="3DEE7CF3"/>
    <w:rsid w:val="3E740A63"/>
    <w:rsid w:val="3E78745D"/>
    <w:rsid w:val="3EE17838"/>
    <w:rsid w:val="3F55381A"/>
    <w:rsid w:val="3F7F7599"/>
    <w:rsid w:val="3FAE5E90"/>
    <w:rsid w:val="3FF4CAE0"/>
    <w:rsid w:val="3FF7B227"/>
    <w:rsid w:val="423346FF"/>
    <w:rsid w:val="43B94F61"/>
    <w:rsid w:val="43CC351F"/>
    <w:rsid w:val="44E268DA"/>
    <w:rsid w:val="450D13D7"/>
    <w:rsid w:val="45506656"/>
    <w:rsid w:val="47B80287"/>
    <w:rsid w:val="486A6C7A"/>
    <w:rsid w:val="4A627F82"/>
    <w:rsid w:val="4B0E749A"/>
    <w:rsid w:val="4B2477C4"/>
    <w:rsid w:val="4B4F25DA"/>
    <w:rsid w:val="4BE068DB"/>
    <w:rsid w:val="4CDF1BF4"/>
    <w:rsid w:val="4D577224"/>
    <w:rsid w:val="4DBF1CEB"/>
    <w:rsid w:val="4DF0007C"/>
    <w:rsid w:val="4E41243B"/>
    <w:rsid w:val="4E4E0FA8"/>
    <w:rsid w:val="4EAB630A"/>
    <w:rsid w:val="4ECE2238"/>
    <w:rsid w:val="4F833267"/>
    <w:rsid w:val="4FE9BD67"/>
    <w:rsid w:val="4FF97471"/>
    <w:rsid w:val="4FFB052F"/>
    <w:rsid w:val="51730B5D"/>
    <w:rsid w:val="52F61A46"/>
    <w:rsid w:val="537E6D0A"/>
    <w:rsid w:val="53F74C96"/>
    <w:rsid w:val="55170BA8"/>
    <w:rsid w:val="553218C9"/>
    <w:rsid w:val="567E1AA5"/>
    <w:rsid w:val="56E47B74"/>
    <w:rsid w:val="57175D52"/>
    <w:rsid w:val="57BD3DD4"/>
    <w:rsid w:val="58A12453"/>
    <w:rsid w:val="5AF92295"/>
    <w:rsid w:val="5B250254"/>
    <w:rsid w:val="5BDD79E6"/>
    <w:rsid w:val="5BF561CA"/>
    <w:rsid w:val="5BFF5DFC"/>
    <w:rsid w:val="5CD71FC4"/>
    <w:rsid w:val="5D1F11B5"/>
    <w:rsid w:val="5D695134"/>
    <w:rsid w:val="5D772089"/>
    <w:rsid w:val="5DAE1B18"/>
    <w:rsid w:val="5DE7D9E5"/>
    <w:rsid w:val="5E123A16"/>
    <w:rsid w:val="5ECEC941"/>
    <w:rsid w:val="5FBF9FF3"/>
    <w:rsid w:val="5FCD4E2C"/>
    <w:rsid w:val="5FEF394A"/>
    <w:rsid w:val="5FF67715"/>
    <w:rsid w:val="62BF3928"/>
    <w:rsid w:val="62D63701"/>
    <w:rsid w:val="63B3701E"/>
    <w:rsid w:val="647F5392"/>
    <w:rsid w:val="656C2C88"/>
    <w:rsid w:val="65D5198E"/>
    <w:rsid w:val="65E66580"/>
    <w:rsid w:val="664B1D71"/>
    <w:rsid w:val="664B4E8E"/>
    <w:rsid w:val="66BE68C6"/>
    <w:rsid w:val="67277B67"/>
    <w:rsid w:val="67AA3209"/>
    <w:rsid w:val="68A37B22"/>
    <w:rsid w:val="698D0931"/>
    <w:rsid w:val="6A7FE5F3"/>
    <w:rsid w:val="6B053271"/>
    <w:rsid w:val="6BDD78B3"/>
    <w:rsid w:val="6BFB6982"/>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0C5146"/>
    <w:rsid w:val="70484440"/>
    <w:rsid w:val="712A28F1"/>
    <w:rsid w:val="715C0E4B"/>
    <w:rsid w:val="71992E7C"/>
    <w:rsid w:val="72233669"/>
    <w:rsid w:val="724F0D1A"/>
    <w:rsid w:val="72734D90"/>
    <w:rsid w:val="73160E6D"/>
    <w:rsid w:val="7332FE48"/>
    <w:rsid w:val="73AB61DA"/>
    <w:rsid w:val="73AD73D5"/>
    <w:rsid w:val="73B6EB34"/>
    <w:rsid w:val="73FA497D"/>
    <w:rsid w:val="73FFF8F9"/>
    <w:rsid w:val="744731E5"/>
    <w:rsid w:val="74BBD01D"/>
    <w:rsid w:val="74ED5379"/>
    <w:rsid w:val="756643B1"/>
    <w:rsid w:val="75DD66EF"/>
    <w:rsid w:val="75DEEEC2"/>
    <w:rsid w:val="75E32345"/>
    <w:rsid w:val="76BA0E58"/>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DA062F0"/>
    <w:rsid w:val="7E8ADEBF"/>
    <w:rsid w:val="7EEF11D3"/>
    <w:rsid w:val="7EFE4840"/>
    <w:rsid w:val="7F0971A6"/>
    <w:rsid w:val="7F1D62E7"/>
    <w:rsid w:val="7F3F679B"/>
    <w:rsid w:val="7F4FC4EF"/>
    <w:rsid w:val="7F5E4D54"/>
    <w:rsid w:val="7F63575C"/>
    <w:rsid w:val="7F6E0135"/>
    <w:rsid w:val="7F79F205"/>
    <w:rsid w:val="7FA30C79"/>
    <w:rsid w:val="7FA79C44"/>
    <w:rsid w:val="7FAF8ABF"/>
    <w:rsid w:val="7FB1091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DFCF196"/>
    <w:rsid w:val="EF2E1AC6"/>
    <w:rsid w:val="EF53993F"/>
    <w:rsid w:val="EF6FD633"/>
    <w:rsid w:val="EFBFB2F4"/>
    <w:rsid w:val="EFBFFA21"/>
    <w:rsid w:val="F2BEBCB8"/>
    <w:rsid w:val="F36FB518"/>
    <w:rsid w:val="F3DE1A04"/>
    <w:rsid w:val="F3F722E5"/>
    <w:rsid w:val="F4FBCD07"/>
    <w:rsid w:val="F5B78B5F"/>
    <w:rsid w:val="F79A01AD"/>
    <w:rsid w:val="FA5F1E70"/>
    <w:rsid w:val="FA5FDB97"/>
    <w:rsid w:val="FB7F486A"/>
    <w:rsid w:val="FBFF5B2E"/>
    <w:rsid w:val="FD7FFE2B"/>
    <w:rsid w:val="FDEE196B"/>
    <w:rsid w:val="FDFE6575"/>
    <w:rsid w:val="FEDFDDC2"/>
    <w:rsid w:val="FEED32F6"/>
    <w:rsid w:val="FEF781DD"/>
    <w:rsid w:val="FF3F7E3F"/>
    <w:rsid w:val="FF930D31"/>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zh-CN"/>
              <a:t>收入决算总体情况</a:t>
            </a:r>
            <a:endParaRPr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415.42</c:v>
                </c:pt>
              </c:numCache>
            </c:numRef>
          </c:val>
        </c:ser>
        <c:ser>
          <c:idx val="1"/>
          <c:order val="1"/>
          <c:tx>
            <c:strRef>
              <c:f>Sheet1!$C$1</c:f>
              <c:strCache>
                <c:ptCount val="1"/>
                <c:pt idx="0">
                  <c:v>收入</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pt idx="1">
                  <c:v>333.69</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Sheet1!$D$2:$D$3</c:f>
              <c:numCache>
                <c:formatCode>General</c:formatCode>
                <c:ptCount val="2"/>
              </c:numCache>
            </c:numRef>
          </c:val>
        </c:ser>
        <c:dLbls>
          <c:showLegendKey val="0"/>
          <c:showVal val="1"/>
          <c:showCatName val="0"/>
          <c:showSerName val="0"/>
          <c:showPercent val="0"/>
          <c:showBubbleSize val="0"/>
        </c:dLbls>
        <c:gapWidth val="150"/>
        <c:overlap val="0"/>
        <c:axId val="301572882"/>
        <c:axId val="311172741"/>
      </c:barChart>
      <c:catAx>
        <c:axId val="3015728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1172741"/>
        <c:crosses val="autoZero"/>
        <c:auto val="1"/>
        <c:lblAlgn val="ctr"/>
        <c:lblOffset val="100"/>
        <c:noMultiLvlLbl val="0"/>
      </c:catAx>
      <c:valAx>
        <c:axId val="31117274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1572882"/>
        <c:crosses val="autoZero"/>
        <c:crossBetween val="between"/>
      </c:valAx>
      <c:spPr>
        <a:noFill/>
        <a:ln>
          <a:noFill/>
        </a:ln>
        <a:effectLst/>
      </c:spPr>
    </c:plotArea>
    <c:plotVisOnly val="1"/>
    <c:dispBlanksAs val="gap"/>
    <c:showDLblsOverMax val="0"/>
    <c:extLst>
      <c:ext uri="{0b15fc19-7d7d-44ad-8c2d-2c3a37ce22c3}">
        <chartProps xmlns="https://web.wps.cn/et/2018/main" chartId="{3574f550-125e-4a59-b838-5fee835b5af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zh-CN"/>
              <a:t>支出决算总体情况</a:t>
            </a:r>
            <a:endParaRPr altLang="zh-CN"/>
          </a:p>
        </c:rich>
      </c:tx>
      <c:layout>
        <c:manualLayout>
          <c:xMode val="edge"/>
          <c:yMode val="edge"/>
          <c:x val="0.306357325538911"/>
          <c:y val="0.0321272613849033"/>
        </c:manualLayout>
      </c:layout>
      <c:overlay val="0"/>
      <c:spPr>
        <a:noFill/>
        <a:ln>
          <a:noFill/>
        </a:ln>
        <a:effectLst/>
      </c:spPr>
    </c:title>
    <c:autoTitleDeleted val="0"/>
    <c:plotArea>
      <c:layout>
        <c:manualLayout>
          <c:layoutTarget val="inner"/>
          <c:xMode val="edge"/>
          <c:yMode val="edge"/>
          <c:x val="0.0614541468761418"/>
          <c:y val="0.296943231441048"/>
          <c:w val="0.813347947874802"/>
          <c:h val="0.611478477854024"/>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407.92</c:v>
                </c:pt>
              </c:numCache>
            </c:numRef>
          </c:val>
        </c:ser>
        <c:ser>
          <c:idx val="1"/>
          <c:order val="1"/>
          <c:tx>
            <c:strRef>
              <c:f>Sheet1!$C$1</c:f>
              <c:strCache>
                <c:ptCount val="1"/>
                <c:pt idx="0">
                  <c:v>收入</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pt idx="1">
                  <c:v>331.45</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Sheet1!$D$2:$D$3</c:f>
              <c:numCache>
                <c:formatCode>General</c:formatCode>
                <c:ptCount val="2"/>
              </c:numCache>
            </c:numRef>
          </c:val>
        </c:ser>
        <c:dLbls>
          <c:showLegendKey val="0"/>
          <c:showVal val="1"/>
          <c:showCatName val="0"/>
          <c:showSerName val="0"/>
          <c:showPercent val="0"/>
          <c:showBubbleSize val="0"/>
        </c:dLbls>
        <c:gapWidth val="150"/>
        <c:overlap val="0"/>
        <c:axId val="301572882"/>
        <c:axId val="311172741"/>
      </c:barChart>
      <c:catAx>
        <c:axId val="3015728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1172741"/>
        <c:crosses val="autoZero"/>
        <c:auto val="1"/>
        <c:lblAlgn val="ctr"/>
        <c:lblOffset val="100"/>
        <c:noMultiLvlLbl val="0"/>
      </c:catAx>
      <c:valAx>
        <c:axId val="31117274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1572882"/>
        <c:crosses val="autoZero"/>
        <c:crossBetween val="between"/>
      </c:valAx>
      <c:spPr>
        <a:noFill/>
        <a:ln>
          <a:noFill/>
        </a:ln>
        <a:effectLst/>
      </c:spPr>
    </c:plotArea>
    <c:plotVisOnly val="1"/>
    <c:dispBlanksAs val="gap"/>
    <c:showDLblsOverMax val="0"/>
    <c:extLst>
      <c:ext uri="{0b15fc19-7d7d-44ad-8c2d-2c3a37ce22c3}">
        <chartProps xmlns="https://web.wps.cn/et/2018/main" chartId="{3574f550-125e-4a59-b838-5fee835b5af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收入决算情况</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本年收入</c:v>
                </c:pt>
                <c:pt idx="1">
                  <c:v>一般公共预算财政拨款收入</c:v>
                </c:pt>
                <c:pt idx="2">
                  <c:v>事业收入</c:v>
                </c:pt>
                <c:pt idx="3">
                  <c:v>其他收入</c:v>
                </c:pt>
              </c:strCache>
            </c:strRef>
          </c:cat>
          <c:val>
            <c:numRef>
              <c:f>Sheet1!$B$2:$B$5</c:f>
              <c:numCache>
                <c:formatCode>General</c:formatCode>
                <c:ptCount val="4"/>
                <c:pt idx="0">
                  <c:v>333.69</c:v>
                </c:pt>
                <c:pt idx="1">
                  <c:v>319.3</c:v>
                </c:pt>
                <c:pt idx="2">
                  <c:v>13.44</c:v>
                </c:pt>
                <c:pt idx="3">
                  <c:v>0.9</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fe9278e5-3180-4616-a803-cf5ca3eca37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支出决算情况</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本年支出</c:v>
                </c:pt>
                <c:pt idx="1">
                  <c:v>基本支出</c:v>
                </c:pt>
                <c:pt idx="2">
                  <c:v>项目支出</c:v>
                </c:pt>
              </c:strCache>
            </c:strRef>
          </c:cat>
          <c:val>
            <c:numRef>
              <c:f>Sheet1!$B$2:$B$5</c:f>
              <c:numCache>
                <c:formatCode>General</c:formatCode>
                <c:ptCount val="4"/>
                <c:pt idx="0">
                  <c:v>331.45</c:v>
                </c:pt>
                <c:pt idx="1">
                  <c:v>226.2</c:v>
                </c:pt>
                <c:pt idx="2">
                  <c:v>105.25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c21852c-e062-4f8b-8237-ae559ac1f1c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财政拨款收入支出决算总体情况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399.19</c:v>
                </c:pt>
              </c:numCache>
            </c:numRef>
          </c:val>
        </c:ser>
        <c:ser>
          <c:idx val="1"/>
          <c:order val="1"/>
          <c:tx>
            <c:strRef>
              <c:f>Sheet1!$C$1</c:f>
              <c:strCache>
                <c:ptCount val="1"/>
                <c:pt idx="0">
                  <c:v>系列 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1">
                  <c:v>319.3</c:v>
                </c:pt>
              </c:numCache>
            </c:numRef>
          </c:val>
        </c:ser>
        <c:ser>
          <c:idx val="2"/>
          <c:order val="2"/>
          <c:tx>
            <c:strRef>
              <c:f>Sheet1!$D$1</c:f>
              <c:strCache>
                <c:ptCount val="1"/>
                <c:pt idx="0">
                  <c:v>系列 3</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Sheet1!$D$2:$D$3</c:f>
              <c:numCache>
                <c:formatCode>General</c:formatCode>
                <c:ptCount val="2"/>
              </c:numCache>
            </c:numRef>
          </c:val>
        </c:ser>
        <c:dLbls>
          <c:showLegendKey val="0"/>
          <c:showVal val="1"/>
          <c:showCatName val="0"/>
          <c:showSerName val="0"/>
          <c:showPercent val="0"/>
          <c:showBubbleSize val="0"/>
        </c:dLbls>
        <c:gapWidth val="246"/>
        <c:overlap val="-28"/>
        <c:axId val="218621846"/>
        <c:axId val="52052939"/>
      </c:barChart>
      <c:catAx>
        <c:axId val="2186218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052939"/>
        <c:crosses val="autoZero"/>
        <c:auto val="1"/>
        <c:lblAlgn val="ctr"/>
        <c:lblOffset val="100"/>
        <c:noMultiLvlLbl val="0"/>
      </c:catAx>
      <c:valAx>
        <c:axId val="5205293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862184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c387f5-93c0-4c76-afbc-515c63adf2c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一般公共预算财政拨款支出决算总体情况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399.19</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1">
                  <c:v>319.3</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Sheet1!$D$2:$D$3</c:f>
              <c:numCache>
                <c:formatCode>General</c:formatCode>
                <c:ptCount val="2"/>
              </c:numCache>
            </c:numRef>
          </c:val>
        </c:ser>
        <c:dLbls>
          <c:showLegendKey val="0"/>
          <c:showVal val="1"/>
          <c:showCatName val="0"/>
          <c:showSerName val="0"/>
          <c:showPercent val="0"/>
          <c:showBubbleSize val="0"/>
        </c:dLbls>
        <c:gapWidth val="246"/>
        <c:overlap val="-28"/>
        <c:axId val="874133850"/>
        <c:axId val="417904857"/>
      </c:barChart>
      <c:catAx>
        <c:axId val="87413385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7904857"/>
        <c:crosses val="autoZero"/>
        <c:auto val="1"/>
        <c:lblAlgn val="ctr"/>
        <c:lblOffset val="100"/>
        <c:noMultiLvlLbl val="0"/>
      </c:catAx>
      <c:valAx>
        <c:axId val="41790485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413385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a45c19-4212-48b1-b147-b4ba9440095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一般公共预算财政拨款支出决算结构情况</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财政拨款支出</c:v>
                </c:pt>
                <c:pt idx="1">
                  <c:v>社会保障就业支出</c:v>
                </c:pt>
                <c:pt idx="2">
                  <c:v>卫生健康支出</c:v>
                </c:pt>
                <c:pt idx="3">
                  <c:v>住房保障支出</c:v>
                </c:pt>
              </c:strCache>
            </c:strRef>
          </c:cat>
          <c:val>
            <c:numRef>
              <c:f>Sheet1!$B$2:$B$5</c:f>
              <c:numCache>
                <c:formatCode>General</c:formatCode>
                <c:ptCount val="4"/>
                <c:pt idx="0">
                  <c:v>319.3</c:v>
                </c:pt>
                <c:pt idx="1">
                  <c:v>27.86</c:v>
                </c:pt>
                <c:pt idx="2">
                  <c:v>272.97</c:v>
                </c:pt>
                <c:pt idx="3">
                  <c:v>18.46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f8d17ae-08a4-4c7f-b76d-f4408259c0b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5600</Words>
  <Characters>7101</Characters>
  <Lines>63</Lines>
  <Paragraphs>17</Paragraphs>
  <TotalTime>11</TotalTime>
  <ScaleCrop>false</ScaleCrop>
  <LinksUpToDate>false</LinksUpToDate>
  <CharactersWithSpaces>7123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user</cp:lastModifiedBy>
  <cp:lastPrinted>2025-08-07T09:34:00Z</cp:lastPrinted>
  <dcterms:modified xsi:type="dcterms:W3CDTF">2025-10-27T10:46:14Z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04787F2533EB45DC91BCDE4AB213247F</vt:lpwstr>
  </property>
  <property fmtid="{D5CDD505-2E9C-101B-9397-08002B2CF9AE}" pid="4" name="KSOTemplateDocerSaveRecord">
    <vt:lpwstr>eyJoZGlkIjoiOTMxZmQyYWY0OTFmN2JhMzlhYTAxZWIwMWQxMWQ0ZjUiLCJ1c2VySWQiOiI0MDg1MDM3MDMifQ==</vt:lpwstr>
  </property>
</Properties>
</file>