
<file path=[Content_Types].xml><?xml version="1.0" encoding="utf-8"?>
<Types xmlns="http://schemas.openxmlformats.org/package/2006/content-types">
  <Default Extension="xml" ContentType="application/xml"/>
  <Default Extension="bin" ContentType="application/vnd.openxmlformats-officedocument.oleObject"/>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6E4A">
      <w:pPr>
        <w:pStyle w:val="8"/>
        <w:spacing w:before="93"/>
        <w:rPr>
          <w:rFonts w:ascii="Times New Roman" w:eastAsia="方正小标宋简体"/>
          <w:kern w:val="2"/>
          <w:sz w:val="72"/>
          <w:szCs w:val="72"/>
        </w:rPr>
      </w:pPr>
      <w:bookmarkStart w:id="0" w:name="_Toc15377193"/>
      <w:bookmarkStart w:id="1" w:name="_Toc15377425"/>
      <w:bookmarkStart w:id="2" w:name="_Toc15306267"/>
      <w:bookmarkStart w:id="3" w:name="_Toc15378441"/>
      <w:bookmarkStart w:id="4" w:name="_Toc15396475"/>
      <w:bookmarkStart w:id="5" w:name="_Toc15396597"/>
    </w:p>
    <w:p w14:paraId="631A22C0">
      <w:pPr>
        <w:pStyle w:val="8"/>
        <w:spacing w:before="93"/>
        <w:rPr>
          <w:rFonts w:ascii="Times New Roman" w:eastAsia="方正小标宋简体"/>
          <w:kern w:val="2"/>
          <w:sz w:val="72"/>
          <w:szCs w:val="72"/>
        </w:rPr>
      </w:pPr>
    </w:p>
    <w:p w14:paraId="4D88A088">
      <w:pPr>
        <w:pStyle w:val="8"/>
        <w:spacing w:before="93"/>
        <w:rPr>
          <w:rFonts w:ascii="Times New Roman" w:eastAsia="方正小标宋简体"/>
          <w:kern w:val="2"/>
          <w:sz w:val="72"/>
          <w:szCs w:val="72"/>
        </w:rPr>
      </w:pPr>
    </w:p>
    <w:p w14:paraId="163B13B5">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293AB143">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中国共产党盐边县委宣传部单位决算公开编制说明</w:t>
      </w:r>
    </w:p>
    <w:p w14:paraId="036C39D3">
      <w:pPr>
        <w:spacing w:line="600" w:lineRule="exact"/>
        <w:jc w:val="center"/>
        <w:outlineLvl w:val="0"/>
        <w:rPr>
          <w:rFonts w:eastAsia="方正小标宋简体"/>
          <w:sz w:val="72"/>
          <w:szCs w:val="72"/>
        </w:rPr>
      </w:pPr>
    </w:p>
    <w:p w14:paraId="67EC562E">
      <w:pPr>
        <w:pStyle w:val="19"/>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425" w:num="1"/>
          <w:titlePg/>
          <w:docGrid w:type="lines" w:linePitch="312" w:charSpace="0"/>
        </w:sectPr>
      </w:pPr>
    </w:p>
    <w:p w14:paraId="0F322456"/>
    <w:bookmarkEnd w:id="0"/>
    <w:bookmarkEnd w:id="1"/>
    <w:bookmarkEnd w:id="2"/>
    <w:bookmarkEnd w:id="3"/>
    <w:bookmarkEnd w:id="4"/>
    <w:bookmarkEnd w:id="5"/>
    <w:p w14:paraId="6DE25B8A">
      <w:pPr>
        <w:widowControl/>
        <w:jc w:val="center"/>
        <w:rPr>
          <w:rFonts w:eastAsia="黑体"/>
          <w:sz w:val="48"/>
          <w:szCs w:val="48"/>
        </w:rPr>
      </w:pPr>
      <w:r>
        <w:rPr>
          <w:rFonts w:hint="eastAsia" w:eastAsia="黑体"/>
          <w:sz w:val="48"/>
          <w:szCs w:val="48"/>
        </w:rPr>
        <w:t>目录</w:t>
      </w:r>
    </w:p>
    <w:p w14:paraId="06FB976F">
      <w:pPr>
        <w:widowControl/>
        <w:jc w:val="center"/>
        <w:rPr>
          <w:rFonts w:eastAsia="黑体" w:cstheme="minorBidi"/>
          <w:sz w:val="28"/>
          <w:szCs w:val="28"/>
        </w:rPr>
      </w:pPr>
    </w:p>
    <w:p w14:paraId="340A00D0">
      <w:pPr>
        <w:pStyle w:val="13"/>
        <w:rPr>
          <w:rFonts w:ascii="Times New Roman" w:hAnsi="Times New Roman" w:eastAsia="仿宋_GB2312" w:cs="仿宋_GB2312"/>
        </w:rPr>
      </w:pPr>
      <w:r>
        <w:rPr>
          <w:rFonts w:hint="eastAsia" w:ascii="Times New Roman" w:hAnsi="Times New Roman" w:eastAsia="仿宋_GB2312" w:cs="仿宋_GB2312"/>
        </w:rPr>
        <w:t>公开时间：2025年10月28日</w:t>
      </w:r>
    </w:p>
    <w:p w14:paraId="22C329F1">
      <w:pPr>
        <w:rPr>
          <w:sz w:val="28"/>
          <w:szCs w:val="28"/>
        </w:rPr>
      </w:pPr>
    </w:p>
    <w:p w14:paraId="23BC8186">
      <w:pPr>
        <w:pStyle w:val="13"/>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sz w:val="32"/>
          <w:szCs w:val="32"/>
        </w:rPr>
        <w:t>第一部分 单</w:t>
      </w:r>
      <w:r>
        <w:rPr>
          <w:rFonts w:hint="eastAsia" w:ascii="Times New Roman" w:hAnsi="Times New Roman" w:eastAsia="黑体" w:cs="黑体"/>
          <w:sz w:val="32"/>
          <w:szCs w:val="32"/>
          <w:lang w:eastAsia="zh-CN"/>
        </w:rPr>
        <w:t>位概</w:t>
      </w:r>
      <w:r>
        <w:rPr>
          <w:rFonts w:hint="eastAsia" w:ascii="Times New Roman" w:hAnsi="Times New Roman" w:eastAsia="黑体" w:cs="黑体"/>
          <w:sz w:val="32"/>
          <w:szCs w:val="32"/>
          <w:lang w:val="en-US" w:eastAsia="zh-CN"/>
        </w:rPr>
        <w:t>况....................................................................</w:t>
      </w:r>
      <w:r>
        <w:rPr>
          <w:rFonts w:hint="eastAsia" w:ascii="Times New Roman" w:hAnsi="Times New Roman" w:eastAsia="黑体" w:cs="黑体"/>
        </w:rPr>
        <w:t>3</w:t>
      </w:r>
    </w:p>
    <w:p w14:paraId="677F1F6C">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一、主要职</w:t>
      </w:r>
      <w:r>
        <w:rPr>
          <w:rFonts w:hint="eastAsia" w:eastAsia="仿宋_GB2312" w:cs="仿宋_GB2312"/>
          <w:sz w:val="32"/>
          <w:szCs w:val="32"/>
          <w:lang w:eastAsia="zh-CN"/>
        </w:rPr>
        <w:t>责</w:t>
      </w:r>
      <w:r>
        <w:rPr>
          <w:rFonts w:hint="eastAsia" w:eastAsia="仿宋_GB2312" w:cs="仿宋_GB2312"/>
          <w:sz w:val="32"/>
          <w:szCs w:val="32"/>
          <w:lang w:val="en-US" w:eastAsia="zh-CN"/>
        </w:rPr>
        <w:t>........................................................................</w:t>
      </w:r>
      <w:r>
        <w:rPr>
          <w:rFonts w:hint="eastAsia" w:eastAsia="仿宋_GB2312" w:cs="仿宋_GB2312"/>
          <w:sz w:val="28"/>
          <w:szCs w:val="28"/>
        </w:rPr>
        <w:t>3</w:t>
      </w:r>
    </w:p>
    <w:p w14:paraId="3AAFE852">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二、机构</w:t>
      </w:r>
      <w:r>
        <w:rPr>
          <w:rFonts w:hint="eastAsia" w:eastAsia="仿宋_GB2312" w:cs="仿宋_GB2312"/>
          <w:sz w:val="32"/>
          <w:szCs w:val="32"/>
          <w:lang w:eastAsia="zh-CN"/>
        </w:rPr>
        <w:t>设置</w:t>
      </w:r>
      <w:r>
        <w:rPr>
          <w:rFonts w:hint="eastAsia" w:eastAsia="仿宋_GB2312" w:cs="仿宋_GB2312"/>
          <w:sz w:val="32"/>
          <w:szCs w:val="32"/>
          <w:lang w:val="en-US" w:eastAsia="zh-CN"/>
        </w:rPr>
        <w:t>........................................................................</w:t>
      </w:r>
      <w:r>
        <w:rPr>
          <w:rFonts w:hint="eastAsia" w:eastAsia="仿宋_GB2312" w:cs="仿宋_GB2312"/>
          <w:sz w:val="28"/>
          <w:szCs w:val="28"/>
        </w:rPr>
        <w:t>3</w:t>
      </w:r>
    </w:p>
    <w:p w14:paraId="218248A8">
      <w:pPr>
        <w:pStyle w:val="13"/>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sz w:val="32"/>
          <w:szCs w:val="32"/>
        </w:rPr>
        <w:t>第二部分 2024年度部门决算情况说</w:t>
      </w:r>
      <w:r>
        <w:rPr>
          <w:rFonts w:hint="eastAsia" w:ascii="Times New Roman" w:hAnsi="Times New Roman" w:eastAsia="黑体" w:cs="黑体"/>
          <w:sz w:val="32"/>
          <w:szCs w:val="32"/>
          <w:lang w:eastAsia="zh-CN"/>
        </w:rPr>
        <w:t>明</w:t>
      </w:r>
      <w:r>
        <w:rPr>
          <w:rFonts w:hint="eastAsia" w:ascii="Times New Roman" w:hAnsi="Times New Roman" w:eastAsia="黑体" w:cs="黑体"/>
          <w:sz w:val="32"/>
          <w:szCs w:val="32"/>
          <w:lang w:val="en-US" w:eastAsia="zh-CN"/>
        </w:rPr>
        <w:t>...................................</w:t>
      </w:r>
      <w:r>
        <w:rPr>
          <w:rFonts w:hint="eastAsia" w:ascii="Times New Roman" w:hAnsi="Times New Roman" w:eastAsia="黑体" w:cs="黑体"/>
        </w:rPr>
        <w:t>3</w:t>
      </w:r>
    </w:p>
    <w:p w14:paraId="18C08C3B">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一、收入支出决算总体情况说</w:t>
      </w:r>
      <w:r>
        <w:rPr>
          <w:rFonts w:hint="eastAsia" w:eastAsia="仿宋_GB2312" w:cs="仿宋_GB2312"/>
          <w:sz w:val="32"/>
          <w:szCs w:val="32"/>
          <w:lang w:eastAsia="zh-CN"/>
        </w:rPr>
        <w:t>明</w:t>
      </w:r>
      <w:r>
        <w:rPr>
          <w:rFonts w:hint="eastAsia" w:eastAsia="仿宋_GB2312" w:cs="仿宋_GB2312"/>
          <w:sz w:val="32"/>
          <w:szCs w:val="32"/>
          <w:lang w:val="en-US" w:eastAsia="zh-CN"/>
        </w:rPr>
        <w:t>........................................</w:t>
      </w:r>
      <w:r>
        <w:rPr>
          <w:rFonts w:hint="eastAsia" w:eastAsia="仿宋_GB2312" w:cs="仿宋_GB2312"/>
          <w:sz w:val="28"/>
          <w:szCs w:val="28"/>
        </w:rPr>
        <w:t>3</w:t>
      </w:r>
    </w:p>
    <w:p w14:paraId="71CD104C">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二、收入决算情况说</w:t>
      </w:r>
      <w:r>
        <w:rPr>
          <w:rFonts w:hint="eastAsia" w:eastAsia="仿宋_GB2312" w:cs="仿宋_GB2312"/>
          <w:sz w:val="32"/>
          <w:szCs w:val="32"/>
          <w:lang w:eastAsia="zh-CN"/>
        </w:rPr>
        <w:t>明</w:t>
      </w:r>
      <w:r>
        <w:rPr>
          <w:rFonts w:hint="eastAsia" w:eastAsia="仿宋_GB2312" w:cs="仿宋_GB2312"/>
          <w:sz w:val="32"/>
          <w:szCs w:val="32"/>
          <w:lang w:val="en-US" w:eastAsia="zh-CN"/>
        </w:rPr>
        <w:t>.......................................................</w:t>
      </w:r>
      <w:r>
        <w:rPr>
          <w:rFonts w:hint="eastAsia" w:eastAsia="仿宋_GB2312" w:cs="仿宋_GB2312"/>
          <w:sz w:val="28"/>
          <w:szCs w:val="28"/>
          <w:lang w:val="en-US" w:eastAsia="zh-CN"/>
        </w:rPr>
        <w:t>.</w:t>
      </w:r>
      <w:r>
        <w:rPr>
          <w:rFonts w:hint="eastAsia" w:eastAsia="仿宋_GB2312" w:cs="仿宋_GB2312"/>
          <w:sz w:val="28"/>
          <w:szCs w:val="28"/>
        </w:rPr>
        <w:t>4</w:t>
      </w:r>
    </w:p>
    <w:p w14:paraId="70581898">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三、支出决算情况说</w:t>
      </w:r>
      <w:r>
        <w:rPr>
          <w:rFonts w:hint="eastAsia" w:eastAsia="仿宋_GB2312" w:cs="仿宋_GB2312"/>
          <w:sz w:val="32"/>
          <w:szCs w:val="32"/>
          <w:lang w:eastAsia="zh-CN"/>
        </w:rPr>
        <w:t>明</w:t>
      </w:r>
      <w:r>
        <w:rPr>
          <w:rFonts w:hint="eastAsia" w:eastAsia="仿宋_GB2312" w:cs="仿宋_GB2312"/>
          <w:sz w:val="32"/>
          <w:szCs w:val="32"/>
          <w:lang w:val="en-US" w:eastAsia="zh-CN"/>
        </w:rPr>
        <w:t>........................................................</w:t>
      </w:r>
      <w:r>
        <w:rPr>
          <w:rFonts w:hint="eastAsia" w:eastAsia="仿宋_GB2312" w:cs="仿宋_GB2312"/>
          <w:sz w:val="28"/>
          <w:szCs w:val="28"/>
        </w:rPr>
        <w:t>5</w:t>
      </w:r>
    </w:p>
    <w:p w14:paraId="61E99335">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w:t>
      </w:r>
      <w:r>
        <w:rPr>
          <w:rFonts w:hint="eastAsia" w:eastAsia="仿宋_GB2312" w:cs="仿宋_GB2312"/>
          <w:sz w:val="28"/>
          <w:szCs w:val="28"/>
        </w:rPr>
        <w:t>6</w:t>
      </w:r>
    </w:p>
    <w:p w14:paraId="28C66ABB">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w:t>
      </w:r>
      <w:r>
        <w:rPr>
          <w:rFonts w:hint="eastAsia" w:eastAsia="仿宋_GB2312" w:cs="仿宋_GB2312"/>
          <w:sz w:val="28"/>
          <w:szCs w:val="28"/>
        </w:rPr>
        <w:t>7</w:t>
      </w:r>
    </w:p>
    <w:p w14:paraId="3AD7176E">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eastAsia="zh-CN"/>
        </w:rPr>
        <w:t>……</w:t>
      </w:r>
      <w:r>
        <w:rPr>
          <w:rFonts w:hint="eastAsia" w:eastAsia="仿宋_GB2312" w:cs="仿宋_GB2312"/>
          <w:sz w:val="28"/>
          <w:szCs w:val="28"/>
        </w:rPr>
        <w:t>11</w:t>
      </w:r>
    </w:p>
    <w:p w14:paraId="4C37CE03">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七、财政拨款“三公”经费支出决算情况说</w:t>
      </w:r>
      <w:r>
        <w:rPr>
          <w:rFonts w:hint="eastAsia" w:eastAsia="仿宋_GB2312" w:cs="仿宋_GB2312"/>
          <w:sz w:val="32"/>
          <w:szCs w:val="32"/>
          <w:lang w:eastAsia="zh-CN"/>
        </w:rPr>
        <w:t>明</w:t>
      </w:r>
      <w:r>
        <w:rPr>
          <w:rFonts w:hint="eastAsia" w:eastAsia="仿宋_GB2312" w:cs="仿宋_GB2312"/>
          <w:sz w:val="32"/>
          <w:szCs w:val="32"/>
          <w:lang w:val="en-US" w:eastAsia="zh-CN"/>
        </w:rPr>
        <w:t>..................</w:t>
      </w:r>
      <w:r>
        <w:rPr>
          <w:rFonts w:hint="eastAsia" w:eastAsia="仿宋_GB2312" w:cs="仿宋_GB2312"/>
          <w:sz w:val="28"/>
          <w:szCs w:val="28"/>
        </w:rPr>
        <w:t>12</w:t>
      </w:r>
    </w:p>
    <w:p w14:paraId="5C395387">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w:t>
      </w:r>
      <w:r>
        <w:rPr>
          <w:rFonts w:hint="eastAsia" w:eastAsia="仿宋_GB2312" w:cs="仿宋_GB2312"/>
          <w:sz w:val="28"/>
          <w:szCs w:val="28"/>
        </w:rPr>
        <w:t>14</w:t>
      </w:r>
    </w:p>
    <w:p w14:paraId="4B528D09">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w:t>
      </w:r>
      <w:r>
        <w:rPr>
          <w:rFonts w:hint="eastAsia" w:eastAsia="仿宋_GB2312" w:cs="仿宋_GB2312"/>
          <w:sz w:val="32"/>
          <w:szCs w:val="32"/>
        </w:rPr>
        <w:t xml:space="preserve"> </w:t>
      </w:r>
      <w:r>
        <w:rPr>
          <w:rFonts w:hint="eastAsia" w:eastAsia="仿宋_GB2312" w:cs="仿宋_GB2312"/>
          <w:sz w:val="28"/>
          <w:szCs w:val="28"/>
        </w:rPr>
        <w:t>14</w:t>
      </w:r>
    </w:p>
    <w:p w14:paraId="768AE6AC">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w:t>
      </w:r>
      <w:r>
        <w:rPr>
          <w:rFonts w:hint="eastAsia" w:eastAsia="仿宋_GB2312" w:cs="仿宋_GB2312"/>
          <w:sz w:val="28"/>
          <w:szCs w:val="28"/>
        </w:rPr>
        <w:t>15</w:t>
      </w:r>
    </w:p>
    <w:p w14:paraId="0CEFC890">
      <w:pPr>
        <w:pStyle w:val="13"/>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w:t>
      </w:r>
      <w:r>
        <w:rPr>
          <w:rFonts w:hint="eastAsia" w:ascii="Times New Roman" w:hAnsi="Times New Roman" w:eastAsia="黑体" w:cs="黑体"/>
        </w:rPr>
        <w:t>20</w:t>
      </w:r>
    </w:p>
    <w:p w14:paraId="39E09298">
      <w:pPr>
        <w:pStyle w:val="13"/>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w:t>
      </w:r>
      <w:r>
        <w:rPr>
          <w:rFonts w:hint="eastAsia" w:ascii="Times New Roman" w:hAnsi="Times New Roman" w:eastAsia="黑体" w:cs="黑体"/>
        </w:rPr>
        <w:t>24</w:t>
      </w:r>
    </w:p>
    <w:p w14:paraId="550A8D4A">
      <w:pPr>
        <w:pStyle w:val="13"/>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w:t>
      </w:r>
      <w:r>
        <w:rPr>
          <w:rFonts w:hint="eastAsia" w:ascii="Times New Roman" w:hAnsi="Times New Roman" w:eastAsia="黑体" w:cs="黑体"/>
        </w:rPr>
        <w:t>26</w:t>
      </w:r>
    </w:p>
    <w:p w14:paraId="5178AB4B">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一、收入支出决算总表</w:t>
      </w:r>
      <w:r>
        <w:rPr>
          <w:rFonts w:hint="eastAsia" w:eastAsia="仿宋_GB2312" w:cs="仿宋_GB2312"/>
          <w:sz w:val="32"/>
          <w:szCs w:val="32"/>
          <w:lang w:val="en-US" w:eastAsia="zh-CN"/>
        </w:rPr>
        <w:t>......................................................</w:t>
      </w:r>
      <w:r>
        <w:rPr>
          <w:rFonts w:hint="eastAsia" w:eastAsia="仿宋_GB2312" w:cs="仿宋_GB2312"/>
          <w:sz w:val="28"/>
          <w:szCs w:val="28"/>
        </w:rPr>
        <w:t>26</w:t>
      </w:r>
    </w:p>
    <w:p w14:paraId="70A44920">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二、收入决算表</w:t>
      </w:r>
      <w:r>
        <w:rPr>
          <w:rFonts w:hint="eastAsia" w:eastAsia="仿宋_GB2312" w:cs="仿宋_GB2312"/>
          <w:sz w:val="32"/>
          <w:szCs w:val="32"/>
          <w:lang w:val="en-US" w:eastAsia="zh-CN"/>
        </w:rPr>
        <w:t>..................................................................</w:t>
      </w:r>
      <w:r>
        <w:rPr>
          <w:rFonts w:hint="eastAsia" w:eastAsia="仿宋_GB2312" w:cs="仿宋_GB2312"/>
          <w:sz w:val="28"/>
          <w:szCs w:val="28"/>
        </w:rPr>
        <w:t>26</w:t>
      </w:r>
    </w:p>
    <w:p w14:paraId="298FB26C">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三、支出决算表</w:t>
      </w:r>
      <w:r>
        <w:rPr>
          <w:rFonts w:hint="eastAsia" w:eastAsia="仿宋_GB2312" w:cs="仿宋_GB2312"/>
          <w:sz w:val="32"/>
          <w:szCs w:val="32"/>
          <w:lang w:val="en-US" w:eastAsia="zh-CN"/>
        </w:rPr>
        <w:t>.................................................................</w:t>
      </w:r>
      <w:r>
        <w:rPr>
          <w:rFonts w:hint="eastAsia" w:eastAsia="仿宋_GB2312" w:cs="仿宋_GB2312"/>
          <w:sz w:val="28"/>
          <w:szCs w:val="28"/>
          <w:lang w:val="en-US" w:eastAsia="zh-CN"/>
        </w:rPr>
        <w:t>.</w:t>
      </w:r>
      <w:r>
        <w:rPr>
          <w:rFonts w:hint="eastAsia" w:eastAsia="仿宋_GB2312" w:cs="仿宋_GB2312"/>
          <w:sz w:val="28"/>
          <w:szCs w:val="28"/>
        </w:rPr>
        <w:t>26</w:t>
      </w:r>
    </w:p>
    <w:p w14:paraId="4B1C0634">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四、财政拨款收入支出决算总表</w:t>
      </w:r>
      <w:r>
        <w:rPr>
          <w:rFonts w:hint="eastAsia" w:eastAsia="仿宋_GB2312" w:cs="仿宋_GB2312"/>
          <w:sz w:val="32"/>
          <w:szCs w:val="32"/>
          <w:lang w:val="en-US" w:eastAsia="zh-CN"/>
        </w:rPr>
        <w:t>.....................................</w:t>
      </w:r>
      <w:r>
        <w:rPr>
          <w:rFonts w:hint="eastAsia" w:eastAsia="仿宋_GB2312" w:cs="仿宋_GB2312"/>
          <w:sz w:val="28"/>
          <w:szCs w:val="28"/>
        </w:rPr>
        <w:t xml:space="preserve"> 26</w:t>
      </w:r>
    </w:p>
    <w:p w14:paraId="03B59EB0">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五、财政拨款支出决算明细</w:t>
      </w:r>
      <w:r>
        <w:rPr>
          <w:rFonts w:hint="eastAsia" w:eastAsia="仿宋_GB2312" w:cs="仿宋_GB2312"/>
          <w:sz w:val="32"/>
          <w:szCs w:val="32"/>
          <w:lang w:eastAsia="zh-CN"/>
        </w:rPr>
        <w:t>表</w:t>
      </w:r>
      <w:r>
        <w:rPr>
          <w:rFonts w:hint="eastAsia" w:eastAsia="仿宋_GB2312" w:cs="仿宋_GB2312"/>
          <w:sz w:val="32"/>
          <w:szCs w:val="32"/>
          <w:lang w:val="en-US" w:eastAsia="zh-CN"/>
        </w:rPr>
        <w:t>.........................................</w:t>
      </w:r>
      <w:r>
        <w:rPr>
          <w:rFonts w:hint="eastAsia" w:eastAsia="仿宋_GB2312" w:cs="仿宋_GB2312"/>
          <w:sz w:val="28"/>
          <w:szCs w:val="28"/>
          <w:lang w:val="en-US" w:eastAsia="zh-CN"/>
        </w:rPr>
        <w:t>.</w:t>
      </w:r>
      <w:r>
        <w:rPr>
          <w:rFonts w:hint="eastAsia" w:eastAsia="仿宋_GB2312" w:cs="仿宋_GB2312"/>
          <w:sz w:val="28"/>
          <w:szCs w:val="28"/>
        </w:rPr>
        <w:t>26</w:t>
      </w:r>
    </w:p>
    <w:p w14:paraId="4520A730">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w:t>
      </w:r>
      <w:r>
        <w:rPr>
          <w:rFonts w:hint="eastAsia" w:eastAsia="仿宋_GB2312" w:cs="仿宋_GB2312"/>
          <w:sz w:val="28"/>
          <w:szCs w:val="28"/>
        </w:rPr>
        <w:t>26</w:t>
      </w:r>
    </w:p>
    <w:p w14:paraId="589A7B3D">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七、一般公共预算财政拨款支出决算明细</w:t>
      </w:r>
      <w:r>
        <w:rPr>
          <w:rFonts w:hint="eastAsia" w:eastAsia="仿宋_GB2312" w:cs="仿宋_GB2312"/>
          <w:sz w:val="32"/>
          <w:szCs w:val="32"/>
          <w:lang w:eastAsia="zh-CN"/>
        </w:rPr>
        <w:t>表</w:t>
      </w:r>
      <w:r>
        <w:rPr>
          <w:rFonts w:hint="eastAsia" w:eastAsia="仿宋_GB2312" w:cs="仿宋_GB2312"/>
          <w:sz w:val="32"/>
          <w:szCs w:val="32"/>
          <w:lang w:val="en-US" w:eastAsia="zh-CN"/>
        </w:rPr>
        <w:t>..................</w:t>
      </w:r>
      <w:r>
        <w:rPr>
          <w:rFonts w:hint="eastAsia" w:eastAsia="仿宋_GB2312" w:cs="仿宋_GB2312"/>
          <w:sz w:val="28"/>
          <w:szCs w:val="28"/>
        </w:rPr>
        <w:t>26</w:t>
      </w:r>
    </w:p>
    <w:p w14:paraId="6655D71F">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w:t>
      </w:r>
      <w:r>
        <w:rPr>
          <w:rFonts w:hint="eastAsia" w:eastAsia="仿宋_GB2312" w:cs="仿宋_GB2312"/>
          <w:sz w:val="28"/>
          <w:szCs w:val="28"/>
        </w:rPr>
        <w:t>26</w:t>
      </w:r>
    </w:p>
    <w:p w14:paraId="4DC95E09">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w:t>
      </w:r>
      <w:r>
        <w:rPr>
          <w:rFonts w:hint="eastAsia" w:eastAsia="仿宋_GB2312" w:cs="仿宋_GB2312"/>
          <w:sz w:val="28"/>
          <w:szCs w:val="28"/>
        </w:rPr>
        <w:t>26</w:t>
      </w:r>
    </w:p>
    <w:p w14:paraId="49415F39">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十、政府性基金预算财政拨款收入支出决算</w:t>
      </w:r>
      <w:r>
        <w:rPr>
          <w:rFonts w:hint="eastAsia" w:eastAsia="仿宋_GB2312" w:cs="仿宋_GB2312"/>
          <w:sz w:val="32"/>
          <w:szCs w:val="32"/>
          <w:lang w:eastAsia="zh-CN"/>
        </w:rPr>
        <w:t>表</w:t>
      </w:r>
      <w:r>
        <w:rPr>
          <w:rFonts w:hint="eastAsia" w:eastAsia="仿宋_GB2312" w:cs="仿宋_GB2312"/>
          <w:sz w:val="32"/>
          <w:szCs w:val="32"/>
          <w:lang w:val="en-US" w:eastAsia="zh-CN"/>
        </w:rPr>
        <w:t>..............</w:t>
      </w:r>
      <w:r>
        <w:rPr>
          <w:rFonts w:hint="eastAsia" w:eastAsia="仿宋_GB2312" w:cs="仿宋_GB2312"/>
          <w:sz w:val="28"/>
          <w:szCs w:val="28"/>
        </w:rPr>
        <w:t>26</w:t>
      </w:r>
    </w:p>
    <w:p w14:paraId="456D16E0">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eastAsia="zh-CN"/>
        </w:rPr>
        <w:t>……</w:t>
      </w:r>
      <w:r>
        <w:rPr>
          <w:rFonts w:hint="eastAsia" w:eastAsia="仿宋_GB2312" w:cs="仿宋_GB2312"/>
          <w:sz w:val="28"/>
          <w:szCs w:val="28"/>
        </w:rPr>
        <w:t>26</w:t>
      </w:r>
    </w:p>
    <w:p w14:paraId="3A689520">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w:t>
      </w:r>
      <w:r>
        <w:rPr>
          <w:rFonts w:hint="eastAsia" w:eastAsia="仿宋_GB2312" w:cs="仿宋_GB2312"/>
          <w:sz w:val="28"/>
          <w:szCs w:val="28"/>
        </w:rPr>
        <w:t>26</w:t>
      </w:r>
    </w:p>
    <w:p w14:paraId="44C4A710">
      <w:pPr>
        <w:pStyle w:val="14"/>
        <w:adjustRightInd w:val="0"/>
        <w:snapToGrid w:val="0"/>
        <w:spacing w:line="560" w:lineRule="exact"/>
        <w:ind w:left="0" w:leftChars="0" w:firstLine="640" w:firstLineChars="200"/>
        <w:jc w:val="left"/>
        <w:rPr>
          <w:rFonts w:eastAsia="仿宋_GB2312" w:cs="仿宋_GB2312"/>
          <w:sz w:val="28"/>
          <w:szCs w:val="28"/>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w:t>
      </w:r>
      <w:r>
        <w:rPr>
          <w:rFonts w:hint="eastAsia" w:eastAsia="仿宋_GB2312" w:cs="仿宋_GB2312"/>
          <w:sz w:val="28"/>
          <w:szCs w:val="28"/>
        </w:rPr>
        <w:t>26</w:t>
      </w:r>
    </w:p>
    <w:p w14:paraId="24E64FB2">
      <w:pPr>
        <w:widowControl/>
        <w:spacing w:line="560" w:lineRule="exact"/>
        <w:jc w:val="left"/>
        <w:rPr>
          <w:rFonts w:eastAsia="仿宋_GB2312" w:cs="仿宋_GB2312"/>
          <w:bCs/>
          <w:kern w:val="44"/>
          <w:sz w:val="24"/>
        </w:rPr>
      </w:pPr>
      <w:bookmarkStart w:id="6" w:name="_Toc15396599"/>
      <w:bookmarkStart w:id="7" w:name="_Toc15377196"/>
      <w:r>
        <w:rPr>
          <w:rFonts w:hint="eastAsia" w:eastAsia="仿宋_GB2312" w:cs="仿宋_GB2312"/>
          <w:b/>
          <w:sz w:val="24"/>
        </w:rPr>
        <w:br w:type="page"/>
      </w:r>
    </w:p>
    <w:p w14:paraId="607B2A8A">
      <w:pPr>
        <w:pStyle w:val="5"/>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p>
    <w:p w14:paraId="0E58282C">
      <w:pPr>
        <w:pStyle w:val="6"/>
        <w:rPr>
          <w:rFonts w:ascii="Times New Roman" w:hAnsi="Times New Roman" w:eastAsia="黑体"/>
          <w:b w:val="0"/>
        </w:rPr>
      </w:pPr>
      <w:bookmarkStart w:id="8" w:name="_Toc15396600"/>
      <w:bookmarkStart w:id="9" w:name="_Toc15377197"/>
      <w:r>
        <w:rPr>
          <w:rFonts w:hint="eastAsia" w:ascii="Times New Roman" w:hAnsi="Times New Roman" w:eastAsia="黑体"/>
          <w:b w:val="0"/>
        </w:rPr>
        <w:t>一、</w:t>
      </w:r>
      <w:bookmarkEnd w:id="8"/>
      <w:bookmarkEnd w:id="9"/>
      <w:r>
        <w:rPr>
          <w:rFonts w:hint="eastAsia" w:ascii="Times New Roman" w:hAnsi="Times New Roman" w:eastAsia="黑体"/>
          <w:b w:val="0"/>
        </w:rPr>
        <w:t>主要职责</w:t>
      </w:r>
    </w:p>
    <w:p w14:paraId="02AFC05E">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（1）宣传贯彻党的路线、方针、政策。</w:t>
      </w:r>
    </w:p>
    <w:p w14:paraId="0E98E60E">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（2）掌握全县党员、干部和人民群众的思想状态，及时向县委和上级有关部门反馈。</w:t>
      </w:r>
    </w:p>
    <w:p w14:paraId="2DDE60CF">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（3）负责理论教育、新闻报道、</w:t>
      </w:r>
      <w:r>
        <w:rPr>
          <w:rFonts w:hint="eastAsia" w:ascii="仿宋_GB2312" w:eastAsia="仿宋_GB2312"/>
          <w:color w:val="auto"/>
          <w:sz w:val="32"/>
          <w:szCs w:val="32"/>
          <w:lang w:eastAsia="zh-CN"/>
        </w:rPr>
        <w:t>宣传思想文化工作</w:t>
      </w:r>
      <w:r>
        <w:rPr>
          <w:rFonts w:hint="eastAsia" w:ascii="仿宋_GB2312" w:eastAsia="仿宋_GB2312"/>
          <w:color w:val="auto"/>
          <w:sz w:val="32"/>
          <w:szCs w:val="32"/>
        </w:rPr>
        <w:t>。</w:t>
      </w:r>
    </w:p>
    <w:p w14:paraId="367FB404">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（4）规划部署、组织实施全县群众社会主义精神文明建设活动。</w:t>
      </w:r>
    </w:p>
    <w:p w14:paraId="310B0044">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（5）培育文学艺术人才，加强县内外文学艺术交流。</w:t>
      </w:r>
    </w:p>
    <w:p w14:paraId="597AF4A9"/>
    <w:p w14:paraId="5076D56E">
      <w:pPr>
        <w:pStyle w:val="6"/>
        <w:rPr>
          <w:rStyle w:val="29"/>
          <w:rFonts w:ascii="Times New Roman" w:hAnsi="Times New Roman" w:eastAsia="黑体"/>
          <w:b w:val="0"/>
          <w:bCs w:val="0"/>
        </w:rPr>
      </w:pPr>
      <w:bookmarkStart w:id="10" w:name="_Toc15396601"/>
      <w:bookmarkStart w:id="11" w:name="_Toc15377200"/>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10"/>
      <w:bookmarkEnd w:id="11"/>
    </w:p>
    <w:p w14:paraId="3B76F0D2">
      <w:pPr>
        <w:pStyle w:val="6"/>
        <w:spacing w:line="560" w:lineRule="exact"/>
        <w:ind w:firstLine="640" w:firstLineChars="200"/>
      </w:pPr>
      <w:r>
        <w:rPr>
          <w:rFonts w:hint="eastAsia" w:ascii="仿宋_GB2312" w:hAnsi="Calibri" w:eastAsia="仿宋_GB2312" w:cs="仿宋"/>
          <w:b w:val="0"/>
          <w:bCs w:val="0"/>
        </w:rPr>
        <w:t>县委宣传部内设股室4个，即办公室、宣传股、文化电影出版管理股、精神文明建设股。下属非独立核算单位2个（其他事业单位），即县对外宣传服务中心、新时代文明实践服务中心。另代管</w:t>
      </w:r>
      <w:r>
        <w:rPr>
          <w:rFonts w:hint="eastAsia" w:ascii="仿宋_GB2312" w:hAnsi="Calibri" w:eastAsia="仿宋_GB2312" w:cs="仿宋"/>
          <w:b w:val="0"/>
          <w:bCs w:val="0"/>
          <w:lang w:val="en-US" w:eastAsia="zh-CN"/>
        </w:rPr>
        <w:t>2</w:t>
      </w:r>
      <w:r>
        <w:rPr>
          <w:rFonts w:hint="eastAsia" w:ascii="仿宋_GB2312" w:hAnsi="Calibri" w:eastAsia="仿宋_GB2312" w:cs="仿宋"/>
          <w:b w:val="0"/>
          <w:bCs w:val="0"/>
        </w:rPr>
        <w:t>个群团组织，县文</w:t>
      </w:r>
      <w:r>
        <w:rPr>
          <w:rFonts w:hint="eastAsia" w:ascii="仿宋_GB2312" w:hAnsi="Calibri" w:eastAsia="仿宋_GB2312" w:cs="仿宋"/>
          <w:b w:val="0"/>
          <w:bCs w:val="0"/>
          <w:lang w:eastAsia="zh-CN"/>
        </w:rPr>
        <w:t>联、县社科联</w:t>
      </w:r>
      <w:r>
        <w:rPr>
          <w:rFonts w:hint="eastAsia" w:ascii="仿宋_GB2312" w:hAnsi="Calibri" w:eastAsia="仿宋_GB2312" w:cs="仿宋"/>
          <w:b w:val="0"/>
          <w:bCs w:val="0"/>
        </w:rPr>
        <w:t>。</w:t>
      </w:r>
    </w:p>
    <w:p w14:paraId="4C6AA91F">
      <w:pPr>
        <w:pStyle w:val="5"/>
        <w:jc w:val="center"/>
        <w:rPr>
          <w:rFonts w:eastAsia="方正小标宋简体" w:cs="方正小标宋简体"/>
          <w:b w:val="0"/>
        </w:rPr>
      </w:pPr>
      <w:bookmarkStart w:id="12" w:name="_Toc15396602"/>
      <w:bookmarkStart w:id="13" w:name="_Toc15377204"/>
      <w:r>
        <w:rPr>
          <w:rFonts w:hint="eastAsia" w:eastAsia="方正小标宋简体" w:cs="方正小标宋简体"/>
          <w:b w:val="0"/>
        </w:rPr>
        <w:t>第二部分  2024年度部门决算情况说明</w:t>
      </w:r>
      <w:bookmarkEnd w:id="12"/>
      <w:bookmarkEnd w:id="13"/>
    </w:p>
    <w:p w14:paraId="18C1FDFB">
      <w:pPr>
        <w:pStyle w:val="27"/>
        <w:spacing w:line="600" w:lineRule="exact"/>
        <w:ind w:firstLine="640"/>
        <w:outlineLvl w:val="1"/>
        <w:rPr>
          <w:rStyle w:val="29"/>
          <w:rFonts w:ascii="Times New Roman" w:hAnsi="Times New Roman" w:eastAsia="黑体"/>
          <w:b w:val="0"/>
        </w:rPr>
      </w:pPr>
      <w:bookmarkStart w:id="14" w:name="_Toc15377205"/>
      <w:bookmarkStart w:id="15"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4"/>
      <w:bookmarkEnd w:id="15"/>
    </w:p>
    <w:p w14:paraId="080773C4">
      <w:pPr>
        <w:pStyle w:val="27"/>
        <w:spacing w:line="600" w:lineRule="exact"/>
        <w:ind w:firstLine="640"/>
        <w:outlineLvl w:val="1"/>
        <w:rPr>
          <w:rFonts w:eastAsia="仿宋_GB2312" w:cs="仿宋_GB2312"/>
          <w:sz w:val="32"/>
          <w:szCs w:val="32"/>
        </w:rPr>
      </w:pPr>
      <w:r>
        <w:rPr>
          <w:rFonts w:hint="eastAsia" w:eastAsia="仿宋_GB2312" w:cs="仿宋_GB2312"/>
          <w:sz w:val="32"/>
          <w:szCs w:val="32"/>
        </w:rPr>
        <w:t>2024年度收入、支出总计均为</w:t>
      </w:r>
      <w:r>
        <w:rPr>
          <w:rFonts w:hint="eastAsia" w:ascii="Times New Roman" w:hAnsi="Times New Roman" w:eastAsia="方正小标宋简体" w:cs="方正小标宋简体"/>
          <w:b w:val="0"/>
          <w:bCs/>
          <w:kern w:val="44"/>
          <w:sz w:val="32"/>
          <w:szCs w:val="32"/>
          <w:lang w:val="en-US" w:eastAsia="zh-CN" w:bidi="ar-SA"/>
        </w:rPr>
        <w:t>1109.21</w:t>
      </w:r>
      <w:r>
        <w:rPr>
          <w:rFonts w:hint="eastAsia" w:eastAsia="仿宋_GB2312" w:cs="仿宋_GB2312"/>
          <w:sz w:val="32"/>
          <w:szCs w:val="32"/>
        </w:rPr>
        <w:t>万元。与2023年度相比，收入、支出总计各增加</w:t>
      </w:r>
      <w:r>
        <w:rPr>
          <w:rFonts w:hint="eastAsia" w:ascii="Times New Roman" w:hAnsi="Times New Roman" w:eastAsia="方正小标宋简体" w:cs="方正小标宋简体"/>
          <w:b w:val="0"/>
          <w:bCs/>
          <w:kern w:val="44"/>
          <w:sz w:val="32"/>
          <w:szCs w:val="32"/>
          <w:lang w:val="en-US" w:eastAsia="zh-CN" w:bidi="ar-SA"/>
        </w:rPr>
        <w:t>134.01</w:t>
      </w:r>
      <w:r>
        <w:rPr>
          <w:rFonts w:hint="eastAsia" w:eastAsia="仿宋_GB2312" w:cs="仿宋_GB2312"/>
          <w:sz w:val="32"/>
          <w:szCs w:val="32"/>
        </w:rPr>
        <w:t>万元，增长13.73%。主要变动原因是增加了项目经费。</w:t>
      </w:r>
    </w:p>
    <w:p w14:paraId="1BE5BC9E">
      <w:pPr>
        <w:pStyle w:val="27"/>
        <w:spacing w:line="600" w:lineRule="exact"/>
        <w:ind w:firstLine="640"/>
        <w:outlineLvl w:val="1"/>
        <w:rPr>
          <w:rFonts w:eastAsia="仿宋_GB2312" w:cs="仿宋_GB2312"/>
          <w:sz w:val="32"/>
          <w:szCs w:val="32"/>
        </w:rPr>
      </w:pPr>
    </w:p>
    <w:p w14:paraId="119A920E">
      <w:pPr>
        <w:pStyle w:val="3"/>
        <w:ind w:left="420"/>
      </w:pPr>
      <w:r>
        <w:drawing>
          <wp:inline distT="0" distB="0" distL="0" distR="0">
            <wp:extent cx="4676775" cy="3219450"/>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F86E7A">
      <w:pPr>
        <w:pStyle w:val="27"/>
        <w:spacing w:line="600" w:lineRule="exact"/>
        <w:ind w:firstLine="640"/>
        <w:outlineLvl w:val="1"/>
        <w:rPr>
          <w:rFonts w:eastAsia="黑体"/>
          <w:sz w:val="32"/>
          <w:szCs w:val="32"/>
        </w:rPr>
      </w:pPr>
      <w:bookmarkStart w:id="16" w:name="_Toc15396604"/>
      <w:bookmarkStart w:id="17" w:name="_Toc15377206"/>
      <w:r>
        <w:rPr>
          <w:rFonts w:hint="eastAsia" w:eastAsia="黑体"/>
          <w:sz w:val="32"/>
          <w:szCs w:val="32"/>
        </w:rPr>
        <w:t>二、收入决算情况说明</w:t>
      </w:r>
      <w:bookmarkEnd w:id="16"/>
      <w:bookmarkEnd w:id="17"/>
    </w:p>
    <w:p w14:paraId="652EB96E">
      <w:pPr>
        <w:pStyle w:val="27"/>
        <w:spacing w:line="600" w:lineRule="exact"/>
        <w:ind w:firstLine="640"/>
        <w:jc w:val="left"/>
        <w:outlineLvl w:val="1"/>
        <w:rPr>
          <w:rFonts w:eastAsia="仿宋_GB2312" w:cs="仿宋_GB2312"/>
          <w:b/>
          <w:bCs/>
          <w:sz w:val="32"/>
          <w:szCs w:val="32"/>
        </w:rPr>
      </w:pPr>
      <w:r>
        <w:rPr>
          <w:rFonts w:hint="eastAsia" w:ascii="Times New Roman" w:hAnsi="Times New Roman" w:eastAsia="方正小标宋简体" w:cs="方正小标宋简体"/>
          <w:b w:val="0"/>
          <w:bCs/>
          <w:kern w:val="44"/>
          <w:sz w:val="32"/>
          <w:szCs w:val="32"/>
          <w:lang w:val="en-US" w:eastAsia="zh-CN" w:bidi="ar-SA"/>
        </w:rPr>
        <w:t>2024</w:t>
      </w:r>
      <w:r>
        <w:rPr>
          <w:rFonts w:hint="eastAsia" w:ascii="仿宋_GB2312" w:hAnsi="仿宋_GB2312" w:eastAsia="仿宋_GB2312" w:cs="仿宋_GB2312"/>
          <w:sz w:val="32"/>
          <w:szCs w:val="32"/>
        </w:rPr>
        <w:t>年度本年收入合计</w:t>
      </w:r>
      <w:r>
        <w:rPr>
          <w:rFonts w:hint="eastAsia" w:ascii="Times New Roman" w:hAnsi="Times New Roman" w:eastAsia="方正小标宋简体" w:cs="方正小标宋简体"/>
          <w:b w:val="0"/>
          <w:bCs/>
          <w:kern w:val="44"/>
          <w:sz w:val="32"/>
          <w:szCs w:val="32"/>
          <w:lang w:val="en-US" w:eastAsia="zh-CN" w:bidi="ar-SA"/>
        </w:rPr>
        <w:t>1109.21</w:t>
      </w:r>
      <w:r>
        <w:rPr>
          <w:rFonts w:hint="eastAsia" w:ascii="仿宋_GB2312" w:hAnsi="仿宋_GB2312" w:eastAsia="仿宋_GB2312" w:cs="仿宋_GB2312"/>
          <w:sz w:val="32"/>
          <w:szCs w:val="32"/>
        </w:rPr>
        <w:t>万元，其中：一般公共预算财政拨款收入</w:t>
      </w:r>
      <w:r>
        <w:rPr>
          <w:rFonts w:hint="eastAsia" w:ascii="Times New Roman" w:hAnsi="Times New Roman" w:eastAsia="方正小标宋简体" w:cs="方正小标宋简体"/>
          <w:b w:val="0"/>
          <w:bCs/>
          <w:kern w:val="44"/>
          <w:sz w:val="32"/>
          <w:szCs w:val="32"/>
          <w:lang w:val="en-US" w:eastAsia="zh-CN" w:bidi="ar-SA"/>
        </w:rPr>
        <w:t>1108.21</w:t>
      </w:r>
      <w:r>
        <w:rPr>
          <w:rFonts w:hint="eastAsia" w:ascii="仿宋_GB2312" w:hAnsi="仿宋_GB2312" w:eastAsia="仿宋_GB2312" w:cs="仿宋_GB2312"/>
          <w:sz w:val="32"/>
          <w:szCs w:val="32"/>
        </w:rPr>
        <w:t>万元，占</w:t>
      </w:r>
      <w:r>
        <w:rPr>
          <w:rFonts w:hint="eastAsia" w:ascii="Times New Roman" w:hAnsi="Times New Roman" w:eastAsia="方正小标宋简体" w:cs="方正小标宋简体"/>
          <w:b w:val="0"/>
          <w:bCs/>
          <w:kern w:val="44"/>
          <w:sz w:val="32"/>
          <w:szCs w:val="32"/>
          <w:lang w:val="en-US" w:eastAsia="zh-CN" w:bidi="ar-SA"/>
        </w:rPr>
        <w:t>99.91%</w:t>
      </w:r>
      <w:r>
        <w:rPr>
          <w:rFonts w:hint="eastAsia" w:ascii="仿宋_GB2312" w:hAnsi="仿宋_GB2312" w:eastAsia="仿宋_GB2312" w:cs="仿宋_GB2312"/>
          <w:sz w:val="32"/>
          <w:szCs w:val="32"/>
        </w:rPr>
        <w:t>；政府性基金预算财政拨款收入</w:t>
      </w:r>
      <w:r>
        <w:rPr>
          <w:rFonts w:hint="eastAsia" w:ascii="Times New Roman" w:hAnsi="Times New Roman" w:eastAsia="方正小标宋简体" w:cs="方正小标宋简体"/>
          <w:b w:val="0"/>
          <w:bCs/>
          <w:kern w:val="44"/>
          <w:sz w:val="32"/>
          <w:szCs w:val="32"/>
          <w:lang w:val="en-US" w:eastAsia="zh-CN" w:bidi="ar-SA"/>
        </w:rPr>
        <w:t>1</w:t>
      </w:r>
      <w:r>
        <w:rPr>
          <w:rFonts w:hint="eastAsia" w:ascii="仿宋_GB2312" w:hAnsi="仿宋_GB2312" w:eastAsia="仿宋_GB2312" w:cs="仿宋_GB2312"/>
          <w:sz w:val="32"/>
          <w:szCs w:val="32"/>
        </w:rPr>
        <w:t>万元，占</w:t>
      </w:r>
      <w:r>
        <w:rPr>
          <w:rFonts w:hint="eastAsia" w:ascii="Times New Roman" w:hAnsi="Times New Roman" w:eastAsia="方正小标宋简体" w:cs="方正小标宋简体"/>
          <w:b w:val="0"/>
          <w:bCs/>
          <w:kern w:val="44"/>
          <w:sz w:val="32"/>
          <w:szCs w:val="32"/>
          <w:lang w:val="en-US" w:eastAsia="zh-CN" w:bidi="ar-SA"/>
        </w:rPr>
        <w:t>0.09%</w:t>
      </w:r>
      <w:r>
        <w:rPr>
          <w:rFonts w:hint="eastAsia" w:ascii="仿宋_GB2312" w:hAnsi="仿宋_GB2312" w:eastAsia="仿宋_GB2312" w:cs="仿宋_GB2312"/>
          <w:sz w:val="32"/>
          <w:szCs w:val="32"/>
        </w:rPr>
        <w:t>；国有资本经营预算财政拨款收入</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万元，占</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；上级补助收入</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万元，占</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；事业收入</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万元，占</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；经营收入</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万元，占</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；附属单位上缴收入</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万元，占</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；其他收入</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万元，占</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w:t>
      </w:r>
    </w:p>
    <w:p w14:paraId="261CDBB4">
      <w:pPr>
        <w:pStyle w:val="27"/>
        <w:spacing w:line="600" w:lineRule="exact"/>
        <w:ind w:firstLine="640"/>
        <w:jc w:val="left"/>
        <w:outlineLvl w:val="1"/>
        <w:rPr>
          <w:rFonts w:eastAsia="仿宋_GB2312" w:cs="仿宋_GB2312"/>
          <w:b/>
          <w:bCs/>
          <w:sz w:val="32"/>
          <w:szCs w:val="32"/>
        </w:rPr>
      </w:pPr>
    </w:p>
    <w:p w14:paraId="01897CC7">
      <w:pPr>
        <w:pStyle w:val="27"/>
        <w:spacing w:line="600" w:lineRule="exact"/>
        <w:ind w:firstLine="640"/>
        <w:jc w:val="left"/>
        <w:outlineLvl w:val="1"/>
        <w:rPr>
          <w:rFonts w:eastAsia="仿宋_GB2312" w:cs="仿宋_GB2312"/>
          <w:b/>
          <w:bCs/>
          <w:sz w:val="32"/>
          <w:szCs w:val="32"/>
        </w:rPr>
      </w:pPr>
    </w:p>
    <w:p w14:paraId="74EEF998">
      <w:pPr>
        <w:pStyle w:val="27"/>
        <w:spacing w:line="600" w:lineRule="exact"/>
        <w:ind w:firstLine="640"/>
        <w:jc w:val="left"/>
        <w:outlineLvl w:val="1"/>
        <w:rPr>
          <w:rFonts w:eastAsia="仿宋_GB2312" w:cs="仿宋_GB2312"/>
          <w:b/>
          <w:bCs/>
          <w:sz w:val="32"/>
          <w:szCs w:val="32"/>
        </w:rPr>
      </w:pPr>
    </w:p>
    <w:p w14:paraId="55BAD978">
      <w:pPr>
        <w:pStyle w:val="27"/>
        <w:spacing w:line="600" w:lineRule="exact"/>
        <w:ind w:firstLine="640"/>
        <w:jc w:val="left"/>
        <w:outlineLvl w:val="1"/>
        <w:rPr>
          <w:rFonts w:eastAsia="仿宋_GB2312" w:cs="仿宋_GB2312"/>
          <w:b/>
          <w:bCs/>
          <w:sz w:val="32"/>
          <w:szCs w:val="32"/>
        </w:rPr>
      </w:pPr>
    </w:p>
    <w:p w14:paraId="777B9DA9">
      <w:pPr>
        <w:ind w:firstLine="800" w:firstLineChars="250"/>
        <w:rPr>
          <w:rFonts w:eastAsia="仿宋_GB2312" w:cs="仿宋_GB2312"/>
          <w:sz w:val="32"/>
          <w:szCs w:val="32"/>
        </w:rPr>
      </w:pPr>
    </w:p>
    <w:p w14:paraId="38304A0D">
      <w:pPr>
        <w:ind w:firstLine="800" w:firstLineChars="250"/>
        <w:rPr>
          <w:rFonts w:eastAsia="仿宋_GB2312" w:cs="仿宋_GB2312"/>
          <w:sz w:val="32"/>
          <w:szCs w:val="32"/>
        </w:rPr>
      </w:pPr>
    </w:p>
    <w:p w14:paraId="48466BDD">
      <w:pPr>
        <w:ind w:firstLine="800" w:firstLineChars="250"/>
        <w:rPr>
          <w:rFonts w:eastAsia="仿宋_GB2312" w:cs="仿宋_GB2312"/>
          <w:sz w:val="32"/>
          <w:szCs w:val="32"/>
        </w:rPr>
      </w:pPr>
      <w:r>
        <w:rPr>
          <w:rFonts w:eastAsia="仿宋_GB2312" w:cs="仿宋_GB2312"/>
          <w:sz w:val="32"/>
          <w:szCs w:val="32"/>
        </w:rPr>
        <w:drawing>
          <wp:inline distT="0" distB="0" distL="0" distR="0">
            <wp:extent cx="4352925" cy="2962275"/>
            <wp:effectExtent l="19050" t="0" r="9525"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B3ACBC">
      <w:pPr>
        <w:ind w:firstLine="800" w:firstLineChars="250"/>
        <w:rPr>
          <w:rFonts w:eastAsia="仿宋_GB2312" w:cs="仿宋_GB2312"/>
          <w:sz w:val="32"/>
          <w:szCs w:val="32"/>
        </w:rPr>
      </w:pPr>
    </w:p>
    <w:p w14:paraId="6D20C254">
      <w:pPr>
        <w:pStyle w:val="27"/>
        <w:spacing w:line="600" w:lineRule="exact"/>
        <w:ind w:firstLine="640"/>
        <w:outlineLvl w:val="1"/>
        <w:rPr>
          <w:rStyle w:val="29"/>
          <w:rFonts w:ascii="Times New Roman" w:hAnsi="Times New Roman" w:eastAsia="黑体"/>
          <w:b w:val="0"/>
        </w:rPr>
      </w:pPr>
      <w:bookmarkStart w:id="18" w:name="_Toc15396605"/>
      <w:bookmarkStart w:id="19" w:name="_Toc15377207"/>
      <w:r>
        <w:rPr>
          <w:rFonts w:hint="eastAsia" w:eastAsia="黑体"/>
          <w:sz w:val="32"/>
          <w:szCs w:val="32"/>
        </w:rPr>
        <w:t>三、支</w:t>
      </w:r>
      <w:r>
        <w:rPr>
          <w:rStyle w:val="29"/>
          <w:rFonts w:hint="eastAsia" w:ascii="Times New Roman" w:hAnsi="Times New Roman" w:eastAsia="黑体"/>
          <w:b w:val="0"/>
        </w:rPr>
        <w:t>出决算情况说明</w:t>
      </w:r>
      <w:bookmarkEnd w:id="18"/>
      <w:bookmarkEnd w:id="19"/>
    </w:p>
    <w:p w14:paraId="5EAA772F">
      <w:pPr>
        <w:pStyle w:val="27"/>
        <w:spacing w:line="600" w:lineRule="exact"/>
        <w:ind w:firstLine="640"/>
        <w:jc w:val="left"/>
        <w:outlineLvl w:val="1"/>
        <w:rPr>
          <w:rFonts w:eastAsia="仿宋_GB2312" w:cs="仿宋_GB2312"/>
          <w:b/>
          <w:bCs/>
          <w:sz w:val="32"/>
          <w:szCs w:val="32"/>
        </w:rPr>
      </w:pPr>
      <w:r>
        <w:rPr>
          <w:rFonts w:hint="eastAsia" w:ascii="Times New Roman" w:hAnsi="Times New Roman" w:eastAsia="方正小标宋简体" w:cs="方正小标宋简体"/>
          <w:b w:val="0"/>
          <w:bCs/>
          <w:kern w:val="44"/>
          <w:sz w:val="32"/>
          <w:szCs w:val="32"/>
          <w:lang w:val="en-US" w:eastAsia="zh-CN" w:bidi="ar-SA"/>
        </w:rPr>
        <w:t>2024</w:t>
      </w:r>
      <w:r>
        <w:rPr>
          <w:rFonts w:hint="eastAsia" w:ascii="仿宋_GB2312" w:hAnsi="仿宋_GB2312" w:eastAsia="仿宋_GB2312" w:cs="仿宋_GB2312"/>
          <w:sz w:val="32"/>
          <w:szCs w:val="32"/>
        </w:rPr>
        <w:t>年度本年支出合计</w:t>
      </w:r>
      <w:r>
        <w:rPr>
          <w:rFonts w:hint="eastAsia" w:ascii="Times New Roman" w:hAnsi="Times New Roman" w:eastAsia="方正小标宋简体" w:cs="方正小标宋简体"/>
          <w:b w:val="0"/>
          <w:bCs/>
          <w:kern w:val="44"/>
          <w:sz w:val="32"/>
          <w:szCs w:val="32"/>
          <w:lang w:val="en-US" w:eastAsia="zh-CN" w:bidi="ar-SA"/>
        </w:rPr>
        <w:t>1109.21</w:t>
      </w:r>
      <w:r>
        <w:rPr>
          <w:rFonts w:hint="eastAsia" w:ascii="仿宋_GB2312" w:hAnsi="仿宋_GB2312" w:eastAsia="仿宋_GB2312" w:cs="仿宋_GB2312"/>
          <w:sz w:val="32"/>
          <w:szCs w:val="32"/>
        </w:rPr>
        <w:t>万元，其中：基本支出</w:t>
      </w:r>
      <w:r>
        <w:rPr>
          <w:rFonts w:hint="eastAsia" w:ascii="Times New Roman" w:hAnsi="Times New Roman" w:eastAsia="方正小标宋简体" w:cs="方正小标宋简体"/>
          <w:b w:val="0"/>
          <w:bCs/>
          <w:kern w:val="44"/>
          <w:sz w:val="32"/>
          <w:szCs w:val="32"/>
          <w:lang w:val="en-US" w:eastAsia="zh-CN" w:bidi="ar-SA"/>
        </w:rPr>
        <w:t>408.4</w:t>
      </w:r>
      <w:r>
        <w:rPr>
          <w:rFonts w:hint="eastAsia" w:ascii="仿宋_GB2312" w:hAnsi="仿宋_GB2312" w:eastAsia="仿宋_GB2312" w:cs="仿宋_GB2312"/>
          <w:sz w:val="32"/>
          <w:szCs w:val="32"/>
        </w:rPr>
        <w:t>万元，占</w:t>
      </w:r>
      <w:r>
        <w:rPr>
          <w:rFonts w:hint="eastAsia" w:ascii="Times New Roman" w:hAnsi="Times New Roman" w:eastAsia="方正小标宋简体" w:cs="方正小标宋简体"/>
          <w:b w:val="0"/>
          <w:bCs/>
          <w:kern w:val="44"/>
          <w:sz w:val="32"/>
          <w:szCs w:val="32"/>
          <w:lang w:val="en-US" w:eastAsia="zh-CN" w:bidi="ar-SA"/>
        </w:rPr>
        <w:t>36.82%</w:t>
      </w:r>
      <w:r>
        <w:rPr>
          <w:rFonts w:hint="eastAsia" w:ascii="仿宋_GB2312" w:hAnsi="仿宋_GB2312" w:eastAsia="仿宋_GB2312" w:cs="仿宋_GB2312"/>
          <w:sz w:val="32"/>
          <w:szCs w:val="32"/>
        </w:rPr>
        <w:t>；项目支出</w:t>
      </w:r>
      <w:r>
        <w:rPr>
          <w:rFonts w:hint="eastAsia" w:ascii="Times New Roman" w:hAnsi="Times New Roman" w:eastAsia="方正小标宋简体" w:cs="方正小标宋简体"/>
          <w:b w:val="0"/>
          <w:bCs/>
          <w:kern w:val="44"/>
          <w:sz w:val="32"/>
          <w:szCs w:val="32"/>
          <w:lang w:val="en-US" w:eastAsia="zh-CN" w:bidi="ar-SA"/>
        </w:rPr>
        <w:t>700.81</w:t>
      </w:r>
      <w:r>
        <w:rPr>
          <w:rFonts w:hint="eastAsia" w:ascii="仿宋_GB2312" w:hAnsi="仿宋_GB2312" w:eastAsia="仿宋_GB2312" w:cs="仿宋_GB2312"/>
          <w:sz w:val="32"/>
          <w:szCs w:val="32"/>
        </w:rPr>
        <w:t>万元，占</w:t>
      </w:r>
      <w:r>
        <w:rPr>
          <w:rFonts w:hint="eastAsia" w:ascii="Times New Roman" w:hAnsi="Times New Roman" w:eastAsia="方正小标宋简体" w:cs="方正小标宋简体"/>
          <w:b w:val="0"/>
          <w:bCs/>
          <w:kern w:val="44"/>
          <w:sz w:val="32"/>
          <w:szCs w:val="32"/>
          <w:lang w:val="en-US" w:eastAsia="zh-CN" w:bidi="ar-SA"/>
        </w:rPr>
        <w:t>63.18%</w:t>
      </w:r>
      <w:r>
        <w:rPr>
          <w:rFonts w:hint="eastAsia" w:ascii="仿宋_GB2312" w:hAnsi="仿宋_GB2312" w:eastAsia="仿宋_GB2312" w:cs="仿宋_GB2312"/>
          <w:sz w:val="32"/>
          <w:szCs w:val="32"/>
        </w:rPr>
        <w:t>；上缴上级支出</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万元，占</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；经营支出</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万元，占</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；对附属单位补助支出</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万元，占</w:t>
      </w:r>
      <w:r>
        <w:rPr>
          <w:rFonts w:hint="eastAsia" w:ascii="Times New Roman" w:hAnsi="Times New Roman" w:eastAsia="方正小标宋简体" w:cs="方正小标宋简体"/>
          <w:b w:val="0"/>
          <w:bCs/>
          <w:kern w:val="44"/>
          <w:sz w:val="32"/>
          <w:szCs w:val="32"/>
          <w:lang w:val="en-US" w:eastAsia="zh-CN" w:bidi="ar-SA"/>
        </w:rPr>
        <w:t>0%</w:t>
      </w:r>
      <w:r>
        <w:rPr>
          <w:rFonts w:hint="eastAsia" w:ascii="仿宋_GB2312" w:hAnsi="仿宋_GB2312" w:eastAsia="仿宋_GB2312" w:cs="仿宋_GB2312"/>
          <w:sz w:val="32"/>
          <w:szCs w:val="32"/>
        </w:rPr>
        <w:t>。</w:t>
      </w:r>
    </w:p>
    <w:p w14:paraId="7C5DEE58">
      <w:pPr>
        <w:pStyle w:val="27"/>
        <w:spacing w:line="600" w:lineRule="exact"/>
        <w:ind w:firstLine="640"/>
        <w:jc w:val="left"/>
        <w:outlineLvl w:val="1"/>
        <w:rPr>
          <w:rFonts w:eastAsia="仿宋_GB2312" w:cs="仿宋_GB2312"/>
          <w:b/>
          <w:bCs/>
          <w:sz w:val="32"/>
          <w:szCs w:val="32"/>
        </w:rPr>
      </w:pPr>
    </w:p>
    <w:p w14:paraId="2C6AC077">
      <w:pPr>
        <w:pStyle w:val="27"/>
        <w:spacing w:line="600" w:lineRule="exact"/>
        <w:ind w:firstLine="640"/>
        <w:jc w:val="left"/>
        <w:outlineLvl w:val="1"/>
        <w:rPr>
          <w:rFonts w:eastAsia="仿宋_GB2312" w:cs="仿宋_GB2312"/>
          <w:b/>
          <w:bCs/>
          <w:sz w:val="32"/>
          <w:szCs w:val="32"/>
        </w:rPr>
      </w:pPr>
    </w:p>
    <w:p w14:paraId="2B7FEB7C">
      <w:pPr>
        <w:pStyle w:val="27"/>
        <w:spacing w:line="600" w:lineRule="exact"/>
        <w:ind w:firstLine="640"/>
        <w:jc w:val="left"/>
        <w:outlineLvl w:val="1"/>
        <w:rPr>
          <w:rFonts w:eastAsia="仿宋_GB2312" w:cs="仿宋_GB2312"/>
          <w:b/>
          <w:bCs/>
          <w:sz w:val="32"/>
          <w:szCs w:val="32"/>
        </w:rPr>
      </w:pPr>
    </w:p>
    <w:p w14:paraId="065054FE">
      <w:pPr>
        <w:pStyle w:val="27"/>
        <w:spacing w:line="600" w:lineRule="exact"/>
        <w:ind w:firstLine="640"/>
        <w:jc w:val="left"/>
        <w:outlineLvl w:val="1"/>
        <w:rPr>
          <w:rFonts w:eastAsia="仿宋_GB2312" w:cs="仿宋_GB2312"/>
          <w:b/>
          <w:bCs/>
          <w:sz w:val="32"/>
          <w:szCs w:val="32"/>
        </w:rPr>
      </w:pPr>
    </w:p>
    <w:p w14:paraId="533BAED5">
      <w:pPr>
        <w:pStyle w:val="27"/>
        <w:spacing w:line="600" w:lineRule="exact"/>
        <w:ind w:firstLine="640"/>
        <w:jc w:val="left"/>
        <w:outlineLvl w:val="1"/>
        <w:rPr>
          <w:rFonts w:eastAsia="仿宋_GB2312" w:cs="仿宋_GB2312"/>
          <w:b/>
          <w:bCs/>
          <w:sz w:val="32"/>
          <w:szCs w:val="32"/>
        </w:rPr>
      </w:pPr>
    </w:p>
    <w:p w14:paraId="3ECEDDC3">
      <w:pPr>
        <w:pStyle w:val="27"/>
        <w:spacing w:line="600" w:lineRule="exact"/>
        <w:ind w:firstLine="640"/>
        <w:jc w:val="left"/>
        <w:outlineLvl w:val="1"/>
        <w:rPr>
          <w:rFonts w:eastAsia="仿宋_GB2312" w:cs="仿宋_GB2312"/>
          <w:b/>
          <w:bCs/>
          <w:sz w:val="32"/>
          <w:szCs w:val="32"/>
        </w:rPr>
      </w:pPr>
    </w:p>
    <w:p w14:paraId="06727E80">
      <w:pPr>
        <w:pStyle w:val="27"/>
        <w:spacing w:line="600" w:lineRule="exact"/>
        <w:ind w:firstLine="640"/>
        <w:jc w:val="left"/>
        <w:outlineLvl w:val="1"/>
        <w:rPr>
          <w:rFonts w:eastAsia="仿宋_GB2312" w:cs="仿宋_GB2312"/>
          <w:b/>
          <w:bCs/>
          <w:sz w:val="32"/>
          <w:szCs w:val="32"/>
        </w:rPr>
      </w:pPr>
    </w:p>
    <w:p w14:paraId="31771F51">
      <w:pPr>
        <w:pStyle w:val="27"/>
        <w:spacing w:line="600" w:lineRule="exact"/>
        <w:ind w:firstLine="640"/>
        <w:jc w:val="left"/>
        <w:outlineLvl w:val="1"/>
        <w:rPr>
          <w:rFonts w:eastAsia="仿宋_GB2312" w:cs="仿宋_GB2312"/>
          <w:sz w:val="32"/>
          <w:szCs w:val="32"/>
        </w:rPr>
      </w:pPr>
      <w:r>
        <w:rPr>
          <w:rFonts w:eastAsia="仿宋_GB2312" w:cs="仿宋_GB2312"/>
          <w:sz w:val="32"/>
          <w:szCs w:val="32"/>
        </w:rPr>
        <w:drawing>
          <wp:anchor distT="0" distB="0" distL="114300" distR="114300" simplePos="0" relativeHeight="251659264" behindDoc="1" locked="0" layoutInCell="1" allowOverlap="1">
            <wp:simplePos x="0" y="0"/>
            <wp:positionH relativeFrom="column">
              <wp:posOffset>236855</wp:posOffset>
            </wp:positionH>
            <wp:positionV relativeFrom="paragraph">
              <wp:posOffset>704850</wp:posOffset>
            </wp:positionV>
            <wp:extent cx="5086985" cy="3406775"/>
            <wp:effectExtent l="19050" t="0" r="0" b="0"/>
            <wp:wrapTight wrapText="bothSides">
              <wp:wrapPolygon>
                <wp:start x="-81" y="0"/>
                <wp:lineTo x="-81" y="21499"/>
                <wp:lineTo x="21597" y="21499"/>
                <wp:lineTo x="21597" y="0"/>
                <wp:lineTo x="-81" y="0"/>
              </wp:wrapPolygon>
            </wp:wrapTight>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14"/>
                    <a:srcRect/>
                    <a:stretch>
                      <a:fillRect/>
                    </a:stretch>
                  </pic:blipFill>
                  <pic:spPr>
                    <a:xfrm>
                      <a:off x="0" y="0"/>
                      <a:ext cx="5086985" cy="3406775"/>
                    </a:xfrm>
                    <a:prstGeom prst="rect">
                      <a:avLst/>
                    </a:prstGeom>
                    <a:noFill/>
                  </pic:spPr>
                </pic:pic>
              </a:graphicData>
            </a:graphic>
          </wp:anchor>
        </w:drawing>
      </w:r>
    </w:p>
    <w:p w14:paraId="15D14AAC">
      <w:pPr>
        <w:ind w:firstLine="800" w:firstLineChars="250"/>
        <w:rPr>
          <w:rFonts w:eastAsia="仿宋_GB2312" w:cs="仿宋_GB2312"/>
          <w:sz w:val="32"/>
          <w:szCs w:val="32"/>
        </w:rPr>
      </w:pPr>
    </w:p>
    <w:p w14:paraId="4BB094B7">
      <w:pPr>
        <w:ind w:firstLine="800" w:firstLineChars="250"/>
        <w:rPr>
          <w:rFonts w:eastAsia="仿宋_GB2312" w:cs="仿宋_GB2312"/>
          <w:sz w:val="32"/>
          <w:szCs w:val="32"/>
        </w:rPr>
      </w:pPr>
    </w:p>
    <w:p w14:paraId="09F3345B">
      <w:pPr>
        <w:spacing w:line="600" w:lineRule="exact"/>
        <w:ind w:firstLine="640" w:firstLineChars="200"/>
        <w:outlineLvl w:val="1"/>
        <w:rPr>
          <w:rStyle w:val="29"/>
          <w:rFonts w:ascii="Times New Roman" w:hAnsi="Times New Roman" w:eastAsia="黑体"/>
          <w:b w:val="0"/>
        </w:rPr>
      </w:pPr>
      <w:bookmarkStart w:id="20" w:name="_Toc15396606"/>
      <w:bookmarkStart w:id="21"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20"/>
      <w:bookmarkEnd w:id="21"/>
    </w:p>
    <w:p w14:paraId="6D913009">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Times New Roman" w:hAnsi="Times New Roman" w:eastAsia="方正小标宋简体" w:cs="方正小标宋简体"/>
          <w:b w:val="0"/>
          <w:bCs/>
          <w:kern w:val="44"/>
          <w:sz w:val="32"/>
          <w:szCs w:val="32"/>
          <w:lang w:val="en-US" w:eastAsia="zh-CN" w:bidi="ar-SA"/>
        </w:rPr>
        <w:t>1109.21</w:t>
      </w:r>
      <w:r>
        <w:rPr>
          <w:rFonts w:hint="eastAsia" w:eastAsia="仿宋_GB2312" w:cs="仿宋_GB2312"/>
          <w:sz w:val="32"/>
          <w:szCs w:val="32"/>
        </w:rPr>
        <w:t>万元。与2023年度相比，财政拨款收入总计、支出总计各增加</w:t>
      </w:r>
      <w:r>
        <w:rPr>
          <w:rFonts w:hint="eastAsia" w:ascii="Times New Roman" w:hAnsi="Times New Roman" w:eastAsia="方正小标宋简体" w:cs="方正小标宋简体"/>
          <w:b w:val="0"/>
          <w:bCs/>
          <w:kern w:val="44"/>
          <w:sz w:val="32"/>
          <w:szCs w:val="32"/>
          <w:lang w:val="en-US" w:eastAsia="zh-CN" w:bidi="ar-SA"/>
        </w:rPr>
        <w:t>134.01</w:t>
      </w:r>
      <w:r>
        <w:rPr>
          <w:rFonts w:hint="eastAsia" w:eastAsia="仿宋_GB2312" w:cs="仿宋_GB2312"/>
          <w:sz w:val="32"/>
          <w:szCs w:val="32"/>
        </w:rPr>
        <w:t>万元，增长</w:t>
      </w:r>
      <w:r>
        <w:rPr>
          <w:rFonts w:hint="eastAsia" w:ascii="Times New Roman" w:hAnsi="Times New Roman" w:eastAsia="方正小标宋简体" w:cs="方正小标宋简体"/>
          <w:b w:val="0"/>
          <w:bCs/>
          <w:kern w:val="44"/>
          <w:sz w:val="32"/>
          <w:szCs w:val="32"/>
          <w:lang w:val="en-US" w:eastAsia="zh-CN" w:bidi="ar-SA"/>
        </w:rPr>
        <w:t>13.73%</w:t>
      </w:r>
      <w:r>
        <w:rPr>
          <w:rFonts w:hint="eastAsia" w:eastAsia="仿宋_GB2312" w:cs="仿宋_GB2312"/>
          <w:sz w:val="32"/>
          <w:szCs w:val="32"/>
        </w:rPr>
        <w:t>。主要变动原因是增加了项目经费。</w:t>
      </w:r>
    </w:p>
    <w:p w14:paraId="308806FD">
      <w:pPr>
        <w:pStyle w:val="2"/>
      </w:pPr>
    </w:p>
    <w:p w14:paraId="68A998D6">
      <w:pPr>
        <w:pStyle w:val="3"/>
        <w:ind w:left="420"/>
      </w:pPr>
    </w:p>
    <w:p w14:paraId="3A706B3F">
      <w:pPr>
        <w:pStyle w:val="3"/>
        <w:ind w:left="420"/>
      </w:pPr>
    </w:p>
    <w:p w14:paraId="1EE33474">
      <w:pPr>
        <w:pStyle w:val="3"/>
        <w:ind w:left="420"/>
      </w:pPr>
    </w:p>
    <w:p w14:paraId="63C1A7E5">
      <w:pPr>
        <w:pStyle w:val="3"/>
        <w:ind w:left="420"/>
      </w:pPr>
    </w:p>
    <w:p w14:paraId="5F98599B">
      <w:pPr>
        <w:pStyle w:val="3"/>
        <w:ind w:left="420"/>
      </w:pPr>
      <w:r>
        <w:drawing>
          <wp:inline distT="0" distB="0" distL="0" distR="0">
            <wp:extent cx="4676775" cy="3000375"/>
            <wp:effectExtent l="19050" t="0" r="9525" b="0"/>
            <wp:docPr id="22"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42460E">
      <w:pPr>
        <w:spacing w:line="600" w:lineRule="exact"/>
        <w:rPr>
          <w:rFonts w:eastAsia="仿宋_GB2312" w:cs="仿宋_GB2312"/>
          <w:sz w:val="32"/>
          <w:szCs w:val="32"/>
        </w:rPr>
      </w:pPr>
    </w:p>
    <w:p w14:paraId="056D3D97">
      <w:pPr>
        <w:spacing w:line="600" w:lineRule="exact"/>
        <w:ind w:firstLine="640" w:firstLineChars="200"/>
        <w:outlineLvl w:val="1"/>
        <w:rPr>
          <w:rStyle w:val="29"/>
          <w:rFonts w:ascii="Times New Roman" w:hAnsi="Times New Roman" w:eastAsia="黑体"/>
          <w:b w:val="0"/>
        </w:rPr>
      </w:pPr>
      <w:bookmarkStart w:id="22" w:name="_Toc15377209"/>
      <w:bookmarkStart w:id="23"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2"/>
      <w:bookmarkEnd w:id="23"/>
    </w:p>
    <w:p w14:paraId="1DEF0363">
      <w:pPr>
        <w:spacing w:line="600" w:lineRule="exact"/>
        <w:ind w:firstLine="643" w:firstLineChars="200"/>
        <w:outlineLvl w:val="2"/>
        <w:rPr>
          <w:rFonts w:eastAsia="楷体_GB2312" w:cs="楷体_GB2312"/>
          <w:b/>
          <w:sz w:val="32"/>
          <w:szCs w:val="32"/>
        </w:rPr>
      </w:pPr>
      <w:bookmarkStart w:id="24" w:name="_Toc15377210"/>
      <w:r>
        <w:rPr>
          <w:rFonts w:hint="eastAsia" w:eastAsia="楷体_GB2312" w:cs="楷体_GB2312"/>
          <w:b/>
          <w:sz w:val="32"/>
          <w:szCs w:val="32"/>
        </w:rPr>
        <w:t>（一）一般公共预算财政拨款支出决算总体情况</w:t>
      </w:r>
      <w:bookmarkEnd w:id="24"/>
    </w:p>
    <w:p w14:paraId="66819400">
      <w:pPr>
        <w:spacing w:line="600" w:lineRule="exact"/>
        <w:ind w:firstLine="640"/>
        <w:rPr>
          <w:rFonts w:ascii="仿宋_GB2312" w:hAnsi="仿宋_GB2312" w:eastAsia="仿宋_GB2312" w:cs="仿宋_GB2312"/>
          <w:sz w:val="32"/>
          <w:szCs w:val="32"/>
        </w:rPr>
      </w:pPr>
      <w:r>
        <w:rPr>
          <w:rFonts w:hint="eastAsia" w:ascii="Times New Roman" w:hAnsi="Times New Roman" w:eastAsia="方正小标宋简体" w:cs="方正小标宋简体"/>
          <w:b w:val="0"/>
          <w:bCs/>
          <w:kern w:val="44"/>
          <w:sz w:val="32"/>
          <w:szCs w:val="32"/>
          <w:lang w:val="en-US" w:eastAsia="zh-CN" w:bidi="ar-SA"/>
        </w:rPr>
        <w:t>2024</w:t>
      </w:r>
      <w:r>
        <w:rPr>
          <w:rFonts w:hint="eastAsia" w:ascii="仿宋_GB2312" w:hAnsi="仿宋_GB2312" w:eastAsia="仿宋_GB2312" w:cs="仿宋_GB2312"/>
          <w:sz w:val="32"/>
          <w:szCs w:val="32"/>
        </w:rPr>
        <w:t>年度一般公共预算财政拨款支出</w:t>
      </w:r>
      <w:r>
        <w:rPr>
          <w:rFonts w:hint="eastAsia" w:ascii="Times New Roman" w:hAnsi="Times New Roman" w:eastAsia="方正小标宋简体" w:cs="方正小标宋简体"/>
          <w:b w:val="0"/>
          <w:bCs/>
          <w:kern w:val="44"/>
          <w:sz w:val="32"/>
          <w:szCs w:val="32"/>
          <w:lang w:val="en-US" w:eastAsia="zh-CN" w:bidi="ar-SA"/>
        </w:rPr>
        <w:t>1108.21</w:t>
      </w:r>
      <w:r>
        <w:rPr>
          <w:rFonts w:hint="eastAsia" w:ascii="仿宋_GB2312" w:hAnsi="仿宋_GB2312" w:eastAsia="仿宋_GB2312" w:cs="仿宋_GB2312"/>
          <w:sz w:val="32"/>
          <w:szCs w:val="32"/>
        </w:rPr>
        <w:t>万元，占本年支出合计的</w:t>
      </w:r>
      <w:r>
        <w:rPr>
          <w:rFonts w:hint="eastAsia" w:ascii="Times New Roman" w:hAnsi="Times New Roman" w:eastAsia="方正小标宋简体" w:cs="方正小标宋简体"/>
          <w:b w:val="0"/>
          <w:bCs/>
          <w:kern w:val="44"/>
          <w:sz w:val="32"/>
          <w:szCs w:val="32"/>
          <w:lang w:val="en-US" w:eastAsia="zh-CN" w:bidi="ar-SA"/>
        </w:rPr>
        <w:t>99.91%</w:t>
      </w:r>
      <w:r>
        <w:rPr>
          <w:rFonts w:hint="eastAsia" w:ascii="仿宋_GB2312" w:hAnsi="仿宋_GB2312" w:eastAsia="仿宋_GB2312" w:cs="仿宋_GB2312"/>
          <w:sz w:val="32"/>
          <w:szCs w:val="32"/>
        </w:rPr>
        <w:t>。与</w:t>
      </w:r>
      <w:r>
        <w:rPr>
          <w:rFonts w:hint="eastAsia" w:ascii="Times New Roman" w:hAnsi="Times New Roman" w:eastAsia="方正小标宋简体" w:cs="方正小标宋简体"/>
          <w:b w:val="0"/>
          <w:bCs/>
          <w:kern w:val="44"/>
          <w:sz w:val="32"/>
          <w:szCs w:val="32"/>
          <w:lang w:val="en-US" w:eastAsia="zh-CN" w:bidi="ar-SA"/>
        </w:rPr>
        <w:t>2023</w:t>
      </w:r>
      <w:r>
        <w:rPr>
          <w:rFonts w:hint="eastAsia" w:ascii="仿宋_GB2312" w:hAnsi="仿宋_GB2312" w:eastAsia="仿宋_GB2312" w:cs="仿宋_GB2312"/>
          <w:sz w:val="32"/>
          <w:szCs w:val="32"/>
        </w:rPr>
        <w:t>年度相比，一般公共预算财政拨款支出增加</w:t>
      </w:r>
      <w:r>
        <w:rPr>
          <w:rFonts w:hint="eastAsia" w:ascii="Times New Roman" w:hAnsi="Times New Roman" w:eastAsia="方正小标宋简体" w:cs="方正小标宋简体"/>
          <w:b w:val="0"/>
          <w:bCs/>
          <w:kern w:val="44"/>
          <w:sz w:val="32"/>
          <w:szCs w:val="32"/>
          <w:lang w:val="en-US" w:eastAsia="zh-CN" w:bidi="ar-SA"/>
        </w:rPr>
        <w:t>132.59</w:t>
      </w:r>
      <w:r>
        <w:rPr>
          <w:rFonts w:hint="eastAsia" w:ascii="仿宋_GB2312" w:hAnsi="仿宋_GB2312" w:eastAsia="仿宋_GB2312" w:cs="仿宋_GB2312"/>
          <w:sz w:val="32"/>
          <w:szCs w:val="32"/>
        </w:rPr>
        <w:t>万元，增长</w:t>
      </w:r>
      <w:r>
        <w:rPr>
          <w:rFonts w:hint="eastAsia" w:ascii="Times New Roman" w:hAnsi="Times New Roman" w:eastAsia="方正小标宋简体" w:cs="方正小标宋简体"/>
          <w:b w:val="0"/>
          <w:bCs/>
          <w:kern w:val="44"/>
          <w:sz w:val="32"/>
          <w:szCs w:val="32"/>
          <w:lang w:val="en-US" w:eastAsia="zh-CN" w:bidi="ar-SA"/>
        </w:rPr>
        <w:t>13.59%</w:t>
      </w:r>
      <w:r>
        <w:rPr>
          <w:rFonts w:hint="eastAsia" w:ascii="仿宋_GB2312" w:hAnsi="仿宋_GB2312" w:eastAsia="仿宋_GB2312" w:cs="仿宋_GB2312"/>
          <w:sz w:val="32"/>
          <w:szCs w:val="32"/>
        </w:rPr>
        <w:t>。主要变动原因是增加了项目经费。</w:t>
      </w:r>
    </w:p>
    <w:p w14:paraId="705C3E17">
      <w:pPr>
        <w:pStyle w:val="2"/>
      </w:pPr>
    </w:p>
    <w:p w14:paraId="4339E1D6">
      <w:pPr>
        <w:pStyle w:val="3"/>
        <w:ind w:left="420"/>
      </w:pPr>
    </w:p>
    <w:p w14:paraId="57A4E84E">
      <w:pPr>
        <w:pStyle w:val="3"/>
        <w:ind w:left="420"/>
      </w:pPr>
    </w:p>
    <w:p w14:paraId="2BEEFC2B">
      <w:pPr>
        <w:pStyle w:val="3"/>
        <w:ind w:left="420"/>
      </w:pPr>
    </w:p>
    <w:p w14:paraId="5247C431">
      <w:pPr>
        <w:pStyle w:val="3"/>
        <w:ind w:left="420"/>
      </w:pPr>
    </w:p>
    <w:p w14:paraId="3B56CAC5">
      <w:pPr>
        <w:pStyle w:val="3"/>
        <w:ind w:left="420"/>
      </w:pPr>
    </w:p>
    <w:p w14:paraId="73CCBEFD">
      <w:pPr>
        <w:pStyle w:val="3"/>
        <w:ind w:left="420"/>
      </w:pPr>
    </w:p>
    <w:p w14:paraId="04B717AE">
      <w:pPr>
        <w:pStyle w:val="3"/>
        <w:ind w:left="420"/>
      </w:pPr>
    </w:p>
    <w:p w14:paraId="71D8DFD3">
      <w:pPr>
        <w:pStyle w:val="3"/>
        <w:ind w:left="420"/>
      </w:pPr>
      <w:r>
        <w:drawing>
          <wp:inline distT="0" distB="0" distL="0" distR="0">
            <wp:extent cx="4495800" cy="2590800"/>
            <wp:effectExtent l="19050" t="0" r="19050" b="0"/>
            <wp:docPr id="23"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5E4854">
      <w:pPr>
        <w:spacing w:line="600" w:lineRule="exact"/>
        <w:ind w:firstLine="640"/>
        <w:rPr>
          <w:rFonts w:eastAsia="仿宋_GB2312" w:cs="仿宋_GB2312"/>
          <w:sz w:val="32"/>
          <w:szCs w:val="32"/>
        </w:rPr>
      </w:pPr>
    </w:p>
    <w:p w14:paraId="6C5B8CB7">
      <w:pPr>
        <w:spacing w:line="600" w:lineRule="exact"/>
        <w:ind w:firstLine="643" w:firstLineChars="200"/>
        <w:outlineLvl w:val="2"/>
        <w:rPr>
          <w:rFonts w:eastAsia="楷体_GB2312" w:cs="楷体_GB2312"/>
          <w:b/>
          <w:sz w:val="32"/>
          <w:szCs w:val="32"/>
        </w:rPr>
      </w:pPr>
      <w:bookmarkStart w:id="25" w:name="_Toc15377211"/>
      <w:r>
        <w:rPr>
          <w:rFonts w:hint="eastAsia" w:eastAsia="楷体_GB2312" w:cs="楷体_GB2312"/>
          <w:b/>
          <w:sz w:val="32"/>
          <w:szCs w:val="32"/>
        </w:rPr>
        <w:t>（二）一般公共预算财政拨款支出决算结构情况</w:t>
      </w:r>
      <w:bookmarkEnd w:id="25"/>
    </w:p>
    <w:p w14:paraId="747D7AFA">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w:t>
      </w:r>
      <w:r>
        <w:rPr>
          <w:rFonts w:hint="eastAsia" w:ascii="Times New Roman" w:hAnsi="Times New Roman" w:eastAsia="方正小标宋简体" w:cs="方正小标宋简体"/>
          <w:b w:val="0"/>
          <w:bCs/>
          <w:kern w:val="44"/>
          <w:sz w:val="32"/>
          <w:szCs w:val="32"/>
          <w:lang w:val="en-US" w:eastAsia="zh-CN" w:bidi="ar-SA"/>
        </w:rPr>
        <w:t>1108.21</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ascii="Times New Roman" w:hAnsi="Times New Roman" w:eastAsia="方正小标宋简体" w:cs="方正小标宋简体"/>
          <w:b w:val="0"/>
          <w:bCs/>
          <w:kern w:val="44"/>
          <w:sz w:val="32"/>
          <w:szCs w:val="32"/>
          <w:lang w:val="en-US" w:eastAsia="zh-CN" w:bidi="ar-SA"/>
        </w:rPr>
        <w:t>864.41</w:t>
      </w:r>
      <w:r>
        <w:rPr>
          <w:rFonts w:hint="eastAsia" w:eastAsia="仿宋_GB2312" w:cs="仿宋_GB2312"/>
          <w:sz w:val="32"/>
          <w:szCs w:val="32"/>
        </w:rPr>
        <w:t>万元，占</w:t>
      </w:r>
      <w:r>
        <w:rPr>
          <w:rFonts w:hint="eastAsia" w:ascii="Times New Roman" w:hAnsi="Times New Roman" w:eastAsia="方正小标宋简体" w:cs="方正小标宋简体"/>
          <w:b w:val="0"/>
          <w:bCs/>
          <w:kern w:val="44"/>
          <w:sz w:val="32"/>
          <w:szCs w:val="32"/>
          <w:lang w:val="en-US" w:eastAsia="zh-CN" w:bidi="ar-SA"/>
        </w:rPr>
        <w:t>78%</w:t>
      </w:r>
      <w:r>
        <w:rPr>
          <w:rFonts w:hint="eastAsia" w:eastAsia="仿宋_GB2312" w:cs="仿宋_GB2312"/>
          <w:sz w:val="32"/>
          <w:szCs w:val="32"/>
        </w:rPr>
        <w:t>；教育支出0万元，占0%；科学技术支出0万元，占0%；文化旅游体育与传媒支出124.66万元，占11.25%；社会保障和就业支出58.2万元，占5.25%；卫生健康支出31.79万元，占2.87%；住房保障支出29.14万元，占2.63%。</w:t>
      </w:r>
    </w:p>
    <w:p w14:paraId="38F00851">
      <w:pPr>
        <w:pStyle w:val="2"/>
      </w:pPr>
    </w:p>
    <w:p w14:paraId="705A20B0">
      <w:pPr>
        <w:pStyle w:val="3"/>
        <w:ind w:left="420"/>
      </w:pPr>
    </w:p>
    <w:p w14:paraId="46E8F672">
      <w:pPr>
        <w:pStyle w:val="3"/>
        <w:ind w:left="420"/>
      </w:pPr>
    </w:p>
    <w:p w14:paraId="7CBB4AF9">
      <w:pPr>
        <w:pStyle w:val="3"/>
        <w:ind w:left="420"/>
      </w:pPr>
    </w:p>
    <w:p w14:paraId="6B9C1DA8">
      <w:pPr>
        <w:pStyle w:val="3"/>
        <w:ind w:left="420"/>
      </w:pPr>
    </w:p>
    <w:p w14:paraId="5EA54877">
      <w:pPr>
        <w:pStyle w:val="3"/>
        <w:ind w:left="420"/>
      </w:pPr>
    </w:p>
    <w:p w14:paraId="0FC649D8">
      <w:pPr>
        <w:pStyle w:val="3"/>
        <w:ind w:left="420"/>
      </w:pPr>
      <w:r>
        <w:drawing>
          <wp:inline distT="0" distB="0" distL="0" distR="0">
            <wp:extent cx="4676775" cy="3557905"/>
            <wp:effectExtent l="19050" t="0" r="9525" b="4445"/>
            <wp:docPr id="25"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D5620C">
      <w:pPr>
        <w:spacing w:line="600" w:lineRule="exact"/>
        <w:ind w:firstLine="643" w:firstLineChars="200"/>
        <w:outlineLvl w:val="2"/>
        <w:rPr>
          <w:rFonts w:eastAsia="楷体_GB2312" w:cs="楷体_GB2312"/>
          <w:b/>
          <w:sz w:val="32"/>
          <w:szCs w:val="32"/>
        </w:rPr>
      </w:pPr>
      <w:bookmarkStart w:id="26" w:name="_Toc15377212"/>
      <w:r>
        <w:rPr>
          <w:rFonts w:hint="eastAsia" w:eastAsia="楷体_GB2312" w:cs="楷体_GB2312"/>
          <w:b/>
          <w:sz w:val="32"/>
          <w:szCs w:val="32"/>
        </w:rPr>
        <w:t>（三）一般公共预算财政拨款支出决算具体情况</w:t>
      </w:r>
      <w:bookmarkEnd w:id="26"/>
    </w:p>
    <w:p w14:paraId="4F7C9073">
      <w:pPr>
        <w:spacing w:line="600" w:lineRule="exact"/>
        <w:ind w:firstLine="640"/>
        <w:rPr>
          <w:rFonts w:eastAsia="仿宋_GB2312" w:cs="仿宋_GB2312"/>
          <w:sz w:val="32"/>
          <w:szCs w:val="32"/>
        </w:rPr>
      </w:pPr>
      <w:bookmarkStart w:id="27" w:name="_Toc15377213"/>
      <w:bookmarkStart w:id="28" w:name="_Toc15377444"/>
      <w:bookmarkStart w:id="29" w:name="_Toc15378460"/>
      <w:r>
        <w:rPr>
          <w:rFonts w:hint="eastAsia" w:eastAsia="仿宋_GB2312" w:cs="仿宋_GB2312"/>
          <w:sz w:val="32"/>
          <w:szCs w:val="32"/>
        </w:rPr>
        <w:t>2024年度一般公共预算财政拨款支出决算数为</w:t>
      </w:r>
      <w:r>
        <w:rPr>
          <w:rFonts w:hint="eastAsia" w:ascii="Times New Roman" w:hAnsi="Times New Roman" w:eastAsia="方正小标宋简体" w:cs="方正小标宋简体"/>
          <w:b w:val="0"/>
          <w:bCs/>
          <w:kern w:val="44"/>
          <w:sz w:val="32"/>
          <w:szCs w:val="32"/>
          <w:lang w:val="en-US" w:eastAsia="zh-CN" w:bidi="ar-SA"/>
        </w:rPr>
        <w:t>1108.21</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完成预算100%。其中：</w:t>
      </w:r>
      <w:bookmarkEnd w:id="27"/>
      <w:bookmarkEnd w:id="28"/>
      <w:bookmarkEnd w:id="29"/>
    </w:p>
    <w:p w14:paraId="6226F605">
      <w:pPr>
        <w:spacing w:line="600" w:lineRule="exact"/>
        <w:ind w:firstLine="640"/>
        <w:rPr>
          <w:rFonts w:eastAsia="仿宋_GB2312" w:cs="仿宋_GB2312"/>
          <w:sz w:val="32"/>
          <w:szCs w:val="32"/>
        </w:rPr>
      </w:pPr>
      <w:r>
        <w:rPr>
          <w:rFonts w:hint="eastAsia" w:eastAsia="仿宋_GB2312" w:cs="仿宋_GB2312"/>
          <w:sz w:val="32"/>
          <w:szCs w:val="32"/>
        </w:rPr>
        <w:t>1.一般公共服务（类）宣传事务（款）行政运行（项）：支出决算为180.36万元，完成预算100%，决算数与预算数持平。</w:t>
      </w:r>
    </w:p>
    <w:p w14:paraId="27D0B68B">
      <w:pPr>
        <w:spacing w:line="600" w:lineRule="exact"/>
        <w:ind w:firstLine="640"/>
        <w:rPr>
          <w:rFonts w:eastAsia="仿宋_GB2312" w:cs="仿宋_GB2312"/>
          <w:sz w:val="32"/>
          <w:szCs w:val="32"/>
        </w:rPr>
      </w:pPr>
      <w:r>
        <w:rPr>
          <w:rFonts w:hint="eastAsia" w:eastAsia="仿宋_GB2312" w:cs="仿宋_GB2312"/>
          <w:sz w:val="32"/>
          <w:szCs w:val="32"/>
        </w:rPr>
        <w:t>2.一般公共服务（类）宣传事务（款）一般行政管理事务（项）：支出决算为57.69万元，完成预算100%，决算数与预算数持平。</w:t>
      </w:r>
    </w:p>
    <w:p w14:paraId="51658F5C">
      <w:pPr>
        <w:spacing w:line="600" w:lineRule="exact"/>
        <w:ind w:firstLine="640"/>
        <w:rPr>
          <w:rFonts w:eastAsia="仿宋_GB2312" w:cs="仿宋_GB2312"/>
          <w:sz w:val="32"/>
          <w:szCs w:val="32"/>
        </w:rPr>
      </w:pPr>
      <w:r>
        <w:rPr>
          <w:rFonts w:hint="eastAsia" w:eastAsia="仿宋_GB2312" w:cs="仿宋_GB2312"/>
          <w:sz w:val="32"/>
          <w:szCs w:val="32"/>
        </w:rPr>
        <w:t>3.一般公共服务（类）宣传事务（款）宣传管理（项）：支出决算为301.2万元，完成预算100%，决算数与预算数持平。</w:t>
      </w:r>
    </w:p>
    <w:p w14:paraId="373DA4DE">
      <w:pPr>
        <w:spacing w:line="600" w:lineRule="exact"/>
        <w:ind w:firstLine="640"/>
        <w:rPr>
          <w:rFonts w:eastAsia="仿宋_GB2312" w:cs="仿宋_GB2312"/>
          <w:sz w:val="32"/>
          <w:szCs w:val="32"/>
        </w:rPr>
      </w:pPr>
      <w:r>
        <w:rPr>
          <w:rFonts w:hint="eastAsia" w:eastAsia="仿宋_GB2312" w:cs="仿宋_GB2312"/>
          <w:sz w:val="32"/>
          <w:szCs w:val="32"/>
        </w:rPr>
        <w:t>4.一般公共服务（类）宣传事务（款）事业运行（项）：支出决算为108.9万元，完成预算100%，决算数与预算数持平。</w:t>
      </w:r>
    </w:p>
    <w:p w14:paraId="5AC56ED0">
      <w:pPr>
        <w:spacing w:line="600" w:lineRule="exact"/>
        <w:ind w:firstLine="640"/>
        <w:rPr>
          <w:rFonts w:eastAsia="仿宋_GB2312" w:cs="仿宋_GB2312"/>
          <w:sz w:val="32"/>
          <w:szCs w:val="32"/>
        </w:rPr>
      </w:pPr>
      <w:r>
        <w:rPr>
          <w:rFonts w:hint="eastAsia" w:eastAsia="仿宋_GB2312" w:cs="仿宋_GB2312"/>
          <w:sz w:val="32"/>
          <w:szCs w:val="32"/>
        </w:rPr>
        <w:t>5.一般公共服务（类）宣传事务（款）其他宣传事务支出（项）：支出决算为216.26万元，完成预算100%，决算数与预算数持平。</w:t>
      </w:r>
    </w:p>
    <w:p w14:paraId="654AAAA3">
      <w:pPr>
        <w:pStyle w:val="2"/>
      </w:pPr>
    </w:p>
    <w:p w14:paraId="46221EF8">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6.文化旅游体育与传媒支出（类）其他文化旅游体育与传媒支出（款）宣传文化发展专项支出（项）：支出决算为23.2万元，完成预算100%，决算数与预算数持平。</w:t>
      </w:r>
    </w:p>
    <w:p w14:paraId="44D43988">
      <w:p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7.文化旅游体育与传媒支出（类）其他文化旅</w:t>
      </w:r>
      <w:r>
        <w:rPr>
          <w:rFonts w:hint="eastAsia" w:eastAsia="仿宋_GB2312" w:cs="仿宋_GB2312"/>
          <w:sz w:val="32"/>
          <w:szCs w:val="32"/>
        </w:rPr>
        <w:t>游体育与传媒支出（款）其他文化旅游体育与传媒支出（项）：支出决算为101.44万元，完成预算100%，决算数与预算数持平。</w:t>
      </w:r>
    </w:p>
    <w:p w14:paraId="285D4FE1">
      <w:pPr>
        <w:spacing w:line="600" w:lineRule="exact"/>
        <w:ind w:firstLine="640"/>
        <w:rPr>
          <w:rFonts w:hint="eastAsia" w:eastAsia="仿宋_GB2312" w:cs="仿宋_GB2312"/>
          <w:sz w:val="32"/>
          <w:szCs w:val="32"/>
        </w:rPr>
      </w:pPr>
      <w:r>
        <w:rPr>
          <w:rFonts w:hint="eastAsia" w:eastAsia="仿宋_GB2312" w:cs="仿宋_GB2312"/>
          <w:sz w:val="32"/>
          <w:szCs w:val="32"/>
        </w:rPr>
        <w:t>8.社会保障和就业（类）行政事业单位养老支出（款）行政单位离退休费（项）：支出决算为14.84万元，完成预算100%，决算数与预算数持平。</w:t>
      </w:r>
    </w:p>
    <w:p w14:paraId="5B915B06">
      <w:pPr>
        <w:spacing w:line="600" w:lineRule="exact"/>
        <w:ind w:firstLine="640"/>
        <w:rPr>
          <w:rFonts w:eastAsia="仿宋_GB2312" w:cs="仿宋_GB2312"/>
          <w:sz w:val="32"/>
          <w:szCs w:val="32"/>
        </w:rPr>
      </w:pPr>
      <w:r>
        <w:rPr>
          <w:rFonts w:hint="eastAsia" w:eastAsia="仿宋_GB2312" w:cs="仿宋_GB2312"/>
          <w:sz w:val="32"/>
          <w:szCs w:val="32"/>
        </w:rPr>
        <w:t>9.社会保障和就业（类）行政事业单位养老支出（款）机关事业单位基本养老保险缴费支出（项）：支出决算为35.79万元，完成预算100%，决算数与预算数持平。</w:t>
      </w:r>
    </w:p>
    <w:p w14:paraId="312BBCD6">
      <w:pPr>
        <w:spacing w:line="600" w:lineRule="exact"/>
        <w:ind w:firstLine="640"/>
      </w:pPr>
      <w:r>
        <w:rPr>
          <w:rFonts w:hint="eastAsia" w:eastAsia="仿宋_GB2312" w:cs="仿宋_GB2312"/>
          <w:sz w:val="32"/>
          <w:szCs w:val="32"/>
        </w:rPr>
        <w:t>10.社会保障和就业（类）行政事业单位养老支出（款）机关事业单位职业年金缴费支出（项）：支出决算为7.57万元，完成预算100%，决算数与预算数持平。</w:t>
      </w:r>
    </w:p>
    <w:p w14:paraId="2B05EB1E">
      <w:pPr>
        <w:spacing w:line="600" w:lineRule="exact"/>
        <w:ind w:firstLine="640"/>
        <w:rPr>
          <w:rFonts w:eastAsia="仿宋_GB2312" w:cs="仿宋_GB2312"/>
          <w:sz w:val="32"/>
          <w:szCs w:val="32"/>
        </w:rPr>
      </w:pPr>
      <w:r>
        <w:rPr>
          <w:rFonts w:hint="eastAsia" w:eastAsia="仿宋_GB2312" w:cs="仿宋_GB2312"/>
          <w:sz w:val="32"/>
          <w:szCs w:val="32"/>
        </w:rPr>
        <w:t>11.卫生健康支出（类）行政事业单位医疗（款）行政单位医疗（项）：支出决算为11.79万元，完成预算100%，决算数与预算数持平。</w:t>
      </w:r>
    </w:p>
    <w:p w14:paraId="47471756">
      <w:pPr>
        <w:spacing w:line="600" w:lineRule="exact"/>
        <w:ind w:firstLine="640"/>
        <w:rPr>
          <w:rFonts w:eastAsia="仿宋_GB2312" w:cs="仿宋_GB2312"/>
          <w:sz w:val="32"/>
          <w:szCs w:val="32"/>
        </w:rPr>
      </w:pPr>
      <w:r>
        <w:rPr>
          <w:rFonts w:hint="eastAsia" w:eastAsia="仿宋_GB2312" w:cs="仿宋_GB2312"/>
          <w:sz w:val="32"/>
          <w:szCs w:val="32"/>
        </w:rPr>
        <w:t>12.卫生健康支出（类）行政事业单位医疗（款）事业单位医疗（项）：支出决算为7.66万元，完成预算100%，决算数与预算数持平。</w:t>
      </w:r>
    </w:p>
    <w:p w14:paraId="10539F31">
      <w:pPr>
        <w:spacing w:line="600" w:lineRule="exact"/>
        <w:ind w:firstLine="640"/>
        <w:rPr>
          <w:rFonts w:eastAsia="仿宋_GB2312" w:cs="仿宋_GB2312"/>
          <w:sz w:val="32"/>
          <w:szCs w:val="32"/>
        </w:rPr>
      </w:pPr>
      <w:r>
        <w:rPr>
          <w:rFonts w:hint="eastAsia" w:eastAsia="仿宋_GB2312" w:cs="仿宋_GB2312"/>
          <w:sz w:val="32"/>
          <w:szCs w:val="32"/>
        </w:rPr>
        <w:t>13.卫生健康支出（类）行政事业单位医疗（款）公务员医疗补助（项）：支出决算为1.2万元，完成预算100%，决算数与预算数持平。</w:t>
      </w:r>
    </w:p>
    <w:p w14:paraId="08228991">
      <w:pPr>
        <w:spacing w:line="600" w:lineRule="exact"/>
        <w:ind w:firstLine="640"/>
        <w:rPr>
          <w:rFonts w:eastAsia="仿宋_GB2312" w:cs="仿宋_GB2312"/>
          <w:sz w:val="32"/>
          <w:szCs w:val="32"/>
        </w:rPr>
      </w:pPr>
      <w:r>
        <w:rPr>
          <w:rFonts w:hint="eastAsia" w:eastAsia="仿宋_GB2312" w:cs="仿宋_GB2312"/>
          <w:sz w:val="32"/>
          <w:szCs w:val="32"/>
        </w:rPr>
        <w:t>14.卫生健康支出（类）行政事业单位医疗（款）公务员医疗补助（项）：支出决算为1.2万元，完成预算100%，决算数与预算数持平。</w:t>
      </w:r>
    </w:p>
    <w:p w14:paraId="0BB7A174">
      <w:pPr>
        <w:spacing w:line="600" w:lineRule="exact"/>
        <w:ind w:firstLine="640"/>
        <w:rPr>
          <w:rFonts w:eastAsia="仿宋_GB2312" w:cs="仿宋_GB2312"/>
          <w:sz w:val="32"/>
          <w:szCs w:val="32"/>
        </w:rPr>
      </w:pPr>
      <w:r>
        <w:rPr>
          <w:rFonts w:hint="eastAsia" w:eastAsia="仿宋_GB2312" w:cs="仿宋_GB2312"/>
          <w:sz w:val="32"/>
          <w:szCs w:val="32"/>
        </w:rPr>
        <w:t>15.卫生健康支出（类）行政事业单位医疗（款）其他行政事业单位医疗支出（项）：支出决算为11.22万元，完成预算100%，决算数与预算数持平。</w:t>
      </w:r>
    </w:p>
    <w:p w14:paraId="721FD1CB">
      <w:pPr>
        <w:spacing w:line="600" w:lineRule="exact"/>
        <w:ind w:firstLine="640"/>
        <w:rPr>
          <w:rFonts w:eastAsia="仿宋_GB2312" w:cs="仿宋_GB2312"/>
          <w:sz w:val="32"/>
          <w:szCs w:val="32"/>
        </w:rPr>
      </w:pPr>
      <w:r>
        <w:rPr>
          <w:rFonts w:hint="eastAsia" w:eastAsia="仿宋_GB2312" w:cs="仿宋_GB2312"/>
          <w:sz w:val="32"/>
          <w:szCs w:val="32"/>
        </w:rPr>
        <w:t>16.住房保障支出（类）住房改革支出（款）住房公积金（项）：支出决算为29.14万元，完成预算100%，决算数与预算数持平。</w:t>
      </w:r>
    </w:p>
    <w:p w14:paraId="60F23895">
      <w:pPr>
        <w:tabs>
          <w:tab w:val="right" w:pos="8306"/>
        </w:tabs>
        <w:spacing w:line="600" w:lineRule="exact"/>
        <w:ind w:firstLine="640"/>
        <w:outlineLvl w:val="1"/>
        <w:rPr>
          <w:rStyle w:val="29"/>
          <w:rFonts w:ascii="Times New Roman" w:hAnsi="Times New Roman"/>
        </w:rPr>
      </w:pPr>
      <w:bookmarkStart w:id="30" w:name="_Toc15396608"/>
      <w:bookmarkStart w:id="31"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30"/>
      <w:bookmarkEnd w:id="31"/>
      <w:r>
        <w:rPr>
          <w:rStyle w:val="29"/>
          <w:rFonts w:ascii="Times New Roman" w:hAnsi="Times New Roman" w:eastAsia="黑体"/>
          <w:b w:val="0"/>
        </w:rPr>
        <w:tab/>
      </w:r>
    </w:p>
    <w:p w14:paraId="28F24C32">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2024年度一般公共预算财政拨款基本支出408.4</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1C46916A">
      <w:pPr>
        <w:spacing w:line="600" w:lineRule="exact"/>
        <w:ind w:firstLine="640"/>
        <w:rPr>
          <w:rFonts w:eastAsia="仿宋_GB2312" w:cs="仿宋_GB2312"/>
          <w:sz w:val="32"/>
          <w:szCs w:val="32"/>
        </w:rPr>
      </w:pPr>
      <w:r>
        <w:rPr>
          <w:rFonts w:hint="eastAsia" w:eastAsia="仿宋_GB2312" w:cs="仿宋_GB2312"/>
          <w:sz w:val="32"/>
          <w:szCs w:val="32"/>
        </w:rPr>
        <w:t>人员经费361.94</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元，主要包括：基本工资、津贴补贴、奖金、绩效工资、机关事业单位基本养老保险缴费、职业年金缴费、其他社会保障缴费、职工基本医疗保险缴费、公务员医疗补助缴费、医疗费、其他工资福利支出、离休</w:t>
      </w:r>
      <w:bookmarkStart w:id="63" w:name="_GoBack"/>
      <w:bookmarkEnd w:id="63"/>
      <w:r>
        <w:rPr>
          <w:rFonts w:hint="eastAsia" w:eastAsia="仿宋_GB2312" w:cs="仿宋_GB2312"/>
          <w:sz w:val="32"/>
          <w:szCs w:val="32"/>
        </w:rPr>
        <w:t>生活补助、医疗费补助、奖励金、住房公积金支出等。</w:t>
      </w:r>
      <w:r>
        <w:rPr>
          <w:rFonts w:hint="eastAsia" w:eastAsia="仿宋_GB2312" w:cs="仿宋_GB2312"/>
          <w:sz w:val="32"/>
          <w:szCs w:val="32"/>
        </w:rPr>
        <w:br w:type="textWrapping"/>
      </w:r>
      <w:r>
        <w:rPr>
          <w:rFonts w:hint="eastAsia" w:eastAsia="仿宋_GB2312" w:cs="仿宋_GB2312"/>
          <w:sz w:val="32"/>
          <w:szCs w:val="32"/>
        </w:rPr>
        <w:t xml:space="preserve">    公用经费31.85</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元，主要包括：办公费、水费、差旅费、维修（护）费、租赁费、会议费、培训费、公务接待费、劳务费、委托业务费、工会经费、福利费、其他交通费、其他商品和服务支出等。</w:t>
      </w:r>
    </w:p>
    <w:p w14:paraId="77E0943E">
      <w:pPr>
        <w:pStyle w:val="2"/>
      </w:pPr>
    </w:p>
    <w:p w14:paraId="353676CA">
      <w:pPr>
        <w:spacing w:line="600" w:lineRule="exact"/>
        <w:ind w:firstLine="640"/>
        <w:outlineLvl w:val="1"/>
        <w:rPr>
          <w:rStyle w:val="29"/>
          <w:rFonts w:ascii="Times New Roman" w:hAnsi="Times New Roman" w:eastAsia="黑体"/>
          <w:b w:val="0"/>
        </w:rPr>
      </w:pPr>
      <w:bookmarkStart w:id="32" w:name="_Toc15377215"/>
      <w:bookmarkStart w:id="33"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2"/>
      <w:bookmarkEnd w:id="33"/>
    </w:p>
    <w:p w14:paraId="44B30AF3">
      <w:pPr>
        <w:spacing w:line="600" w:lineRule="exact"/>
        <w:ind w:firstLine="643" w:firstLineChars="200"/>
        <w:outlineLvl w:val="2"/>
        <w:rPr>
          <w:rFonts w:eastAsia="楷体_GB2312" w:cs="楷体_GB2312"/>
          <w:b/>
          <w:sz w:val="32"/>
          <w:szCs w:val="32"/>
        </w:rPr>
      </w:pPr>
      <w:bookmarkStart w:id="34" w:name="_Toc15377216"/>
      <w:r>
        <w:rPr>
          <w:rFonts w:hint="eastAsia" w:eastAsia="楷体_GB2312" w:cs="楷体_GB2312"/>
          <w:b/>
          <w:sz w:val="32"/>
          <w:szCs w:val="32"/>
        </w:rPr>
        <w:t>（一）“三公”经费财政拨款支出决算总体情况说明</w:t>
      </w:r>
      <w:bookmarkEnd w:id="34"/>
    </w:p>
    <w:p w14:paraId="4839D448">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2024年度“三公”经费财政拨款支出决算为0.18</w:t>
      </w:r>
      <w:r>
        <w:rPr>
          <w:rFonts w:hint="eastAsia" w:ascii="仿宋_GB2312" w:hAnsi="仿宋_GB2312" w:eastAsia="仿宋_GB2312" w:cs="仿宋_GB2312"/>
          <w:sz w:val="32"/>
          <w:szCs w:val="32"/>
        </w:rPr>
        <w:t>万元，完成预算</w:t>
      </w:r>
      <w:r>
        <w:rPr>
          <w:rFonts w:hint="eastAsia" w:eastAsia="仿宋_GB2312" w:cs="仿宋_GB2312"/>
          <w:sz w:val="32"/>
          <w:szCs w:val="32"/>
        </w:rPr>
        <w:t>100%</w:t>
      </w:r>
      <w:r>
        <w:rPr>
          <w:rFonts w:hint="eastAsia" w:ascii="仿宋_GB2312" w:hAnsi="仿宋_GB2312" w:eastAsia="仿宋_GB2312" w:cs="仿宋_GB2312"/>
          <w:sz w:val="32"/>
          <w:szCs w:val="32"/>
        </w:rPr>
        <w:t>，</w:t>
      </w:r>
      <w:r>
        <w:rPr>
          <w:rFonts w:hint="eastAsia" w:eastAsia="仿宋_GB2312" w:cs="仿宋_GB2312"/>
          <w:sz w:val="32"/>
          <w:szCs w:val="32"/>
        </w:rPr>
        <w:t>较上年度增加0.18万元，增长100%。决算数与预算数持平。</w:t>
      </w:r>
    </w:p>
    <w:p w14:paraId="5D479588">
      <w:pPr>
        <w:spacing w:line="600" w:lineRule="exact"/>
        <w:ind w:firstLine="640"/>
        <w:rPr>
          <w:rFonts w:eastAsia="仿宋_GB2312" w:cs="仿宋_GB2312"/>
          <w:b/>
          <w:bCs/>
          <w:sz w:val="32"/>
          <w:szCs w:val="32"/>
        </w:rPr>
      </w:pPr>
      <w:r>
        <w:rPr>
          <w:rFonts w:hint="eastAsia" w:eastAsia="仿宋_GB2312" w:cs="仿宋_GB2312"/>
          <w:b/>
          <w:bCs/>
          <w:sz w:val="32"/>
          <w:szCs w:val="32"/>
        </w:rPr>
        <w:t>（注：上述“预算”口径为全年预算数，包括一般公共预算和政府性基金预算财政拨款支出决算情况）</w:t>
      </w:r>
    </w:p>
    <w:p w14:paraId="5472C5B1">
      <w:pPr>
        <w:spacing w:line="600" w:lineRule="exact"/>
        <w:ind w:firstLine="643" w:firstLineChars="200"/>
        <w:outlineLvl w:val="2"/>
        <w:rPr>
          <w:rFonts w:eastAsia="楷体_GB2312" w:cs="楷体_GB2312"/>
          <w:b/>
          <w:sz w:val="32"/>
          <w:szCs w:val="32"/>
        </w:rPr>
      </w:pPr>
      <w:bookmarkStart w:id="35" w:name="_Toc15377217"/>
      <w:r>
        <w:rPr>
          <w:rFonts w:hint="eastAsia" w:eastAsia="楷体_GB2312" w:cs="楷体_GB2312"/>
          <w:b/>
          <w:sz w:val="32"/>
          <w:szCs w:val="32"/>
        </w:rPr>
        <w:t>（二）“三公”经费财政拨款支出决算具体情况说明</w:t>
      </w:r>
      <w:bookmarkEnd w:id="35"/>
    </w:p>
    <w:p w14:paraId="5DBB3ED2">
      <w:pPr>
        <w:spacing w:line="600" w:lineRule="exact"/>
        <w:ind w:firstLine="640"/>
        <w:rPr>
          <w:rFonts w:ascii="仿宋_GB2312" w:hAnsi="仿宋_GB2312" w:eastAsia="仿宋_GB2312" w:cs="仿宋_GB2312"/>
          <w:sz w:val="32"/>
          <w:szCs w:val="32"/>
        </w:rPr>
      </w:pPr>
      <w:r>
        <w:rPr>
          <w:rFonts w:hint="eastAsia" w:eastAsia="仿宋_GB2312" w:cs="仿宋_GB2312"/>
          <w:sz w:val="32"/>
          <w:szCs w:val="32"/>
        </w:rPr>
        <w:t>2024</w:t>
      </w:r>
      <w:r>
        <w:rPr>
          <w:rFonts w:hint="eastAsia" w:ascii="仿宋_GB2312" w:hAnsi="仿宋_GB2312" w:eastAsia="仿宋_GB2312" w:cs="仿宋_GB2312"/>
          <w:sz w:val="32"/>
          <w:szCs w:val="32"/>
        </w:rPr>
        <w:t>年度“三公”经费财政拨款支出决算中，因公出国（境）费支出决算</w:t>
      </w:r>
      <w:r>
        <w:rPr>
          <w:rFonts w:hint="eastAsia" w:eastAsia="仿宋_GB2312" w:cs="仿宋_GB2312"/>
          <w:sz w:val="32"/>
          <w:szCs w:val="32"/>
        </w:rPr>
        <w:t>0</w:t>
      </w:r>
      <w:r>
        <w:rPr>
          <w:rFonts w:hint="eastAsia" w:ascii="仿宋_GB2312" w:hAnsi="仿宋_GB2312" w:eastAsia="仿宋_GB2312" w:cs="仿宋_GB2312"/>
          <w:sz w:val="32"/>
          <w:szCs w:val="32"/>
        </w:rPr>
        <w:t>万元，占</w:t>
      </w:r>
      <w:r>
        <w:rPr>
          <w:rFonts w:hint="eastAsia" w:eastAsia="仿宋_GB2312" w:cs="仿宋_GB2312"/>
          <w:sz w:val="32"/>
          <w:szCs w:val="32"/>
        </w:rPr>
        <w:t>0%</w:t>
      </w:r>
      <w:r>
        <w:rPr>
          <w:rFonts w:hint="eastAsia" w:ascii="仿宋_GB2312" w:hAnsi="仿宋_GB2312" w:eastAsia="仿宋_GB2312" w:cs="仿宋_GB2312"/>
          <w:sz w:val="32"/>
          <w:szCs w:val="32"/>
        </w:rPr>
        <w:t>；公务用车购置及运行维护费支出决算</w:t>
      </w:r>
      <w:r>
        <w:rPr>
          <w:rFonts w:hint="eastAsia" w:eastAsia="仿宋_GB2312" w:cs="仿宋_GB2312"/>
          <w:sz w:val="32"/>
          <w:szCs w:val="32"/>
        </w:rPr>
        <w:t>0</w:t>
      </w:r>
      <w:r>
        <w:rPr>
          <w:rFonts w:hint="eastAsia" w:ascii="仿宋_GB2312" w:hAnsi="仿宋_GB2312" w:eastAsia="仿宋_GB2312" w:cs="仿宋_GB2312"/>
          <w:sz w:val="32"/>
          <w:szCs w:val="32"/>
        </w:rPr>
        <w:t>万元，占</w:t>
      </w:r>
      <w:r>
        <w:rPr>
          <w:rFonts w:hint="eastAsia" w:eastAsia="仿宋_GB2312" w:cs="仿宋_GB2312"/>
          <w:sz w:val="32"/>
          <w:szCs w:val="32"/>
        </w:rPr>
        <w:t>0%</w:t>
      </w:r>
      <w:r>
        <w:rPr>
          <w:rFonts w:hint="eastAsia" w:ascii="仿宋_GB2312" w:hAnsi="仿宋_GB2312" w:eastAsia="仿宋_GB2312" w:cs="仿宋_GB2312"/>
          <w:sz w:val="32"/>
          <w:szCs w:val="32"/>
        </w:rPr>
        <w:t>；公务接待费支出决算</w:t>
      </w:r>
      <w:r>
        <w:rPr>
          <w:rFonts w:hint="eastAsia" w:eastAsia="仿宋_GB2312" w:cs="仿宋_GB2312"/>
          <w:sz w:val="32"/>
          <w:szCs w:val="32"/>
        </w:rPr>
        <w:t>0.18</w:t>
      </w:r>
      <w:r>
        <w:rPr>
          <w:rFonts w:hint="eastAsia" w:ascii="仿宋_GB2312" w:hAnsi="仿宋_GB2312" w:eastAsia="仿宋_GB2312" w:cs="仿宋_GB2312"/>
          <w:sz w:val="32"/>
          <w:szCs w:val="32"/>
        </w:rPr>
        <w:t>万元，占</w:t>
      </w:r>
      <w:r>
        <w:rPr>
          <w:rFonts w:hint="eastAsia" w:eastAsia="仿宋_GB2312" w:cs="仿宋_GB2312"/>
          <w:sz w:val="32"/>
          <w:szCs w:val="32"/>
        </w:rPr>
        <w:t>100%</w:t>
      </w:r>
      <w:r>
        <w:rPr>
          <w:rFonts w:hint="eastAsia" w:ascii="仿宋_GB2312" w:hAnsi="仿宋_GB2312" w:eastAsia="仿宋_GB2312" w:cs="仿宋_GB2312"/>
          <w:sz w:val="32"/>
          <w:szCs w:val="32"/>
        </w:rPr>
        <w:t>。具体情况如下：</w:t>
      </w:r>
    </w:p>
    <w:p w14:paraId="56C2ECE1">
      <w:pPr>
        <w:pStyle w:val="2"/>
      </w:pPr>
    </w:p>
    <w:p w14:paraId="62B77480">
      <w:pPr>
        <w:pStyle w:val="3"/>
        <w:ind w:left="420"/>
      </w:pPr>
    </w:p>
    <w:p w14:paraId="3FAB562E">
      <w:pPr>
        <w:pStyle w:val="3"/>
        <w:ind w:left="420"/>
      </w:pPr>
    </w:p>
    <w:p w14:paraId="311DB3DF">
      <w:pPr>
        <w:pStyle w:val="3"/>
        <w:ind w:left="420"/>
      </w:pPr>
    </w:p>
    <w:p w14:paraId="3271EEB5">
      <w:pPr>
        <w:pStyle w:val="3"/>
        <w:ind w:left="420"/>
      </w:pPr>
    </w:p>
    <w:p w14:paraId="404EBBD2">
      <w:pPr>
        <w:pStyle w:val="3"/>
        <w:ind w:left="420"/>
      </w:pPr>
      <w:r>
        <w:rPr>
          <w:rFonts w:hint="eastAsia"/>
        </w:rPr>
        <w:drawing>
          <wp:inline distT="0" distB="0" distL="0" distR="0">
            <wp:extent cx="4495800" cy="2924175"/>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D5391D9">
      <w:pPr>
        <w:spacing w:line="600" w:lineRule="exact"/>
        <w:ind w:firstLine="640"/>
        <w:rPr>
          <w:rFonts w:eastAsia="仿宋_GB2312" w:cs="仿宋_GB2312"/>
          <w:sz w:val="32"/>
          <w:szCs w:val="32"/>
        </w:rPr>
      </w:pPr>
    </w:p>
    <w:p w14:paraId="5E4AF6E0">
      <w:pPr>
        <w:spacing w:line="600" w:lineRule="exact"/>
        <w:ind w:firstLine="640"/>
        <w:rPr>
          <w:rFonts w:eastAsia="仿宋_GB2312" w:cs="仿宋_GB2312"/>
          <w:sz w:val="32"/>
          <w:szCs w:val="32"/>
        </w:rPr>
      </w:pPr>
      <w:r>
        <w:rPr>
          <w:rFonts w:hint="eastAsia" w:eastAsia="仿宋_GB2312" w:cs="仿宋_GB2312"/>
          <w:b/>
          <w:bCs/>
          <w:sz w:val="32"/>
          <w:szCs w:val="32"/>
        </w:rPr>
        <w:t>.因公出国（境）经费支出0万元，完成预算100%。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eastAsia="仿宋_GB2312" w:cs="仿宋_GB2312"/>
          <w:sz w:val="32"/>
          <w:szCs w:val="32"/>
        </w:rPr>
        <w:t>0次，出国（境）0</w:t>
      </w:r>
      <w:r>
        <w:rPr>
          <w:rFonts w:hint="eastAsia" w:ascii="仿宋_GB2312" w:hAnsi="仿宋_GB2312" w:eastAsia="仿宋_GB2312" w:cs="仿宋_GB2312"/>
          <w:sz w:val="32"/>
          <w:szCs w:val="32"/>
        </w:rPr>
        <w:t>人</w:t>
      </w:r>
      <w:r>
        <w:rPr>
          <w:rFonts w:hint="eastAsia" w:eastAsia="仿宋_GB2312" w:cs="仿宋_GB2312"/>
          <w:sz w:val="32"/>
          <w:szCs w:val="32"/>
        </w:rPr>
        <w:t>。因公出国（境）支出决算与2023年持平。</w:t>
      </w:r>
    </w:p>
    <w:p w14:paraId="263DAA35">
      <w:pPr>
        <w:spacing w:line="600" w:lineRule="exact"/>
        <w:ind w:firstLine="640"/>
        <w:rPr>
          <w:rFonts w:eastAsia="仿宋_GB2312" w:cs="仿宋_GB2312"/>
          <w:sz w:val="32"/>
          <w:szCs w:val="32"/>
        </w:rPr>
      </w:pPr>
      <w:r>
        <w:rPr>
          <w:rFonts w:hint="eastAsia" w:eastAsia="仿宋_GB2312" w:cs="仿宋_GB2312"/>
          <w:sz w:val="32"/>
          <w:szCs w:val="32"/>
        </w:rPr>
        <w:t>2024年我单位无因公出国（境）工作安排。</w:t>
      </w:r>
    </w:p>
    <w:p w14:paraId="7F8F22BE">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元，完成预算100%。</w:t>
      </w:r>
      <w:r>
        <w:rPr>
          <w:rFonts w:hint="eastAsia" w:eastAsia="仿宋_GB2312" w:cs="仿宋_GB2312"/>
          <w:sz w:val="32"/>
          <w:szCs w:val="32"/>
        </w:rPr>
        <w:t>公务用车购置及运行维护费支出决算与2023年度持平。</w:t>
      </w:r>
    </w:p>
    <w:p w14:paraId="403BB4A8">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eastAsia="仿宋_GB2312" w:cs="仿宋_GB2312"/>
          <w:sz w:val="32"/>
          <w:szCs w:val="32"/>
        </w:rPr>
        <w:t>0万元。全年按规定更新购置公务用车0辆，其中：轿车0辆、金额0万元，越野车0辆、金额0万元，载客汽车0辆、金额0万元。截至2024年12月31日，单位共有公务用车0辆，其中：轿车0辆、越野车0辆、载客汽车0辆。</w:t>
      </w:r>
    </w:p>
    <w:p w14:paraId="67A5292D">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eastAsia="仿宋_GB2312" w:cs="仿宋_GB2312"/>
          <w:sz w:val="32"/>
          <w:szCs w:val="32"/>
        </w:rPr>
        <w:t>0万元。</w:t>
      </w:r>
    </w:p>
    <w:p w14:paraId="7C29F423">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0.18万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公务接待费支出决算比2023年度增加0.18万元，增长100%。主要原因是因工作需要接待。其中：</w:t>
      </w:r>
    </w:p>
    <w:p w14:paraId="425BCB7F">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eastAsia="仿宋_GB2312" w:cs="仿宋_GB2312"/>
          <w:sz w:val="32"/>
          <w:szCs w:val="32"/>
        </w:rPr>
        <w:t>0.18</w:t>
      </w:r>
      <w:r>
        <w:rPr>
          <w:rFonts w:hint="eastAsia" w:ascii="仿宋_GB2312" w:hAnsi="仿宋_GB2312" w:eastAsia="仿宋_GB2312" w:cs="仿宋_GB2312"/>
          <w:sz w:val="32"/>
          <w:szCs w:val="32"/>
        </w:rPr>
        <w:t>万</w:t>
      </w:r>
      <w:r>
        <w:rPr>
          <w:rFonts w:hint="eastAsia" w:eastAsia="仿宋_GB2312" w:cs="仿宋_GB2312"/>
          <w:sz w:val="32"/>
          <w:szCs w:val="32"/>
        </w:rPr>
        <w:t>元，主要用于攀枝花市委宣传部来盐参加2024年全民国防教育日主题活动及国防进校园活动，四川川上有方品牌管理有限公司专家来攀指导文明创建工作。国内公务接</w:t>
      </w:r>
      <w:r>
        <w:rPr>
          <w:rFonts w:hint="eastAsia" w:ascii="仿宋_GB2312" w:hAnsi="仿宋_GB2312" w:eastAsia="仿宋_GB2312" w:cs="仿宋_GB2312"/>
          <w:sz w:val="32"/>
          <w:szCs w:val="32"/>
        </w:rPr>
        <w:t>待</w:t>
      </w:r>
      <w:r>
        <w:rPr>
          <w:rFonts w:hint="eastAsia" w:eastAsia="仿宋_GB2312" w:cs="仿宋_GB2312"/>
          <w:sz w:val="32"/>
          <w:szCs w:val="32"/>
        </w:rPr>
        <w:t>2</w:t>
      </w:r>
      <w:r>
        <w:rPr>
          <w:rFonts w:hint="eastAsia" w:ascii="仿宋_GB2312" w:hAnsi="仿宋_GB2312" w:eastAsia="仿宋_GB2312" w:cs="仿宋_GB2312"/>
          <w:sz w:val="32"/>
          <w:szCs w:val="32"/>
        </w:rPr>
        <w:t>批次，</w:t>
      </w:r>
      <w:r>
        <w:rPr>
          <w:rFonts w:hint="eastAsia" w:eastAsia="仿宋_GB2312" w:cs="仿宋_GB2312"/>
          <w:sz w:val="32"/>
          <w:szCs w:val="32"/>
        </w:rPr>
        <w:t>22人次（不包括陪同人员），共计支出0.18万元，具体内容包括：接待攀枝花市委宣传部来盐参加2024年全民国防教育日主题活动及国防进校园活动，公务接待费0.14万元。接待四川川上有方品牌管理有限公司专家来攀指导文明创建工作，公务接待费0.04万元。</w:t>
      </w:r>
    </w:p>
    <w:p w14:paraId="333299C5">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eastAsia="仿宋_GB2312" w:cs="仿宋_GB2312"/>
          <w:sz w:val="32"/>
          <w:szCs w:val="32"/>
        </w:rPr>
        <w:t>0</w:t>
      </w:r>
      <w:r>
        <w:rPr>
          <w:rFonts w:hint="eastAsia" w:ascii="仿宋_GB2312" w:hAnsi="仿宋_GB2312" w:eastAsia="仿宋_GB2312" w:cs="仿宋_GB2312"/>
          <w:sz w:val="32"/>
          <w:szCs w:val="32"/>
        </w:rPr>
        <w:t>万元</w:t>
      </w:r>
      <w:r>
        <w:rPr>
          <w:rFonts w:hint="eastAsia" w:eastAsia="仿宋_GB2312" w:cs="仿宋_GB2312"/>
          <w:sz w:val="32"/>
          <w:szCs w:val="32"/>
        </w:rPr>
        <w:t>。</w:t>
      </w:r>
      <w:bookmarkStart w:id="36" w:name="_Toc15396610"/>
      <w:bookmarkStart w:id="37" w:name="_Toc15377218"/>
    </w:p>
    <w:p w14:paraId="4FC25BF4">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6"/>
      <w:bookmarkEnd w:id="37"/>
    </w:p>
    <w:p w14:paraId="128ECD31">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eastAsia="仿宋_GB2312" w:cs="仿宋_GB2312"/>
          <w:sz w:val="32"/>
          <w:szCs w:val="32"/>
        </w:rPr>
        <w:t>1</w:t>
      </w:r>
      <w:r>
        <w:rPr>
          <w:rFonts w:hint="eastAsia" w:ascii="仿宋_GB2312" w:hAnsi="仿宋_GB2312" w:eastAsia="仿宋_GB2312" w:cs="仿宋_GB2312"/>
          <w:sz w:val="32"/>
          <w:szCs w:val="32"/>
        </w:rPr>
        <w:t>万元，占本年支出合计的</w:t>
      </w:r>
      <w:r>
        <w:rPr>
          <w:rFonts w:hint="eastAsia" w:eastAsia="仿宋_GB2312" w:cs="仿宋_GB2312"/>
          <w:sz w:val="32"/>
          <w:szCs w:val="32"/>
        </w:rPr>
        <w:t>0.09%。与2023年度相比，政府性基金预算财政拨款支出增加0.8万元，增长400%。主要变动原因是增加了2024年度公益电影专项经费。</w:t>
      </w:r>
    </w:p>
    <w:p w14:paraId="2AA9F284">
      <w:pPr>
        <w:spacing w:line="600" w:lineRule="exact"/>
        <w:ind w:left="630"/>
        <w:outlineLvl w:val="1"/>
        <w:rPr>
          <w:rStyle w:val="29"/>
          <w:rFonts w:ascii="Times New Roman" w:hAnsi="Times New Roman" w:eastAsia="黑体"/>
          <w:b w:val="0"/>
        </w:rPr>
      </w:pPr>
      <w:bookmarkStart w:id="38" w:name="_Toc15377219"/>
      <w:bookmarkStart w:id="39" w:name="_Toc15396611"/>
      <w:r>
        <w:rPr>
          <w:rStyle w:val="29"/>
          <w:rFonts w:hint="eastAsia" w:ascii="Times New Roman" w:hAnsi="Times New Roman" w:eastAsia="黑体"/>
          <w:b w:val="0"/>
        </w:rPr>
        <w:t>九、国有资本经营预算支出决算情况说明</w:t>
      </w:r>
      <w:bookmarkEnd w:id="38"/>
      <w:bookmarkEnd w:id="39"/>
    </w:p>
    <w:p w14:paraId="477DB306">
      <w:pPr>
        <w:pBdr>
          <w:bottom w:val="single" w:color="FFFFFF" w:sz="4" w:space="31"/>
        </w:pBdr>
        <w:shd w:val="clear" w:color="auto" w:fill="FFFFFF"/>
        <w:tabs>
          <w:tab w:val="left" w:pos="1440"/>
        </w:tabs>
        <w:adjustRightInd w:val="0"/>
        <w:snapToGrid w:val="0"/>
        <w:spacing w:line="560" w:lineRule="exact"/>
        <w:ind w:firstLine="640" w:firstLineChars="200"/>
        <w:rPr>
          <w:rFonts w:ascii="仿宋_GB2312" w:eastAsia="仿宋_GB2312" w:cs="仿宋"/>
          <w:kern w:val="0"/>
          <w:sz w:val="32"/>
          <w:szCs w:val="32"/>
        </w:rPr>
      </w:pPr>
      <w:r>
        <w:rPr>
          <w:rFonts w:hint="eastAsia" w:eastAsia="仿宋_GB2312" w:cs="仿宋_GB2312"/>
          <w:sz w:val="32"/>
          <w:szCs w:val="32"/>
        </w:rPr>
        <w:t>2024年度国有资本经营预算财政拨款支出0</w:t>
      </w:r>
      <w:r>
        <w:rPr>
          <w:rFonts w:hint="eastAsia" w:ascii="仿宋_GB2312" w:hAnsi="仿宋_GB2312" w:eastAsia="仿宋_GB2312" w:cs="仿宋_GB2312"/>
          <w:sz w:val="32"/>
          <w:szCs w:val="32"/>
        </w:rPr>
        <w:t>万元，</w:t>
      </w:r>
      <w:r>
        <w:rPr>
          <w:rFonts w:hint="eastAsia" w:ascii="仿宋_GB2312" w:eastAsia="仿宋_GB2312" w:cs="仿宋"/>
          <w:kern w:val="0"/>
          <w:sz w:val="32"/>
          <w:szCs w:val="32"/>
        </w:rPr>
        <w:t>本单位没有国有资本经营预算</w:t>
      </w:r>
      <w:r>
        <w:rPr>
          <w:rFonts w:hint="eastAsia" w:ascii="仿宋_GB2312" w:eastAsia="仿宋_GB2312" w:cs="仿宋"/>
          <w:kern w:val="0"/>
          <w:sz w:val="32"/>
          <w:szCs w:val="32"/>
          <w:lang w:eastAsia="zh-CN"/>
        </w:rPr>
        <w:t>拨款</w:t>
      </w:r>
      <w:r>
        <w:rPr>
          <w:rFonts w:hint="eastAsia" w:ascii="仿宋_GB2312" w:eastAsia="仿宋_GB2312" w:cs="仿宋"/>
          <w:kern w:val="0"/>
          <w:sz w:val="32"/>
          <w:szCs w:val="32"/>
        </w:rPr>
        <w:t>收入，也没有使用国有资本经营预算</w:t>
      </w:r>
      <w:r>
        <w:rPr>
          <w:rFonts w:hint="eastAsia" w:ascii="仿宋_GB2312" w:eastAsia="仿宋_GB2312" w:cs="仿宋"/>
          <w:kern w:val="0"/>
          <w:sz w:val="32"/>
          <w:szCs w:val="32"/>
          <w:lang w:eastAsia="zh-CN"/>
        </w:rPr>
        <w:t>拨款</w:t>
      </w:r>
      <w:r>
        <w:rPr>
          <w:rFonts w:hint="eastAsia" w:ascii="仿宋_GB2312" w:eastAsia="仿宋_GB2312" w:cs="仿宋"/>
          <w:kern w:val="0"/>
          <w:sz w:val="32"/>
          <w:szCs w:val="32"/>
        </w:rPr>
        <w:t>安排的支出。</w:t>
      </w:r>
      <w:bookmarkStart w:id="40" w:name="_Toc15396612"/>
      <w:bookmarkStart w:id="41" w:name="_Toc15377221"/>
    </w:p>
    <w:p w14:paraId="023CC46A">
      <w:pPr>
        <w:pBdr>
          <w:bottom w:val="single" w:color="FFFFFF" w:sz="4" w:space="31"/>
        </w:pBdr>
        <w:shd w:val="clear" w:color="auto" w:fill="FFFFFF"/>
        <w:tabs>
          <w:tab w:val="left" w:pos="1440"/>
        </w:tabs>
        <w:adjustRightInd w:val="0"/>
        <w:snapToGrid w:val="0"/>
        <w:spacing w:line="560" w:lineRule="exact"/>
        <w:ind w:firstLine="640" w:firstLineChars="200"/>
        <w:rPr>
          <w:rFonts w:eastAsia="仿宋_GB2312" w:cs="仿宋_GB2312"/>
          <w:sz w:val="32"/>
          <w:szCs w:val="32"/>
        </w:rPr>
      </w:pPr>
      <w:r>
        <w:rPr>
          <w:rFonts w:hint="eastAsia" w:eastAsia="仿宋_GB2312" w:cs="仿宋_GB2312"/>
          <w:sz w:val="32"/>
          <w:szCs w:val="32"/>
        </w:rPr>
        <w:t>十、其他重要事项的情况说明</w:t>
      </w:r>
      <w:bookmarkEnd w:id="40"/>
      <w:bookmarkEnd w:id="41"/>
      <w:bookmarkStart w:id="42" w:name="_Toc15377222"/>
    </w:p>
    <w:p w14:paraId="08356A67">
      <w:pPr>
        <w:pBdr>
          <w:bottom w:val="single" w:color="FFFFFF" w:sz="4" w:space="31"/>
        </w:pBdr>
        <w:shd w:val="clear" w:color="auto" w:fill="FFFFFF"/>
        <w:tabs>
          <w:tab w:val="left" w:pos="1440"/>
        </w:tabs>
        <w:adjustRightInd w:val="0"/>
        <w:snapToGrid w:val="0"/>
        <w:spacing w:line="560" w:lineRule="exact"/>
        <w:ind w:firstLine="640" w:firstLineChars="200"/>
        <w:rPr>
          <w:rFonts w:eastAsia="仿宋_GB2312" w:cs="仿宋_GB2312"/>
          <w:sz w:val="32"/>
          <w:szCs w:val="32"/>
        </w:rPr>
      </w:pPr>
      <w:r>
        <w:rPr>
          <w:rFonts w:hint="eastAsia" w:eastAsia="仿宋_GB2312" w:cs="仿宋_GB2312"/>
          <w:sz w:val="32"/>
          <w:szCs w:val="32"/>
        </w:rPr>
        <w:t>（一）机关运行经费支出情况</w:t>
      </w:r>
      <w:bookmarkEnd w:id="42"/>
    </w:p>
    <w:p w14:paraId="7A8DEF5C">
      <w:pPr>
        <w:pBdr>
          <w:bottom w:val="single" w:color="FFFFFF" w:sz="4" w:space="31"/>
        </w:pBdr>
        <w:shd w:val="clear" w:color="auto" w:fill="FFFFFF"/>
        <w:tabs>
          <w:tab w:val="left" w:pos="1440"/>
        </w:tabs>
        <w:adjustRightInd w:val="0"/>
        <w:snapToGrid w:val="0"/>
        <w:spacing w:line="560" w:lineRule="exact"/>
        <w:ind w:firstLine="640" w:firstLineChars="200"/>
        <w:rPr>
          <w:rFonts w:eastAsia="仿宋_GB2312" w:cs="仿宋_GB2312"/>
          <w:sz w:val="32"/>
          <w:szCs w:val="32"/>
        </w:rPr>
      </w:pPr>
      <w:r>
        <w:rPr>
          <w:rFonts w:hint="eastAsia" w:eastAsia="仿宋_GB2312" w:cs="仿宋_GB2312"/>
          <w:sz w:val="32"/>
          <w:szCs w:val="32"/>
        </w:rPr>
        <w:t>2024年度，中国共产党盐边县委宣传部机关运行经费支出31.85万元，比2023年度增加0.33万元，增1.05%。主要原因是增加了人员。</w:t>
      </w:r>
      <w:bookmarkStart w:id="43" w:name="_Toc15377223"/>
    </w:p>
    <w:p w14:paraId="69264E0D">
      <w:pPr>
        <w:pBdr>
          <w:bottom w:val="single" w:color="FFFFFF" w:sz="4" w:space="31"/>
        </w:pBdr>
        <w:shd w:val="clear" w:color="auto" w:fill="FFFFFF"/>
        <w:tabs>
          <w:tab w:val="left" w:pos="1440"/>
        </w:tabs>
        <w:adjustRightInd w:val="0"/>
        <w:snapToGrid w:val="0"/>
        <w:spacing w:line="560" w:lineRule="exact"/>
        <w:ind w:firstLine="643" w:firstLineChars="200"/>
        <w:rPr>
          <w:rFonts w:eastAsia="楷体_GB2312" w:cs="楷体_GB2312"/>
          <w:b/>
          <w:sz w:val="32"/>
          <w:szCs w:val="32"/>
        </w:rPr>
      </w:pPr>
      <w:r>
        <w:rPr>
          <w:rFonts w:hint="eastAsia" w:eastAsia="楷体_GB2312" w:cs="楷体_GB2312"/>
          <w:b/>
          <w:sz w:val="32"/>
          <w:szCs w:val="32"/>
        </w:rPr>
        <w:t>（二）政府采购支出情况</w:t>
      </w:r>
      <w:bookmarkEnd w:id="43"/>
    </w:p>
    <w:p w14:paraId="1929200D">
      <w:pPr>
        <w:pBdr>
          <w:bottom w:val="single" w:color="FFFFFF" w:sz="4" w:space="31"/>
        </w:pBdr>
        <w:shd w:val="clear" w:color="auto" w:fill="FFFFFF"/>
        <w:tabs>
          <w:tab w:val="left" w:pos="1440"/>
        </w:tabs>
        <w:adjustRightInd w:val="0"/>
        <w:snapToGrid w:val="0"/>
        <w:spacing w:line="560" w:lineRule="exact"/>
        <w:ind w:firstLine="640" w:firstLineChars="200"/>
        <w:rPr>
          <w:rFonts w:eastAsia="楷体_GB2312" w:cs="楷体_GB2312"/>
          <w:b/>
          <w:sz w:val="32"/>
          <w:szCs w:val="32"/>
        </w:rPr>
      </w:pPr>
      <w:r>
        <w:rPr>
          <w:rFonts w:hint="eastAsia" w:eastAsia="仿宋_GB2312" w:cs="仿宋_GB2312"/>
          <w:sz w:val="32"/>
          <w:szCs w:val="32"/>
        </w:rPr>
        <w:t>2024</w:t>
      </w:r>
      <w:r>
        <w:rPr>
          <w:rFonts w:hint="eastAsia" w:ascii="仿宋_GB2312" w:hAnsi="仿宋_GB2312" w:eastAsia="仿宋_GB2312" w:cs="仿宋_GB2312"/>
          <w:sz w:val="32"/>
          <w:szCs w:val="32"/>
        </w:rPr>
        <w:t>年度，</w:t>
      </w:r>
      <w:r>
        <w:rPr>
          <w:rFonts w:hint="eastAsia" w:eastAsia="仿宋_GB2312" w:cs="仿宋_GB2312"/>
          <w:sz w:val="32"/>
          <w:szCs w:val="32"/>
        </w:rPr>
        <w:t>中国共产党盐边县委宣传部</w:t>
      </w:r>
      <w:r>
        <w:rPr>
          <w:rFonts w:hint="eastAsia" w:ascii="仿宋_GB2312" w:hAnsi="仿宋_GB2312" w:eastAsia="仿宋_GB2312" w:cs="仿宋_GB2312"/>
          <w:sz w:val="32"/>
          <w:szCs w:val="32"/>
        </w:rPr>
        <w:t>政府采购支出总额</w:t>
      </w:r>
      <w:r>
        <w:rPr>
          <w:rFonts w:hint="eastAsia" w:eastAsia="仿宋_GB2312" w:cs="仿宋_GB2312"/>
          <w:sz w:val="32"/>
          <w:szCs w:val="32"/>
        </w:rPr>
        <w:t>50</w:t>
      </w:r>
      <w:r>
        <w:rPr>
          <w:rFonts w:hint="eastAsia" w:ascii="仿宋_GB2312" w:hAnsi="仿宋_GB2312" w:eastAsia="仿宋_GB2312" w:cs="仿宋_GB2312"/>
          <w:sz w:val="32"/>
          <w:szCs w:val="32"/>
        </w:rPr>
        <w:t>万元，其中：政府采购货物支出</w:t>
      </w:r>
      <w:r>
        <w:rPr>
          <w:rFonts w:hint="eastAsia" w:eastAsia="仿宋_GB2312" w:cs="仿宋_GB2312"/>
          <w:sz w:val="32"/>
          <w:szCs w:val="32"/>
        </w:rPr>
        <w:t>0</w:t>
      </w:r>
      <w:r>
        <w:rPr>
          <w:rFonts w:hint="eastAsia" w:ascii="仿宋_GB2312" w:hAnsi="仿宋_GB2312" w:eastAsia="仿宋_GB2312" w:cs="仿宋_GB2312"/>
          <w:sz w:val="32"/>
          <w:szCs w:val="32"/>
        </w:rPr>
        <w:t>万元、政府采购工程支出</w:t>
      </w:r>
      <w:r>
        <w:rPr>
          <w:rFonts w:hint="eastAsia" w:eastAsia="仿宋_GB2312" w:cs="仿宋_GB2312"/>
          <w:sz w:val="32"/>
          <w:szCs w:val="32"/>
        </w:rPr>
        <w:t>0</w:t>
      </w:r>
      <w:r>
        <w:rPr>
          <w:rFonts w:hint="eastAsia" w:ascii="仿宋_GB2312" w:hAnsi="仿宋_GB2312" w:eastAsia="仿宋_GB2312" w:cs="仿宋_GB2312"/>
          <w:sz w:val="32"/>
          <w:szCs w:val="32"/>
        </w:rPr>
        <w:t>万元、政府采购服务支出</w:t>
      </w:r>
      <w:r>
        <w:rPr>
          <w:rFonts w:hint="eastAsia" w:eastAsia="仿宋_GB2312" w:cs="仿宋_GB2312"/>
          <w:sz w:val="32"/>
          <w:szCs w:val="32"/>
        </w:rPr>
        <w:t>50</w:t>
      </w:r>
      <w:r>
        <w:rPr>
          <w:rFonts w:hint="eastAsia" w:ascii="仿宋_GB2312" w:hAnsi="仿宋_GB2312" w:eastAsia="仿宋_GB2312" w:cs="仿宋_GB2312"/>
          <w:sz w:val="32"/>
          <w:szCs w:val="32"/>
        </w:rPr>
        <w:t>万元。主要用于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暖暖花城、滋味盐边“城市品牌宣传制作项目。授予中小企业合同金额</w:t>
      </w:r>
      <w:r>
        <w:rPr>
          <w:rFonts w:hint="eastAsia" w:eastAsia="仿宋_GB2312" w:cs="仿宋_GB2312"/>
          <w:sz w:val="32"/>
          <w:szCs w:val="32"/>
        </w:rPr>
        <w:t>0</w:t>
      </w:r>
      <w:r>
        <w:rPr>
          <w:rFonts w:hint="eastAsia" w:ascii="仿宋_GB2312" w:hAnsi="仿宋_GB2312" w:eastAsia="仿宋_GB2312" w:cs="仿宋_GB2312"/>
          <w:sz w:val="32"/>
          <w:szCs w:val="32"/>
        </w:rPr>
        <w:t>万元，占政府采购支出总额的</w:t>
      </w:r>
      <w:r>
        <w:rPr>
          <w:rFonts w:hint="eastAsia" w:eastAsia="仿宋_GB2312" w:cs="仿宋_GB2312"/>
          <w:sz w:val="32"/>
          <w:szCs w:val="32"/>
        </w:rPr>
        <w:t>0%</w:t>
      </w:r>
      <w:r>
        <w:rPr>
          <w:rFonts w:hint="eastAsia" w:ascii="仿宋_GB2312" w:hAnsi="仿宋_GB2312" w:eastAsia="仿宋_GB2312" w:cs="仿宋_GB2312"/>
          <w:sz w:val="32"/>
          <w:szCs w:val="32"/>
        </w:rPr>
        <w:t>，其中：授予小微企业合同金额</w:t>
      </w:r>
      <w:r>
        <w:rPr>
          <w:rFonts w:hint="eastAsia" w:eastAsia="仿宋_GB2312" w:cs="仿宋_GB2312"/>
          <w:sz w:val="32"/>
          <w:szCs w:val="32"/>
        </w:rPr>
        <w:t>0</w:t>
      </w:r>
      <w:r>
        <w:rPr>
          <w:rFonts w:hint="eastAsia" w:ascii="仿宋_GB2312" w:hAnsi="仿宋_GB2312" w:eastAsia="仿宋_GB2312" w:cs="仿宋_GB2312"/>
          <w:sz w:val="32"/>
          <w:szCs w:val="32"/>
        </w:rPr>
        <w:t>万元，占政府采购支出总额的</w:t>
      </w:r>
      <w:r>
        <w:rPr>
          <w:rFonts w:hint="eastAsia" w:eastAsia="仿宋_GB2312" w:cs="仿宋_GB2312"/>
          <w:sz w:val="32"/>
          <w:szCs w:val="32"/>
        </w:rPr>
        <w:t>0%</w:t>
      </w:r>
      <w:r>
        <w:rPr>
          <w:rFonts w:hint="eastAsia" w:ascii="仿宋_GB2312" w:hAnsi="仿宋_GB2312" w:eastAsia="仿宋_GB2312" w:cs="仿宋_GB2312"/>
          <w:sz w:val="32"/>
          <w:szCs w:val="32"/>
        </w:rPr>
        <w:t>。</w:t>
      </w:r>
      <w:bookmarkStart w:id="44" w:name="_Toc15377224"/>
      <w:r>
        <w:rPr>
          <w:rFonts w:hint="eastAsia" w:eastAsia="楷体_GB2312" w:cs="楷体_GB2312"/>
          <w:b/>
          <w:sz w:val="32"/>
          <w:szCs w:val="32"/>
        </w:rPr>
        <w:t>（三）国有资产占有使用情况</w:t>
      </w:r>
      <w:bookmarkEnd w:id="44"/>
    </w:p>
    <w:p w14:paraId="7B38E1E0">
      <w:pPr>
        <w:pBdr>
          <w:bottom w:val="single" w:color="FFFFFF" w:sz="4" w:space="31"/>
        </w:pBdr>
        <w:shd w:val="clear" w:color="auto" w:fill="FFFFFF"/>
        <w:tabs>
          <w:tab w:val="left" w:pos="1440"/>
        </w:tabs>
        <w:adjustRightInd w:val="0"/>
        <w:snapToGrid w:val="0"/>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截至</w:t>
      </w:r>
      <w:r>
        <w:rPr>
          <w:rFonts w:hint="eastAsia" w:eastAsia="仿宋_GB2312" w:cs="仿宋_GB2312"/>
          <w:sz w:val="32"/>
          <w:szCs w:val="32"/>
        </w:rPr>
        <w:t>2024</w:t>
      </w:r>
      <w:r>
        <w:rPr>
          <w:rFonts w:hint="eastAsia" w:ascii="仿宋_GB2312" w:hAnsi="仿宋_GB2312" w:eastAsia="仿宋_GB2312" w:cs="仿宋_GB2312"/>
          <w:sz w:val="32"/>
          <w:szCs w:val="32"/>
        </w:rPr>
        <w:t>年</w:t>
      </w:r>
      <w:r>
        <w:rPr>
          <w:rFonts w:hint="eastAsia" w:eastAsia="仿宋_GB2312" w:cs="仿宋_GB2312"/>
          <w:sz w:val="32"/>
          <w:szCs w:val="32"/>
        </w:rPr>
        <w:t>12</w:t>
      </w:r>
      <w:r>
        <w:rPr>
          <w:rFonts w:hint="eastAsia" w:ascii="仿宋_GB2312" w:hAnsi="仿宋_GB2312" w:eastAsia="仿宋_GB2312" w:cs="仿宋_GB2312"/>
          <w:sz w:val="32"/>
          <w:szCs w:val="32"/>
        </w:rPr>
        <w:t>月</w:t>
      </w:r>
      <w:r>
        <w:rPr>
          <w:rFonts w:hint="eastAsia" w:eastAsia="仿宋_GB2312" w:cs="仿宋_GB2312"/>
          <w:sz w:val="32"/>
          <w:szCs w:val="32"/>
        </w:rPr>
        <w:t>31</w:t>
      </w:r>
      <w:r>
        <w:rPr>
          <w:rFonts w:hint="eastAsia" w:ascii="仿宋_GB2312" w:hAnsi="仿宋_GB2312" w:eastAsia="仿宋_GB2312" w:cs="仿宋_GB2312"/>
          <w:sz w:val="32"/>
          <w:szCs w:val="32"/>
        </w:rPr>
        <w:t>日，</w:t>
      </w:r>
      <w:r>
        <w:rPr>
          <w:rFonts w:hint="eastAsia" w:eastAsia="仿宋_GB2312" w:cs="仿宋_GB2312"/>
          <w:sz w:val="32"/>
          <w:szCs w:val="32"/>
        </w:rPr>
        <w:t>中国共产党盐边县委宣传部</w:t>
      </w:r>
      <w:r>
        <w:rPr>
          <w:rFonts w:hint="eastAsia" w:ascii="仿宋_GB2312" w:hAnsi="仿宋_GB2312" w:eastAsia="仿宋_GB2312" w:cs="仿宋_GB2312"/>
          <w:sz w:val="32"/>
          <w:szCs w:val="32"/>
        </w:rPr>
        <w:t>共有车辆</w:t>
      </w:r>
      <w:r>
        <w:rPr>
          <w:rFonts w:hint="eastAsia" w:eastAsia="仿宋_GB2312" w:cs="仿宋_GB2312"/>
          <w:sz w:val="32"/>
          <w:szCs w:val="32"/>
        </w:rPr>
        <w:t>0</w:t>
      </w:r>
      <w:r>
        <w:rPr>
          <w:rFonts w:hint="eastAsia" w:ascii="仿宋_GB2312" w:hAnsi="仿宋_GB2312" w:eastAsia="仿宋_GB2312" w:cs="仿宋_GB2312"/>
          <w:sz w:val="32"/>
          <w:szCs w:val="32"/>
        </w:rPr>
        <w:t>辆，其中：主要负责人用车</w:t>
      </w:r>
      <w:r>
        <w:rPr>
          <w:rFonts w:hint="eastAsia" w:eastAsia="仿宋_GB2312" w:cs="仿宋_GB2312"/>
          <w:sz w:val="32"/>
          <w:szCs w:val="32"/>
        </w:rPr>
        <w:t>0</w:t>
      </w:r>
      <w:r>
        <w:rPr>
          <w:rFonts w:hint="eastAsia" w:ascii="仿宋_GB2312" w:hAnsi="仿宋_GB2312" w:eastAsia="仿宋_GB2312" w:cs="仿宋_GB2312"/>
          <w:sz w:val="32"/>
          <w:szCs w:val="32"/>
        </w:rPr>
        <w:t>辆、机要通信用车</w:t>
      </w:r>
      <w:r>
        <w:rPr>
          <w:rFonts w:hint="eastAsia" w:eastAsia="仿宋_GB2312" w:cs="仿宋_GB2312"/>
          <w:sz w:val="32"/>
          <w:szCs w:val="32"/>
        </w:rPr>
        <w:t>0</w:t>
      </w:r>
      <w:r>
        <w:rPr>
          <w:rFonts w:hint="eastAsia" w:ascii="仿宋_GB2312" w:hAnsi="仿宋_GB2312" w:eastAsia="仿宋_GB2312" w:cs="仿宋_GB2312"/>
          <w:sz w:val="32"/>
          <w:szCs w:val="32"/>
        </w:rPr>
        <w:t>辆、应急保障用车</w:t>
      </w:r>
      <w:r>
        <w:rPr>
          <w:rFonts w:hint="eastAsia" w:eastAsia="仿宋_GB2312" w:cs="仿宋_GB2312"/>
          <w:sz w:val="32"/>
          <w:szCs w:val="32"/>
        </w:rPr>
        <w:t>0</w:t>
      </w:r>
      <w:r>
        <w:rPr>
          <w:rFonts w:hint="eastAsia" w:ascii="仿宋_GB2312" w:hAnsi="仿宋_GB2312" w:eastAsia="仿宋_GB2312" w:cs="仿宋_GB2312"/>
          <w:sz w:val="32"/>
          <w:szCs w:val="32"/>
        </w:rPr>
        <w:t>辆、其他用车</w:t>
      </w:r>
      <w:r>
        <w:rPr>
          <w:rFonts w:hint="eastAsia" w:eastAsia="仿宋_GB2312" w:cs="仿宋_GB2312"/>
          <w:sz w:val="32"/>
          <w:szCs w:val="32"/>
        </w:rPr>
        <w:t>0</w:t>
      </w:r>
      <w:r>
        <w:rPr>
          <w:rFonts w:hint="eastAsia" w:ascii="仿宋_GB2312" w:hAnsi="仿宋_GB2312" w:eastAsia="仿宋_GB2312" w:cs="仿宋_GB2312"/>
          <w:sz w:val="32"/>
          <w:szCs w:val="32"/>
        </w:rPr>
        <w:t>辆。单价</w:t>
      </w:r>
      <w:r>
        <w:rPr>
          <w:rFonts w:hint="eastAsia" w:eastAsia="仿宋_GB2312" w:cs="仿宋_GB2312"/>
          <w:sz w:val="32"/>
          <w:szCs w:val="32"/>
        </w:rPr>
        <w:t>100</w:t>
      </w:r>
      <w:r>
        <w:rPr>
          <w:rFonts w:hint="eastAsia" w:ascii="仿宋_GB2312" w:hAnsi="仿宋_GB2312" w:eastAsia="仿宋_GB2312" w:cs="仿宋_GB2312"/>
          <w:sz w:val="32"/>
          <w:szCs w:val="32"/>
        </w:rPr>
        <w:t>万元（含）以上设备（不含车辆）</w:t>
      </w:r>
      <w:r>
        <w:rPr>
          <w:rFonts w:hint="eastAsia" w:eastAsia="仿宋_GB2312" w:cs="仿宋_GB2312"/>
          <w:sz w:val="32"/>
          <w:szCs w:val="32"/>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0FD8F152">
      <w:pPr>
        <w:pBdr>
          <w:bottom w:val="single" w:color="FFFFFF" w:sz="4" w:space="31"/>
        </w:pBdr>
        <w:shd w:val="clear" w:color="auto" w:fill="FFFFFF"/>
        <w:tabs>
          <w:tab w:val="left" w:pos="1440"/>
        </w:tabs>
        <w:adjustRightInd w:val="0"/>
        <w:snapToGrid w:val="0"/>
        <w:spacing w:line="560" w:lineRule="exact"/>
        <w:ind w:firstLine="643" w:firstLineChars="200"/>
        <w:rPr>
          <w:rFonts w:eastAsia="楷体_GB2312" w:cs="楷体_GB2312"/>
          <w:b/>
          <w:sz w:val="32"/>
          <w:szCs w:val="32"/>
        </w:rPr>
      </w:pPr>
      <w:r>
        <w:rPr>
          <w:rFonts w:hint="eastAsia" w:eastAsia="楷体_GB2312" w:cs="楷体_GB2312"/>
          <w:b/>
          <w:sz w:val="32"/>
          <w:szCs w:val="32"/>
        </w:rPr>
        <w:t>（四）预算绩效管理情况</w:t>
      </w:r>
    </w:p>
    <w:p w14:paraId="670A6BDC">
      <w:pPr>
        <w:pBdr>
          <w:bottom w:val="single" w:color="FFFFFF" w:sz="4" w:space="31"/>
        </w:pBdr>
        <w:shd w:val="clear" w:color="auto" w:fill="FFFFFF"/>
        <w:tabs>
          <w:tab w:val="left" w:pos="1440"/>
        </w:tabs>
        <w:adjustRightInd w:val="0"/>
        <w:snapToGrid w:val="0"/>
        <w:spacing w:line="560" w:lineRule="exact"/>
        <w:ind w:firstLine="640" w:firstLineChars="200"/>
        <w:rPr>
          <w:rFonts w:hint="eastAsia" w:eastAsia="仿宋_GB2312" w:cs="仿宋_GB2312"/>
          <w:sz w:val="32"/>
          <w:szCs w:val="32"/>
        </w:rPr>
      </w:pPr>
      <w:r>
        <w:rPr>
          <w:rFonts w:hint="eastAsia" w:eastAsia="仿宋_GB2312" w:cs="仿宋_GB2312"/>
          <w:sz w:val="32"/>
          <w:szCs w:val="32"/>
        </w:rPr>
        <w:t>根据预算绩效管理要求，中国共产党盐边县委宣传部在2024年度预算编制阶段，组织对2024年度全县党报党刊统一征订项目等20个项目开展了预算事前绩效评估，对2024年度全县党报党刊统一征订项目等20个项目编制了绩效目标，预算执行过程中，选取15个项目开展绩效监控。</w:t>
      </w:r>
    </w:p>
    <w:p w14:paraId="2E75F27E">
      <w:pPr>
        <w:pBdr>
          <w:bottom w:val="single" w:color="FFFFFF" w:sz="4" w:space="31"/>
        </w:pBdr>
        <w:shd w:val="clear" w:color="auto" w:fill="FFFFFF"/>
        <w:tabs>
          <w:tab w:val="left" w:pos="1440"/>
        </w:tabs>
        <w:adjustRightInd w:val="0"/>
        <w:snapToGrid w:val="0"/>
        <w:spacing w:line="560" w:lineRule="exact"/>
        <w:ind w:firstLine="640" w:firstLineChars="200"/>
        <w:rPr>
          <w:rFonts w:eastAsia="仿宋_GB2312" w:cs="仿宋_GB2312"/>
          <w:sz w:val="32"/>
          <w:szCs w:val="32"/>
        </w:rPr>
      </w:pPr>
      <w:r>
        <w:rPr>
          <w:rFonts w:hint="eastAsia" w:eastAsia="仿宋_GB2312" w:cs="仿宋_GB2312"/>
          <w:sz w:val="32"/>
          <w:szCs w:val="32"/>
        </w:rPr>
        <w:t>组织对2024年度一般公共预算、政府性基金预算等全面开展绩效自评，形成中国共产党盐边县委宣传部部门整体（含部门预算项目）绩效自评报告、新时代文明实践中心建设项目等专项预算项目绩效自评报告，其中，中国共产党盐边县委宣传部部门整体（含部门预算项目）绩效自评得分为94分，绩效自评综述：根据年初绩效目标，按照经费管理使用要求和相应项目实施方案要求进行收支管理，做到专款专用，投入到位，发挥效益。围绕预算编制、预算执行、支出绩效三个方面对2024年度预算绩效进行了认真自评，完成较好；网络舆情监测服务合作费专项预算项目绩效自评得分为96分，绩效自评综述：借助专业人士和团队进一步夯实我县网信工作业务能力，确保2024年全年不发生重大网络舆情，项目完成较好；</w:t>
      </w:r>
      <w:r>
        <w:rPr>
          <w:rFonts w:hint="eastAsia" w:eastAsia="仿宋_GB2312" w:cs="仿宋_GB2312"/>
          <w:sz w:val="32"/>
          <w:szCs w:val="32"/>
          <w:lang w:eastAsia="zh-CN"/>
        </w:rPr>
        <w:t>理论学习中心组</w:t>
      </w:r>
      <w:r>
        <w:rPr>
          <w:rFonts w:hint="eastAsia" w:eastAsia="仿宋_GB2312" w:cs="仿宋_GB2312"/>
          <w:sz w:val="32"/>
          <w:szCs w:val="32"/>
        </w:rPr>
        <w:t>学习经费专项预算项目绩效自评得分为97分，绩效自评综述：按照上级要求，安排中心组学习所产生的办公费、差旅费、会议费、劳务费等费用，项目完成较好；公共文化专项相关项目专项预算项目绩效自评得分为98分，绩效自评综述：实现80个建制村农村公益电影放映1440场，8个社区放映120场，23所学校放映92场，共播放1652场次，项目完成较好；春节走访慰问专项预算项目绩效自评得分为97分，绩效自评综述：慰问道德模范、好人榜共计8人，每人600元。项目完成较好；2024年对外宣传专项经费专项预算项目绩效自评得分为96分，绩效自评综述：为持续提升盐边对外宣传工作力度，最大限度地讲好盐边故事，传递好盐边声音，形成助推经济社会持续健康发展的良好舆论氛围。项目完成较好；宣传工作及媒体协作专项预算项目绩效自评得分95分，绩效自评综述：按照市委建设“共同富裕试验区”的决策部署，紧扣“钒钛首县、滋味盐边”发展定位，宣传全县经济社会发展取得历史性成就，奋力开启全面建设社会主义现代化盐边新征程生动画面。项目完成较好；全县党报、党刊、报刊杂志征订专项预算项目绩效自评得分97分，绩效自评综述：全县乡镇和县级部门党报党刊征订，切实发挥好党报党刊的主流引领作用，在全县形成积极健康向上的思想舆论环境。项目完成较好；2023年度未结算媒体合作经费专项预算项目自评得分98分，绩效自评综述：用于2023年度未结算的媒体合作经费。项目完成较好；2024年精神文明体系建设专项预算项目绩效自评得分96分，绩效自评综述：统筹推动文明培育、文明实践、文明创建，推进城乡精神文明建设融合发展，项目完成较好；2023年房屋维修维护费专项预算项目自评得分96分，绩效自评综述：县委宣传部会议室的升级改造。项目完成较好；县社科联启动经费专项预算项目绩效自评得分95分，绩效自评综述：县社科联围绕“钒钛首县、滋味盐边”发展定位，积极服务中国式现代化盐边篇章发展大局，项目完成较好；</w:t>
      </w:r>
      <w:r>
        <w:rPr>
          <w:rFonts w:eastAsia="仿宋_GB2312" w:cs="仿宋_GB2312"/>
          <w:sz w:val="32"/>
          <w:szCs w:val="32"/>
        </w:rPr>
        <w:t>网络舆情热点信息分析研判指导、网络安全攻防演练</w:t>
      </w:r>
      <w:r>
        <w:rPr>
          <w:rFonts w:hint="eastAsia" w:eastAsia="仿宋_GB2312" w:cs="仿宋_GB2312"/>
          <w:sz w:val="32"/>
          <w:szCs w:val="32"/>
        </w:rPr>
        <w:t>专项预算项目自评得分93分，绩效自评综述：主要开展网络舆情热点信息分析研判指导、网络安全攻防演练、有害信息收集治理、网络安全检查、网络应急演练、教育培训、舆情事件处置。项目完成较好；“大笮文化”生态修复工程专项预算项目自评得分96分，绩效自评综述：主要开展与大笮相关的文化，项目</w:t>
      </w:r>
      <w:r>
        <w:rPr>
          <w:rFonts w:hint="eastAsia" w:eastAsia="仿宋_GB2312" w:cs="仿宋_GB2312"/>
          <w:sz w:val="32"/>
          <w:szCs w:val="32"/>
          <w:lang w:eastAsia="zh-CN"/>
        </w:rPr>
        <w:t>完成</w:t>
      </w:r>
      <w:r>
        <w:rPr>
          <w:rFonts w:hint="eastAsia" w:eastAsia="仿宋_GB2312" w:cs="仿宋_GB2312"/>
          <w:sz w:val="32"/>
          <w:szCs w:val="32"/>
        </w:rPr>
        <w:t>较好；中央支持地方公共文化服务体系建设补助专项预算项目自评得分97分，绩效自评综述：全县一个新时代文明实践中心、12个新时代文明实践站、88个新时代文明实践所规范化、标准化建设。项目完成较好；省级补助地方国家电影事业发展专项预算项目自评得分95分，绩效自评综述：完成</w:t>
      </w:r>
      <w:r>
        <w:rPr>
          <w:rFonts w:hint="eastAsia" w:eastAsia="仿宋_GB2312" w:cs="仿宋_GB2312"/>
          <w:sz w:val="32"/>
          <w:szCs w:val="32"/>
          <w:lang w:eastAsia="zh-CN"/>
        </w:rPr>
        <w:t>时限</w:t>
      </w:r>
      <w:r>
        <w:rPr>
          <w:rFonts w:hint="eastAsia" w:eastAsia="仿宋_GB2312" w:cs="仿宋_GB2312"/>
          <w:sz w:val="32"/>
          <w:szCs w:val="32"/>
        </w:rPr>
        <w:t>80个建制村农村公益电影放映1440场，8个社区放映120场，23所学校放映92场，共播放1652场次。项目完成较好；2024年解决以前年度媒体合作历史遗留专项预算项目自评得分97分，绩效自评综述：用于解决2019年、2021年、2023年媒体合作遗留问题。项目完成较好；2019年县级融媒体中心建设专项预算项目自评得分96分，绩效自评综述：用于2019年县级融媒体中心建设经费，该项目完成较好；</w:t>
      </w:r>
      <w:r>
        <w:rPr>
          <w:rFonts w:eastAsia="仿宋_GB2312" w:cs="仿宋_GB2312"/>
          <w:sz w:val="32"/>
          <w:szCs w:val="32"/>
        </w:rPr>
        <w:t>2024年央级媒体共同富裕专栏宣传</w:t>
      </w:r>
      <w:r>
        <w:rPr>
          <w:rFonts w:hint="eastAsia" w:eastAsia="仿宋_GB2312" w:cs="仿宋_GB2312"/>
          <w:sz w:val="32"/>
          <w:szCs w:val="32"/>
        </w:rPr>
        <w:t>专项预算项目自评得分96分，绩效自评综述：与央视CCTV17频道共同富裕专栏开展合作，宣传盐边在共同富裕试验区建设中的特色、亮点产业。项目完成较好；</w:t>
      </w:r>
      <w:r>
        <w:rPr>
          <w:rFonts w:eastAsia="仿宋_GB2312" w:cs="仿宋_GB2312"/>
          <w:sz w:val="32"/>
          <w:szCs w:val="32"/>
        </w:rPr>
        <w:t>2024年盐边县桑蚕产业、文旅融合促共富配合拍摄</w:t>
      </w:r>
      <w:r>
        <w:rPr>
          <w:rFonts w:hint="eastAsia" w:eastAsia="仿宋_GB2312" w:cs="仿宋_GB2312"/>
          <w:sz w:val="32"/>
          <w:szCs w:val="32"/>
        </w:rPr>
        <w:t>专项预算项目自评得分96分，绩效自评综述：按照央级媒体制作发布要求完成桑蚕产业、文旅融合促共富两部纪录片的视频、图片、声音拍摄和收集。项目完成较好；</w:t>
      </w:r>
      <w:r>
        <w:rPr>
          <w:rFonts w:eastAsia="仿宋_GB2312" w:cs="仿宋_GB2312"/>
          <w:sz w:val="32"/>
          <w:szCs w:val="32"/>
        </w:rPr>
        <w:t>2024年媒体合作缺口资金</w:t>
      </w:r>
      <w:r>
        <w:rPr>
          <w:rFonts w:hint="eastAsia" w:eastAsia="仿宋_GB2312" w:cs="仿宋_GB2312"/>
          <w:sz w:val="32"/>
          <w:szCs w:val="32"/>
        </w:rPr>
        <w:t>专项预算项目自评得分95分，绩效自评综述：2024年与各级媒体合作开展对外宣传工作，加强盐边对外宣传影响，扩大盐边新闻信息传播率，提升盐边形象。该项目完成较好</w:t>
      </w:r>
      <w:r>
        <w:rPr>
          <w:rFonts w:hint="eastAsia" w:eastAsia="仿宋_GB2312" w:cs="仿宋_GB2312"/>
          <w:sz w:val="32"/>
          <w:szCs w:val="32"/>
          <w:lang w:eastAsia="zh-CN"/>
        </w:rPr>
        <w:t>。</w:t>
      </w:r>
      <w:r>
        <w:rPr>
          <w:rFonts w:hint="eastAsia" w:eastAsia="仿宋_GB2312" w:cs="仿宋_GB2312"/>
          <w:sz w:val="32"/>
          <w:szCs w:val="32"/>
        </w:rPr>
        <w:t>绩效自评报告详见附件。</w:t>
      </w:r>
    </w:p>
    <w:p w14:paraId="21A22904">
      <w:pPr>
        <w:spacing w:line="600" w:lineRule="exact"/>
        <w:ind w:firstLine="640"/>
        <w:rPr>
          <w:rFonts w:eastAsia="仿宋_GB2312" w:cs="仿宋_GB2312"/>
          <w:sz w:val="32"/>
          <w:szCs w:val="32"/>
        </w:rPr>
      </w:pPr>
    </w:p>
    <w:p w14:paraId="084D20CD">
      <w:pPr>
        <w:spacing w:line="600" w:lineRule="exact"/>
        <w:ind w:firstLine="640"/>
        <w:rPr>
          <w:rFonts w:eastAsia="仿宋_GB2312" w:cs="仿宋_GB2312"/>
          <w:sz w:val="32"/>
          <w:szCs w:val="32"/>
        </w:rPr>
      </w:pPr>
    </w:p>
    <w:p w14:paraId="415EA2F5">
      <w:pPr>
        <w:pStyle w:val="2"/>
      </w:pPr>
    </w:p>
    <w:p w14:paraId="3BDB3974">
      <w:pPr>
        <w:spacing w:line="600" w:lineRule="exact"/>
        <w:jc w:val="center"/>
        <w:outlineLvl w:val="0"/>
        <w:rPr>
          <w:rFonts w:eastAsia="黑体"/>
          <w:sz w:val="44"/>
          <w:szCs w:val="44"/>
        </w:rPr>
      </w:pPr>
      <w:bookmarkStart w:id="45" w:name="_Toc15377225"/>
      <w:bookmarkStart w:id="46" w:name="_Toc15396613"/>
      <w:r>
        <w:rPr>
          <w:rFonts w:hint="eastAsia" w:eastAsia="黑体"/>
          <w:sz w:val="44"/>
          <w:szCs w:val="44"/>
        </w:rPr>
        <w:t>第三部分  名词解释</w:t>
      </w:r>
      <w:bookmarkEnd w:id="45"/>
      <w:bookmarkEnd w:id="46"/>
    </w:p>
    <w:p w14:paraId="6B1A7EED">
      <w:pPr>
        <w:spacing w:line="600" w:lineRule="exact"/>
        <w:jc w:val="left"/>
        <w:rPr>
          <w:b/>
          <w:sz w:val="44"/>
          <w:szCs w:val="44"/>
        </w:rPr>
      </w:pPr>
    </w:p>
    <w:p w14:paraId="39F067CD">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6BFEC1E7">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2861B4F9">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3AB9A08E">
      <w:pPr>
        <w:spacing w:line="56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4.年末结转和结余：指单位按有关规定结转到下年或以后年度继续使用的资金。</w:t>
      </w:r>
    </w:p>
    <w:p w14:paraId="49283F7A">
      <w:pPr>
        <w:spacing w:line="58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5.一般公共服务支出（类）宣传事务</w:t>
      </w:r>
      <w:r>
        <w:rPr>
          <w:rFonts w:hint="eastAsia" w:ascii="仿宋_GB2312" w:eastAsia="仿宋_GB2312" w:cs="仿宋"/>
          <w:kern w:val="0"/>
          <w:sz w:val="32"/>
          <w:szCs w:val="32"/>
          <w:lang w:eastAsia="zh-CN"/>
        </w:rPr>
        <w:t>（</w:t>
      </w:r>
      <w:r>
        <w:rPr>
          <w:rFonts w:hint="eastAsia" w:ascii="仿宋_GB2312" w:eastAsia="仿宋_GB2312" w:cs="仿宋"/>
          <w:kern w:val="0"/>
          <w:sz w:val="32"/>
          <w:szCs w:val="32"/>
        </w:rPr>
        <w:t>款</w:t>
      </w:r>
      <w:r>
        <w:rPr>
          <w:rFonts w:hint="eastAsia" w:ascii="仿宋_GB2312" w:eastAsia="仿宋_GB2312" w:cs="仿宋"/>
          <w:kern w:val="0"/>
          <w:sz w:val="32"/>
          <w:szCs w:val="32"/>
          <w:lang w:eastAsia="zh-CN"/>
        </w:rPr>
        <w:t>）</w:t>
      </w:r>
      <w:r>
        <w:rPr>
          <w:rFonts w:hint="eastAsia" w:ascii="仿宋_GB2312" w:eastAsia="仿宋_GB2312" w:cs="仿宋"/>
          <w:kern w:val="0"/>
          <w:sz w:val="32"/>
          <w:szCs w:val="32"/>
        </w:rPr>
        <w:t>行政运行（项）指反映行政单位（包括实行公务员管理的事业单位）的基本支出。</w:t>
      </w:r>
    </w:p>
    <w:p w14:paraId="0B6112AB">
      <w:pPr>
        <w:spacing w:line="58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6. 一般公共服务支出（类）宣传事务</w:t>
      </w:r>
      <w:r>
        <w:rPr>
          <w:rFonts w:hint="eastAsia" w:ascii="仿宋_GB2312" w:eastAsia="仿宋_GB2312" w:cs="仿宋"/>
          <w:kern w:val="0"/>
          <w:sz w:val="32"/>
          <w:szCs w:val="32"/>
          <w:lang w:eastAsia="zh-CN"/>
        </w:rPr>
        <w:t>（</w:t>
      </w:r>
      <w:r>
        <w:rPr>
          <w:rFonts w:hint="eastAsia" w:ascii="仿宋_GB2312" w:eastAsia="仿宋_GB2312" w:cs="仿宋"/>
          <w:kern w:val="0"/>
          <w:sz w:val="32"/>
          <w:szCs w:val="32"/>
        </w:rPr>
        <w:t>款</w:t>
      </w:r>
      <w:r>
        <w:rPr>
          <w:rFonts w:hint="eastAsia" w:ascii="仿宋_GB2312" w:eastAsia="仿宋_GB2312" w:cs="仿宋"/>
          <w:kern w:val="0"/>
          <w:sz w:val="32"/>
          <w:szCs w:val="32"/>
          <w:lang w:eastAsia="zh-CN"/>
        </w:rPr>
        <w:t>）</w:t>
      </w:r>
      <w:r>
        <w:rPr>
          <w:rFonts w:hint="eastAsia" w:ascii="仿宋_GB2312" w:eastAsia="仿宋_GB2312" w:cs="仿宋"/>
          <w:kern w:val="0"/>
          <w:sz w:val="32"/>
          <w:szCs w:val="32"/>
        </w:rPr>
        <w:t>一般行政管理事务（项）反映行政单位（包括实行公务管理的事业单位）未单独设置项级科目的其他项目支出。</w:t>
      </w:r>
    </w:p>
    <w:p w14:paraId="2B8CFBC7">
      <w:pPr>
        <w:spacing w:line="58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7. 一般公共服务支出（类）宣传事务</w:t>
      </w:r>
      <w:r>
        <w:rPr>
          <w:rFonts w:hint="eastAsia" w:ascii="仿宋_GB2312" w:eastAsia="仿宋_GB2312" w:cs="仿宋"/>
          <w:kern w:val="0"/>
          <w:sz w:val="32"/>
          <w:szCs w:val="32"/>
          <w:lang w:eastAsia="zh-CN"/>
        </w:rPr>
        <w:t>（</w:t>
      </w:r>
      <w:r>
        <w:rPr>
          <w:rFonts w:hint="eastAsia" w:ascii="仿宋_GB2312" w:eastAsia="仿宋_GB2312" w:cs="仿宋"/>
          <w:kern w:val="0"/>
          <w:sz w:val="32"/>
          <w:szCs w:val="32"/>
        </w:rPr>
        <w:t>款</w:t>
      </w:r>
      <w:r>
        <w:rPr>
          <w:rFonts w:hint="eastAsia" w:ascii="仿宋_GB2312" w:eastAsia="仿宋_GB2312" w:cs="仿宋"/>
          <w:kern w:val="0"/>
          <w:sz w:val="32"/>
          <w:szCs w:val="32"/>
          <w:lang w:eastAsia="zh-CN"/>
        </w:rPr>
        <w:t>）</w:t>
      </w:r>
      <w:r>
        <w:rPr>
          <w:rFonts w:hint="eastAsia" w:ascii="仿宋_GB2312" w:eastAsia="仿宋_GB2312" w:cs="仿宋"/>
          <w:kern w:val="0"/>
          <w:sz w:val="32"/>
          <w:szCs w:val="32"/>
        </w:rPr>
        <w:t>宣传管理（项）反映宣传事务管理方面的支出。</w:t>
      </w:r>
    </w:p>
    <w:p w14:paraId="35F2FAA1">
      <w:pPr>
        <w:spacing w:line="58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8. 一般公共服务支出（类）宣传事务</w:t>
      </w:r>
      <w:r>
        <w:rPr>
          <w:rFonts w:hint="eastAsia" w:ascii="仿宋_GB2312" w:eastAsia="仿宋_GB2312" w:cs="仿宋"/>
          <w:kern w:val="0"/>
          <w:sz w:val="32"/>
          <w:szCs w:val="32"/>
          <w:lang w:eastAsia="zh-CN"/>
        </w:rPr>
        <w:t>（</w:t>
      </w:r>
      <w:r>
        <w:rPr>
          <w:rFonts w:hint="eastAsia" w:ascii="仿宋_GB2312" w:eastAsia="仿宋_GB2312" w:cs="仿宋"/>
          <w:kern w:val="0"/>
          <w:sz w:val="32"/>
          <w:szCs w:val="32"/>
        </w:rPr>
        <w:t>款</w:t>
      </w:r>
      <w:r>
        <w:rPr>
          <w:rFonts w:hint="eastAsia" w:ascii="仿宋_GB2312" w:eastAsia="仿宋_GB2312" w:cs="仿宋"/>
          <w:kern w:val="0"/>
          <w:sz w:val="32"/>
          <w:szCs w:val="32"/>
          <w:lang w:eastAsia="zh-CN"/>
        </w:rPr>
        <w:t>）</w:t>
      </w:r>
      <w:r>
        <w:rPr>
          <w:rFonts w:hint="eastAsia" w:ascii="仿宋_GB2312" w:eastAsia="仿宋_GB2312" w:cs="仿宋"/>
          <w:kern w:val="0"/>
          <w:sz w:val="32"/>
          <w:szCs w:val="32"/>
        </w:rPr>
        <w:t>事业运行（项）指反映事业单位的基本支出，不包括行政单位（包括实行公务员管理的事业单位）后勤服务中心、医务室等附属事业单位。</w:t>
      </w:r>
    </w:p>
    <w:p w14:paraId="4579F4AA">
      <w:pPr>
        <w:spacing w:line="58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9. 一般公共服务支出（类）宣传事务</w:t>
      </w:r>
      <w:r>
        <w:rPr>
          <w:rFonts w:hint="eastAsia" w:ascii="仿宋_GB2312" w:eastAsia="仿宋_GB2312" w:cs="仿宋"/>
          <w:kern w:val="0"/>
          <w:sz w:val="32"/>
          <w:szCs w:val="32"/>
          <w:lang w:eastAsia="zh-CN"/>
        </w:rPr>
        <w:t>（</w:t>
      </w:r>
      <w:r>
        <w:rPr>
          <w:rFonts w:hint="eastAsia" w:ascii="仿宋_GB2312" w:eastAsia="仿宋_GB2312" w:cs="仿宋"/>
          <w:kern w:val="0"/>
          <w:sz w:val="32"/>
          <w:szCs w:val="32"/>
        </w:rPr>
        <w:t>款</w:t>
      </w:r>
      <w:r>
        <w:rPr>
          <w:rFonts w:hint="eastAsia" w:ascii="仿宋_GB2312" w:eastAsia="仿宋_GB2312" w:cs="仿宋"/>
          <w:kern w:val="0"/>
          <w:sz w:val="32"/>
          <w:szCs w:val="32"/>
          <w:lang w:eastAsia="zh-CN"/>
        </w:rPr>
        <w:t>）</w:t>
      </w:r>
      <w:r>
        <w:rPr>
          <w:rFonts w:hint="eastAsia" w:ascii="仿宋_GB2312" w:eastAsia="仿宋_GB2312" w:cs="仿宋"/>
          <w:kern w:val="0"/>
          <w:sz w:val="32"/>
          <w:szCs w:val="32"/>
        </w:rPr>
        <w:t>其他宣传事务支出（项）指反映除上述项目以外其他用于中国共产党宣传部门的事务支出。</w:t>
      </w:r>
    </w:p>
    <w:p w14:paraId="61A519ED">
      <w:pPr>
        <w:pStyle w:val="8"/>
        <w:spacing w:before="93"/>
        <w:ind w:firstLine="540"/>
        <w:rPr>
          <w:rFonts w:cs="仿宋"/>
          <w:sz w:val="32"/>
          <w:szCs w:val="32"/>
        </w:rPr>
      </w:pPr>
      <w:r>
        <w:rPr>
          <w:rFonts w:hint="eastAsia" w:cs="仿宋"/>
          <w:sz w:val="32"/>
          <w:szCs w:val="32"/>
        </w:rPr>
        <w:t>10.文化旅游体育与传媒支出（类）其他文化旅游体育与传媒支出（款）宣传文化发展专项支出（项）指反映按照国家有关政策支持宣传文化单位发展的专项支出。</w:t>
      </w:r>
    </w:p>
    <w:p w14:paraId="4B08EFF5">
      <w:pPr>
        <w:pStyle w:val="8"/>
        <w:spacing w:before="93"/>
        <w:ind w:firstLine="540"/>
        <w:rPr>
          <w:rFonts w:cs="仿宋"/>
          <w:sz w:val="32"/>
          <w:szCs w:val="32"/>
        </w:rPr>
      </w:pPr>
      <w:r>
        <w:rPr>
          <w:rFonts w:hint="eastAsia" w:cs="仿宋"/>
          <w:sz w:val="32"/>
          <w:szCs w:val="32"/>
        </w:rPr>
        <w:t>11. 文化旅游体育与传媒支出（类）其他文化旅游体育与传媒支出（款）其他文化旅游体育与传媒支出（项）反映除上述项目以外其他用于文化旅游体育与传媒方面的支出。</w:t>
      </w:r>
    </w:p>
    <w:p w14:paraId="10629861">
      <w:pPr>
        <w:ind w:firstLine="640" w:firstLineChars="200"/>
        <w:rPr>
          <w:rFonts w:ascii="仿宋_GB2312" w:eastAsia="仿宋_GB2312" w:cs="仿宋"/>
          <w:kern w:val="0"/>
          <w:sz w:val="32"/>
          <w:szCs w:val="32"/>
        </w:rPr>
      </w:pPr>
      <w:r>
        <w:rPr>
          <w:rFonts w:ascii="仿宋_GB2312" w:eastAsia="仿宋_GB2312" w:cs="仿宋"/>
          <w:kern w:val="0"/>
          <w:sz w:val="32"/>
          <w:szCs w:val="32"/>
        </w:rPr>
        <w:t>1</w:t>
      </w:r>
      <w:r>
        <w:rPr>
          <w:rFonts w:hint="eastAsia" w:ascii="仿宋_GB2312" w:eastAsia="仿宋_GB2312" w:cs="仿宋"/>
          <w:kern w:val="0"/>
          <w:sz w:val="32"/>
          <w:szCs w:val="32"/>
        </w:rPr>
        <w:t>2</w:t>
      </w:r>
      <w:r>
        <w:rPr>
          <w:rFonts w:ascii="仿宋_GB2312" w:eastAsia="仿宋_GB2312" w:cs="仿宋"/>
          <w:kern w:val="0"/>
          <w:sz w:val="32"/>
          <w:szCs w:val="32"/>
        </w:rPr>
        <w:t>.</w:t>
      </w:r>
      <w:r>
        <w:rPr>
          <w:rFonts w:hint="eastAsia" w:ascii="仿宋_GB2312" w:eastAsia="仿宋_GB2312" w:cs="仿宋"/>
          <w:kern w:val="0"/>
          <w:sz w:val="32"/>
          <w:szCs w:val="32"/>
        </w:rPr>
        <w:t>社会保障和就业支出（类）行政事业单位养老支出（款）行政单位离退休（项）指反映行政单位（包括实行公务员管理的事业单位）开支了离退休经费。</w:t>
      </w:r>
    </w:p>
    <w:p w14:paraId="177B7DF8">
      <w:pPr>
        <w:ind w:firstLine="640" w:firstLineChars="200"/>
        <w:rPr>
          <w:rFonts w:ascii="仿宋_GB2312" w:eastAsia="仿宋_GB2312" w:cs="仿宋"/>
          <w:kern w:val="0"/>
          <w:sz w:val="32"/>
          <w:szCs w:val="32"/>
        </w:rPr>
      </w:pPr>
      <w:r>
        <w:rPr>
          <w:rFonts w:hint="eastAsia" w:ascii="仿宋_GB2312" w:eastAsia="仿宋_GB2312" w:cs="仿宋"/>
          <w:kern w:val="0"/>
          <w:sz w:val="32"/>
          <w:szCs w:val="32"/>
        </w:rPr>
        <w:t>13. 社会保障和就业支出（类）行政事业单位养老支出（款）机关事业单位基本养老保险缴费支出指反映机关事业单位实施养老保险制度由单位缴纳的基本养老保险费支出。</w:t>
      </w:r>
    </w:p>
    <w:p w14:paraId="04168276">
      <w:pPr>
        <w:ind w:firstLine="640" w:firstLineChars="200"/>
        <w:rPr>
          <w:rFonts w:ascii="仿宋_GB2312" w:eastAsia="仿宋_GB2312" w:cs="仿宋"/>
          <w:kern w:val="0"/>
          <w:sz w:val="32"/>
          <w:szCs w:val="32"/>
        </w:rPr>
      </w:pPr>
      <w:r>
        <w:rPr>
          <w:rFonts w:hint="eastAsia" w:ascii="仿宋_GB2312" w:eastAsia="仿宋_GB2312" w:cs="仿宋"/>
          <w:kern w:val="0"/>
          <w:sz w:val="32"/>
          <w:szCs w:val="32"/>
        </w:rPr>
        <w:t>14. 社会保障和就业支出（类）行政事业单位养老支出（款）机关事业单位职业年金缴费支出（项）反映机关事业单位实施养老保险制度由单位实际缴纳的职业年金支出（含职业年金补记支出）。</w:t>
      </w:r>
    </w:p>
    <w:p w14:paraId="5BF5365F">
      <w:pPr>
        <w:ind w:firstLine="640" w:firstLineChars="200"/>
        <w:rPr>
          <w:rFonts w:ascii="仿宋_GB2312" w:eastAsia="仿宋_GB2312" w:cs="仿宋"/>
          <w:kern w:val="0"/>
          <w:sz w:val="32"/>
          <w:szCs w:val="32"/>
        </w:rPr>
      </w:pPr>
      <w:r>
        <w:rPr>
          <w:rFonts w:ascii="仿宋_GB2312" w:eastAsia="仿宋_GB2312" w:cs="仿宋"/>
          <w:kern w:val="0"/>
          <w:sz w:val="32"/>
          <w:szCs w:val="32"/>
        </w:rPr>
        <w:t>1</w:t>
      </w:r>
      <w:r>
        <w:rPr>
          <w:rFonts w:hint="eastAsia" w:ascii="仿宋_GB2312" w:eastAsia="仿宋_GB2312" w:cs="仿宋"/>
          <w:kern w:val="0"/>
          <w:sz w:val="32"/>
          <w:szCs w:val="32"/>
        </w:rPr>
        <w:t>5</w:t>
      </w:r>
      <w:r>
        <w:rPr>
          <w:rFonts w:ascii="仿宋_GB2312" w:eastAsia="仿宋_GB2312" w:cs="仿宋"/>
          <w:kern w:val="0"/>
          <w:sz w:val="32"/>
          <w:szCs w:val="32"/>
        </w:rPr>
        <w:t>.</w:t>
      </w:r>
      <w:r>
        <w:rPr>
          <w:rFonts w:hint="eastAsia" w:ascii="仿宋_GB2312" w:eastAsia="仿宋_GB2312" w:cs="仿宋"/>
          <w:kern w:val="0"/>
          <w:sz w:val="32"/>
          <w:szCs w:val="32"/>
        </w:rPr>
        <w:t>卫生健康支出（类）行政事业单位医疗（款）行政单位医疗（款）指反映财政部门安排的行政单位（包括实行公务员管理的事业单位，下同）基本医疗保险缴费经费，未参加医疗保险的行政单位的公费医疗经费，按国家规定享受离休人员、</w:t>
      </w:r>
      <w:r>
        <w:rPr>
          <w:rFonts w:hint="eastAsia" w:ascii="仿宋_GB2312" w:eastAsia="仿宋_GB2312" w:cs="仿宋"/>
          <w:kern w:val="0"/>
          <w:sz w:val="32"/>
          <w:szCs w:val="32"/>
          <w:lang w:eastAsia="zh-CN"/>
        </w:rPr>
        <w:t>红军</w:t>
      </w:r>
      <w:r>
        <w:rPr>
          <w:rFonts w:hint="eastAsia" w:ascii="仿宋_GB2312" w:eastAsia="仿宋_GB2312" w:cs="仿宋"/>
          <w:kern w:val="0"/>
          <w:sz w:val="32"/>
          <w:szCs w:val="32"/>
        </w:rPr>
        <w:t>战士待遇人员的医疗经费。</w:t>
      </w:r>
    </w:p>
    <w:p w14:paraId="59E2F340">
      <w:pPr>
        <w:ind w:firstLine="640" w:firstLineChars="200"/>
        <w:rPr>
          <w:rFonts w:ascii="仿宋_GB2312" w:eastAsia="仿宋_GB2312" w:cs="仿宋"/>
          <w:kern w:val="0"/>
          <w:sz w:val="32"/>
          <w:szCs w:val="32"/>
        </w:rPr>
      </w:pPr>
      <w:r>
        <w:rPr>
          <w:rFonts w:hint="eastAsia" w:ascii="仿宋_GB2312" w:eastAsia="仿宋_GB2312" w:cs="仿宋"/>
          <w:kern w:val="0"/>
          <w:sz w:val="32"/>
          <w:szCs w:val="32"/>
        </w:rPr>
        <w:t>16. 卫生健康支出（类）行政事业单位医疗（款）事业单位医疗（款）指反映财政部门安排的事业单位基本医疗保险缴费经费，未参加医疗保险的事业单位的公费医疗经费，按国家规定享受离休人员待遇的医疗经费。</w:t>
      </w:r>
    </w:p>
    <w:p w14:paraId="06CBD12B">
      <w:pPr>
        <w:ind w:firstLine="640" w:firstLineChars="200"/>
        <w:rPr>
          <w:rFonts w:ascii="仿宋_GB2312" w:eastAsia="仿宋_GB2312" w:cs="仿宋"/>
          <w:kern w:val="0"/>
          <w:sz w:val="32"/>
          <w:szCs w:val="32"/>
        </w:rPr>
      </w:pPr>
      <w:r>
        <w:rPr>
          <w:rFonts w:hint="eastAsia" w:ascii="仿宋_GB2312" w:eastAsia="仿宋_GB2312" w:cs="仿宋"/>
          <w:kern w:val="0"/>
          <w:sz w:val="32"/>
          <w:szCs w:val="32"/>
        </w:rPr>
        <w:t>17. 卫生健康支出（类）行政事业单位医疗（款）公务员医疗补助（款）指反映财政部门安排的公务员医疗补助经费。</w:t>
      </w:r>
    </w:p>
    <w:p w14:paraId="62C60A68">
      <w:pPr>
        <w:ind w:firstLine="640" w:firstLineChars="200"/>
        <w:rPr>
          <w:rFonts w:ascii="仿宋_GB2312" w:eastAsia="仿宋_GB2312" w:cs="仿宋"/>
          <w:kern w:val="0"/>
          <w:sz w:val="32"/>
          <w:szCs w:val="32"/>
        </w:rPr>
      </w:pPr>
      <w:r>
        <w:rPr>
          <w:rFonts w:hint="eastAsia" w:ascii="仿宋_GB2312" w:eastAsia="仿宋_GB2312" w:cs="仿宋"/>
          <w:kern w:val="0"/>
          <w:sz w:val="32"/>
          <w:szCs w:val="32"/>
        </w:rPr>
        <w:t>18. 卫生健康支出（类）行政事业单位医疗（款）其他行政事业单位医疗支出（款）指反映除上述项目以外的其他用于行政事业单位医疗方面的支出。</w:t>
      </w:r>
    </w:p>
    <w:p w14:paraId="71E100C8">
      <w:pPr>
        <w:pStyle w:val="8"/>
        <w:spacing w:before="93"/>
        <w:ind w:firstLine="640" w:firstLineChars="200"/>
        <w:rPr>
          <w:rFonts w:cs="仿宋"/>
          <w:sz w:val="32"/>
          <w:szCs w:val="32"/>
        </w:rPr>
      </w:pPr>
      <w:r>
        <w:rPr>
          <w:rFonts w:hint="eastAsia" w:cs="仿宋"/>
          <w:sz w:val="32"/>
          <w:szCs w:val="32"/>
        </w:rPr>
        <w:t>19</w:t>
      </w:r>
      <w:r>
        <w:rPr>
          <w:rFonts w:cs="仿宋"/>
          <w:sz w:val="32"/>
          <w:szCs w:val="32"/>
        </w:rPr>
        <w:t>.</w:t>
      </w:r>
      <w:r>
        <w:rPr>
          <w:rFonts w:hint="eastAsia" w:cs="仿宋"/>
          <w:sz w:val="32"/>
          <w:szCs w:val="32"/>
        </w:rPr>
        <w:t>住房保障支出（类）住房改革支出（款）住房公积金（项）指反映行政事业单位</w:t>
      </w:r>
      <w:r>
        <w:rPr>
          <w:rFonts w:hint="eastAsia" w:cs="仿宋"/>
          <w:sz w:val="32"/>
          <w:szCs w:val="32"/>
          <w:lang w:eastAsia="zh-CN"/>
        </w:rPr>
        <w:t>按人力资源和社会保障部</w:t>
      </w:r>
      <w:r>
        <w:rPr>
          <w:rFonts w:hint="eastAsia" w:cs="仿宋"/>
          <w:sz w:val="32"/>
          <w:szCs w:val="32"/>
        </w:rPr>
        <w:t>、财政部规定的基本工资和津贴补贴以及规定比例为职工缴纳的住房公积金。</w:t>
      </w:r>
    </w:p>
    <w:p w14:paraId="0874B263">
      <w:pPr>
        <w:ind w:firstLine="640" w:firstLineChars="200"/>
        <w:rPr>
          <w:rFonts w:ascii="仿宋_GB2312" w:eastAsia="仿宋_GB2312" w:cs="仿宋"/>
          <w:kern w:val="0"/>
          <w:sz w:val="32"/>
          <w:szCs w:val="32"/>
        </w:rPr>
      </w:pPr>
      <w:r>
        <w:rPr>
          <w:rFonts w:hint="eastAsia" w:ascii="仿宋_GB2312" w:eastAsia="仿宋_GB2312" w:cs="仿宋"/>
          <w:kern w:val="0"/>
          <w:sz w:val="32"/>
          <w:szCs w:val="32"/>
        </w:rPr>
        <w:t>20</w:t>
      </w:r>
      <w:r>
        <w:rPr>
          <w:rFonts w:ascii="仿宋_GB2312" w:eastAsia="仿宋_GB2312" w:cs="仿宋"/>
          <w:kern w:val="0"/>
          <w:sz w:val="32"/>
          <w:szCs w:val="32"/>
        </w:rPr>
        <w:t>.</w:t>
      </w:r>
      <w:r>
        <w:rPr>
          <w:rFonts w:hint="eastAsia" w:ascii="仿宋_GB2312" w:eastAsia="仿宋_GB2312" w:cs="仿宋"/>
          <w:kern w:val="0"/>
          <w:sz w:val="32"/>
          <w:szCs w:val="32"/>
        </w:rPr>
        <w:t>基本支出：指为保障机构正常运转、完成日常工作任务而发生的人员支出和公用支出。</w:t>
      </w:r>
    </w:p>
    <w:p w14:paraId="63F8B61E">
      <w:pPr>
        <w:ind w:firstLine="640" w:firstLineChars="200"/>
        <w:rPr>
          <w:rFonts w:ascii="仿宋_GB2312" w:eastAsia="仿宋_GB2312" w:cs="仿宋"/>
          <w:kern w:val="0"/>
          <w:sz w:val="32"/>
          <w:szCs w:val="32"/>
        </w:rPr>
      </w:pPr>
      <w:r>
        <w:rPr>
          <w:rFonts w:hint="eastAsia" w:ascii="仿宋_GB2312" w:eastAsia="仿宋_GB2312" w:cs="仿宋"/>
          <w:kern w:val="0"/>
          <w:sz w:val="32"/>
          <w:szCs w:val="32"/>
        </w:rPr>
        <w:t>21</w:t>
      </w:r>
      <w:r>
        <w:rPr>
          <w:rFonts w:ascii="仿宋_GB2312" w:eastAsia="仿宋_GB2312" w:cs="仿宋"/>
          <w:kern w:val="0"/>
          <w:sz w:val="32"/>
          <w:szCs w:val="32"/>
        </w:rPr>
        <w:t>.</w:t>
      </w:r>
      <w:r>
        <w:rPr>
          <w:rFonts w:hint="eastAsia" w:ascii="仿宋_GB2312" w:eastAsia="仿宋_GB2312" w:cs="仿宋"/>
          <w:kern w:val="0"/>
          <w:sz w:val="32"/>
          <w:szCs w:val="32"/>
        </w:rPr>
        <w:t>项目支出：指在基本支出之外为完成特定行政任务和事业发展目标所发生的支出。</w:t>
      </w:r>
      <w:r>
        <w:rPr>
          <w:rFonts w:ascii="仿宋_GB2312" w:eastAsia="仿宋_GB2312" w:cs="仿宋"/>
          <w:kern w:val="0"/>
          <w:sz w:val="32"/>
          <w:szCs w:val="32"/>
        </w:rPr>
        <w:t xml:space="preserve"> </w:t>
      </w:r>
    </w:p>
    <w:p w14:paraId="41E301ED">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费用。</w:t>
      </w:r>
    </w:p>
    <w:p w14:paraId="1497191B">
      <w:pPr>
        <w:pStyle w:val="26"/>
        <w:spacing w:line="560" w:lineRule="exact"/>
        <w:ind w:firstLine="640" w:firstLineChars="200"/>
        <w:rPr>
          <w:rFonts w:ascii="黑体" w:hAnsi="黑体" w:eastAsia="黑体"/>
          <w:sz w:val="44"/>
          <w:szCs w:val="44"/>
        </w:rPr>
      </w:pPr>
      <w:r>
        <w:rPr>
          <w:rFonts w:hint="eastAsia" w:ascii="仿宋_GB2312" w:eastAsia="仿宋_GB2312"/>
          <w:color w:val="auto"/>
          <w:sz w:val="32"/>
          <w:szCs w:val="32"/>
        </w:rPr>
        <w:t>23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4B2E825">
      <w:pPr>
        <w:spacing w:line="600" w:lineRule="exact"/>
        <w:jc w:val="center"/>
        <w:rPr>
          <w:rStyle w:val="28"/>
          <w:rFonts w:eastAsia="黑体"/>
          <w:b w:val="0"/>
        </w:rPr>
      </w:pPr>
      <w:bookmarkStart w:id="47" w:name="_Toc15377226"/>
      <w:r>
        <w:rPr>
          <w:rFonts w:hint="eastAsia" w:eastAsia="仿宋_GB2312" w:cs="仿宋_GB2312"/>
          <w:sz w:val="32"/>
          <w:szCs w:val="32"/>
        </w:rPr>
        <w:br w:type="page"/>
      </w:r>
      <w:bookmarkStart w:id="48" w:name="_Toc15396614"/>
      <w:r>
        <w:rPr>
          <w:rFonts w:hint="eastAsia" w:eastAsia="黑体"/>
          <w:sz w:val="44"/>
          <w:szCs w:val="44"/>
        </w:rPr>
        <w:t>第四部分  附件</w:t>
      </w:r>
      <w:bookmarkEnd w:id="48"/>
    </w:p>
    <w:p w14:paraId="0113C1C3">
      <w:pPr>
        <w:spacing w:line="572" w:lineRule="exact"/>
        <w:jc w:val="left"/>
        <w:outlineLvl w:val="0"/>
        <w:rPr>
          <w:rFonts w:eastAsia="黑体" w:cs="黑体"/>
          <w:sz w:val="32"/>
          <w:szCs w:val="32"/>
        </w:rPr>
      </w:pPr>
    </w:p>
    <w:p w14:paraId="0FE94477">
      <w:pPr>
        <w:widowControl/>
        <w:spacing w:line="578" w:lineRule="exact"/>
        <w:contextualSpacing/>
        <w:jc w:val="center"/>
      </w:pPr>
      <w:r>
        <w:rPr>
          <w:rFonts w:hint="eastAsia" w:eastAsia="黑体" w:cs="黑体"/>
          <w:sz w:val="32"/>
          <w:szCs w:val="32"/>
        </w:rPr>
        <w:t>部门预算项目支出绩效评价表（2024年度）</w:t>
      </w:r>
    </w:p>
    <w:p w14:paraId="569A07B4">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1.</w:t>
      </w:r>
      <w:r>
        <w:rPr>
          <w:rFonts w:hint="eastAsia"/>
        </w:rPr>
        <w:t xml:space="preserve"> </w:t>
      </w:r>
      <w:r>
        <w:rPr>
          <w:rFonts w:hint="eastAsia" w:ascii="Times New Roman" w:eastAsia="仿宋_GB2312" w:cs="仿宋_GB2312"/>
          <w:kern w:val="0"/>
          <w:sz w:val="32"/>
        </w:rPr>
        <w:t>2024年公益电影专项经费项目自评表</w:t>
      </w:r>
    </w:p>
    <w:p w14:paraId="7438510A">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2.</w:t>
      </w:r>
      <w:r>
        <w:rPr>
          <w:rFonts w:hint="eastAsia"/>
        </w:rPr>
        <w:t xml:space="preserve"> </w:t>
      </w:r>
      <w:r>
        <w:rPr>
          <w:rFonts w:hint="eastAsia" w:ascii="Times New Roman" w:eastAsia="仿宋_GB2312" w:cs="仿宋_GB2312"/>
          <w:kern w:val="0"/>
          <w:sz w:val="32"/>
        </w:rPr>
        <w:t>2024年媒体合作缺口资金项目自评表</w:t>
      </w:r>
    </w:p>
    <w:p w14:paraId="22D2C1E5">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3.</w:t>
      </w:r>
      <w:r>
        <w:rPr>
          <w:rFonts w:hint="eastAsia"/>
        </w:rPr>
        <w:t xml:space="preserve"> </w:t>
      </w:r>
      <w:r>
        <w:rPr>
          <w:rFonts w:hint="eastAsia" w:ascii="Times New Roman" w:eastAsia="仿宋_GB2312" w:cs="仿宋_GB2312"/>
          <w:kern w:val="0"/>
          <w:sz w:val="32"/>
        </w:rPr>
        <w:t>2024年盐边县桑蚕产业、文旅融合促共富配合拍摄项目自评表</w:t>
      </w:r>
    </w:p>
    <w:p w14:paraId="6D400F4F">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4.</w:t>
      </w:r>
      <w:r>
        <w:rPr>
          <w:rFonts w:hint="eastAsia"/>
        </w:rPr>
        <w:t xml:space="preserve"> </w:t>
      </w:r>
      <w:r>
        <w:rPr>
          <w:rFonts w:hint="eastAsia" w:ascii="Times New Roman" w:eastAsia="仿宋_GB2312" w:cs="仿宋_GB2312"/>
          <w:kern w:val="0"/>
          <w:sz w:val="32"/>
        </w:rPr>
        <w:t>2024年解决以前年度媒体合作历史遗留资金项目自评表</w:t>
      </w:r>
    </w:p>
    <w:p w14:paraId="00E7C0C0">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5.</w:t>
      </w:r>
      <w:r>
        <w:rPr>
          <w:rFonts w:hint="eastAsia"/>
        </w:rPr>
        <w:t xml:space="preserve"> </w:t>
      </w:r>
      <w:r>
        <w:rPr>
          <w:rFonts w:hint="eastAsia" w:ascii="Times New Roman" w:eastAsia="仿宋_GB2312" w:cs="仿宋_GB2312"/>
          <w:kern w:val="0"/>
          <w:sz w:val="32"/>
        </w:rPr>
        <w:t>中央支持地方公共文化服务体系建设补助</w:t>
      </w:r>
      <w:r>
        <w:rPr>
          <w:rFonts w:hint="eastAsia" w:ascii="Times New Roman" w:eastAsia="仿宋_GB2312" w:cs="仿宋_GB2312"/>
          <w:kern w:val="0"/>
          <w:sz w:val="32"/>
          <w:lang w:eastAsia="zh-CN"/>
        </w:rPr>
        <w:t>资金</w:t>
      </w:r>
      <w:r>
        <w:rPr>
          <w:rFonts w:hint="eastAsia" w:ascii="Times New Roman" w:eastAsia="仿宋_GB2312" w:cs="仿宋_GB2312"/>
          <w:kern w:val="0"/>
          <w:sz w:val="32"/>
        </w:rPr>
        <w:t>（新时代文明实践中心建设项目）项目自评表</w:t>
      </w:r>
    </w:p>
    <w:p w14:paraId="75244F2C">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6.</w:t>
      </w:r>
      <w:r>
        <w:rPr>
          <w:rFonts w:hint="eastAsia"/>
        </w:rPr>
        <w:t xml:space="preserve"> </w:t>
      </w:r>
      <w:r>
        <w:rPr>
          <w:rFonts w:hint="eastAsia" w:ascii="Times New Roman" w:eastAsia="仿宋_GB2312" w:cs="仿宋_GB2312"/>
          <w:kern w:val="0"/>
          <w:sz w:val="32"/>
        </w:rPr>
        <w:t>2024年理论学习专项工作项目自评表</w:t>
      </w:r>
    </w:p>
    <w:p w14:paraId="46797706">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7.</w:t>
      </w:r>
      <w:r>
        <w:rPr>
          <w:rFonts w:hint="eastAsia"/>
        </w:rPr>
        <w:t xml:space="preserve"> </w:t>
      </w:r>
      <w:r>
        <w:rPr>
          <w:rFonts w:hint="eastAsia" w:ascii="Times New Roman" w:eastAsia="仿宋_GB2312" w:cs="仿宋_GB2312"/>
          <w:kern w:val="0"/>
          <w:sz w:val="32"/>
        </w:rPr>
        <w:t>2024年网络舆情监测专项工作项目自评表</w:t>
      </w:r>
    </w:p>
    <w:p w14:paraId="493B3349">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8.</w:t>
      </w:r>
      <w:r>
        <w:rPr>
          <w:rFonts w:hint="eastAsia"/>
        </w:rPr>
        <w:t xml:space="preserve"> </w:t>
      </w:r>
      <w:r>
        <w:rPr>
          <w:rFonts w:hint="eastAsia" w:ascii="Times New Roman" w:eastAsia="仿宋_GB2312" w:cs="仿宋_GB2312"/>
          <w:kern w:val="0"/>
          <w:sz w:val="32"/>
        </w:rPr>
        <w:t>公共文化专项经费项目自评表</w:t>
      </w:r>
    </w:p>
    <w:p w14:paraId="1B8E877C">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9.</w:t>
      </w:r>
      <w:r>
        <w:rPr>
          <w:rFonts w:hint="eastAsia"/>
        </w:rPr>
        <w:t xml:space="preserve"> </w:t>
      </w:r>
      <w:r>
        <w:rPr>
          <w:rFonts w:hint="eastAsia" w:ascii="Times New Roman" w:eastAsia="仿宋_GB2312" w:cs="仿宋_GB2312"/>
          <w:kern w:val="0"/>
          <w:sz w:val="32"/>
        </w:rPr>
        <w:t>2024年社会科学研究专项经费项目自评表</w:t>
      </w:r>
    </w:p>
    <w:p w14:paraId="02451D22">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10.</w:t>
      </w:r>
      <w:r>
        <w:rPr>
          <w:rFonts w:hint="eastAsia"/>
        </w:rPr>
        <w:t xml:space="preserve"> </w:t>
      </w:r>
      <w:r>
        <w:rPr>
          <w:rFonts w:hint="eastAsia" w:ascii="Times New Roman" w:eastAsia="仿宋_GB2312" w:cs="仿宋_GB2312"/>
          <w:kern w:val="0"/>
          <w:sz w:val="32"/>
        </w:rPr>
        <w:t>网络舆情热点信息分析研判指导、网络安全攻防演练等专项工作项目自评表</w:t>
      </w:r>
    </w:p>
    <w:p w14:paraId="33482E35">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11.</w:t>
      </w:r>
      <w:r>
        <w:rPr>
          <w:rFonts w:hint="eastAsia"/>
        </w:rPr>
        <w:t xml:space="preserve"> </w:t>
      </w:r>
      <w:r>
        <w:rPr>
          <w:rFonts w:hint="eastAsia" w:ascii="Times New Roman" w:eastAsia="仿宋_GB2312" w:cs="仿宋_GB2312"/>
          <w:kern w:val="0"/>
          <w:sz w:val="32"/>
        </w:rPr>
        <w:t>2024年精神文明体系建设项目自评表</w:t>
      </w:r>
    </w:p>
    <w:p w14:paraId="27D9CD30">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12.</w:t>
      </w:r>
      <w:r>
        <w:rPr>
          <w:rFonts w:hint="eastAsia"/>
        </w:rPr>
        <w:t xml:space="preserve"> </w:t>
      </w:r>
      <w:r>
        <w:rPr>
          <w:rFonts w:hint="eastAsia" w:ascii="Times New Roman" w:eastAsia="仿宋_GB2312" w:cs="仿宋_GB2312"/>
          <w:kern w:val="0"/>
          <w:sz w:val="32"/>
        </w:rPr>
        <w:t>2024年大笮文化生态修复工程项目自评表</w:t>
      </w:r>
    </w:p>
    <w:p w14:paraId="48CD6B01">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13.</w:t>
      </w:r>
      <w:r>
        <w:rPr>
          <w:rFonts w:hint="eastAsia"/>
        </w:rPr>
        <w:t xml:space="preserve"> </w:t>
      </w:r>
      <w:r>
        <w:rPr>
          <w:rFonts w:hint="eastAsia" w:ascii="Times New Roman" w:eastAsia="仿宋_GB2312" w:cs="仿宋_GB2312"/>
          <w:kern w:val="0"/>
          <w:sz w:val="32"/>
        </w:rPr>
        <w:t>2024年度全县党报党刊统一征订经费项目自评表</w:t>
      </w:r>
    </w:p>
    <w:p w14:paraId="0474E965">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14.</w:t>
      </w:r>
      <w:r>
        <w:rPr>
          <w:rFonts w:hint="eastAsia"/>
        </w:rPr>
        <w:t xml:space="preserve"> </w:t>
      </w:r>
      <w:r>
        <w:rPr>
          <w:rFonts w:hint="eastAsia" w:ascii="Times New Roman" w:eastAsia="仿宋_GB2312" w:cs="仿宋_GB2312"/>
          <w:kern w:val="0"/>
          <w:sz w:val="32"/>
        </w:rPr>
        <w:t>2024年对外宣传专项经费项目自评表</w:t>
      </w:r>
    </w:p>
    <w:p w14:paraId="54945B12">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15.</w:t>
      </w:r>
      <w:r>
        <w:rPr>
          <w:rFonts w:hint="eastAsia"/>
        </w:rPr>
        <w:t xml:space="preserve"> </w:t>
      </w:r>
      <w:r>
        <w:rPr>
          <w:rFonts w:hint="eastAsia" w:ascii="Times New Roman" w:eastAsia="仿宋_GB2312" w:cs="仿宋_GB2312"/>
          <w:kern w:val="0"/>
          <w:sz w:val="32"/>
        </w:rPr>
        <w:t>2024年媒体合作经费项目自评表</w:t>
      </w:r>
    </w:p>
    <w:p w14:paraId="665A5551">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16.</w:t>
      </w:r>
      <w:r>
        <w:rPr>
          <w:rFonts w:hint="eastAsia"/>
        </w:rPr>
        <w:t xml:space="preserve"> </w:t>
      </w:r>
      <w:r>
        <w:rPr>
          <w:rFonts w:hint="eastAsia" w:ascii="Times New Roman" w:eastAsia="仿宋_GB2312" w:cs="仿宋_GB2312"/>
          <w:kern w:val="0"/>
          <w:sz w:val="32"/>
        </w:rPr>
        <w:t>2023年未结算媒体合作经费项目自评表</w:t>
      </w:r>
    </w:p>
    <w:p w14:paraId="21692B0C">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17.</w:t>
      </w:r>
      <w:r>
        <w:rPr>
          <w:rFonts w:hint="eastAsia"/>
        </w:rPr>
        <w:t xml:space="preserve"> </w:t>
      </w:r>
      <w:r>
        <w:rPr>
          <w:rFonts w:hint="eastAsia" w:ascii="Times New Roman" w:eastAsia="仿宋_GB2312" w:cs="仿宋_GB2312"/>
          <w:kern w:val="0"/>
          <w:sz w:val="32"/>
        </w:rPr>
        <w:t>2023年房屋维修维护项目自评表</w:t>
      </w:r>
    </w:p>
    <w:p w14:paraId="51D9696E">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18.</w:t>
      </w:r>
      <w:r>
        <w:rPr>
          <w:rFonts w:hint="eastAsia"/>
        </w:rPr>
        <w:t xml:space="preserve"> </w:t>
      </w:r>
      <w:r>
        <w:rPr>
          <w:rFonts w:hint="eastAsia" w:ascii="Times New Roman" w:eastAsia="仿宋_GB2312" w:cs="仿宋_GB2312"/>
          <w:kern w:val="0"/>
          <w:sz w:val="32"/>
        </w:rPr>
        <w:t>2024年春节慰问活动（春节慰问）项目自评表</w:t>
      </w:r>
    </w:p>
    <w:p w14:paraId="3036B076">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19.</w:t>
      </w:r>
      <w:r>
        <w:rPr>
          <w:rFonts w:hint="eastAsia"/>
        </w:rPr>
        <w:t xml:space="preserve"> </w:t>
      </w:r>
      <w:r>
        <w:rPr>
          <w:rFonts w:hint="eastAsia" w:ascii="Times New Roman" w:eastAsia="仿宋_GB2312" w:cs="仿宋_GB2312"/>
          <w:kern w:val="0"/>
          <w:sz w:val="32"/>
        </w:rPr>
        <w:t>盐边县2019年融媒体中心建设经费项目自评表</w:t>
      </w:r>
    </w:p>
    <w:p w14:paraId="1E466125">
      <w:pPr>
        <w:pStyle w:val="3"/>
        <w:spacing w:line="560" w:lineRule="exact"/>
        <w:ind w:left="0" w:leftChars="0" w:firstLine="640"/>
        <w:rPr>
          <w:rFonts w:ascii="Times New Roman" w:eastAsia="仿宋_GB2312" w:cs="仿宋_GB2312"/>
          <w:kern w:val="0"/>
          <w:sz w:val="32"/>
        </w:rPr>
      </w:pPr>
      <w:r>
        <w:rPr>
          <w:rFonts w:hint="eastAsia" w:ascii="Times New Roman" w:eastAsia="仿宋_GB2312" w:cs="仿宋_GB2312"/>
          <w:kern w:val="0"/>
          <w:sz w:val="32"/>
        </w:rPr>
        <w:t>20.</w:t>
      </w:r>
      <w:r>
        <w:rPr>
          <w:rFonts w:hint="eastAsia"/>
        </w:rPr>
        <w:t xml:space="preserve"> </w:t>
      </w:r>
      <w:r>
        <w:rPr>
          <w:rFonts w:hint="eastAsia" w:ascii="Times New Roman" w:eastAsia="仿宋_GB2312" w:cs="仿宋_GB2312"/>
          <w:kern w:val="0"/>
          <w:sz w:val="32"/>
        </w:rPr>
        <w:t>2024年央级媒体共同富裕专栏宣传专项经费项目自评表</w:t>
      </w:r>
    </w:p>
    <w:p w14:paraId="2299268F">
      <w:pPr>
        <w:spacing w:line="578" w:lineRule="exact"/>
        <w:ind w:firstLine="640"/>
        <w:rPr>
          <w:rFonts w:eastAsia="仿宋_GB2312" w:cs="仿宋_GB2312"/>
          <w:kern w:val="0"/>
          <w:sz w:val="32"/>
          <w:szCs w:val="32"/>
        </w:rPr>
      </w:pPr>
      <w:bookmarkStart w:id="49" w:name="_Toc15396618"/>
      <w:r>
        <w:rPr>
          <w:rFonts w:hint="eastAsia" w:eastAsia="仿宋_GB2312" w:cs="仿宋_GB2312"/>
          <w:kern w:val="0"/>
          <w:sz w:val="32"/>
          <w:szCs w:val="32"/>
        </w:rPr>
        <w:br w:type="page"/>
      </w:r>
    </w:p>
    <w:p w14:paraId="38F36FCC">
      <w:pPr>
        <w:widowControl/>
        <w:jc w:val="center"/>
        <w:rPr>
          <w:rFonts w:eastAsia="仿宋"/>
        </w:rPr>
      </w:pPr>
      <w:r>
        <w:rPr>
          <w:rFonts w:hint="eastAsia" w:eastAsia="黑体"/>
          <w:sz w:val="44"/>
          <w:szCs w:val="44"/>
        </w:rPr>
        <w:t>第</w:t>
      </w:r>
      <w:r>
        <w:rPr>
          <w:rStyle w:val="28"/>
          <w:rFonts w:hint="eastAsia" w:eastAsia="黑体"/>
          <w:b w:val="0"/>
        </w:rPr>
        <w:t>五部分 附表</w:t>
      </w:r>
      <w:bookmarkEnd w:id="47"/>
      <w:bookmarkEnd w:id="49"/>
      <w:bookmarkStart w:id="50" w:name="_Toc15396619"/>
    </w:p>
    <w:p w14:paraId="3327DAE1">
      <w:pPr>
        <w:pStyle w:val="14"/>
        <w:adjustRightInd w:val="0"/>
        <w:snapToGrid w:val="0"/>
        <w:spacing w:line="560" w:lineRule="exact"/>
        <w:jc w:val="left"/>
        <w:rPr>
          <w:rFonts w:eastAsia="仿宋_GB2312" w:cs="仿宋_GB2312"/>
          <w:sz w:val="32"/>
          <w:szCs w:val="32"/>
        </w:rPr>
      </w:pPr>
    </w:p>
    <w:p w14:paraId="431D0102">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0"/>
    </w:p>
    <w:p w14:paraId="2A97131C">
      <w:pPr>
        <w:pStyle w:val="14"/>
        <w:adjustRightInd w:val="0"/>
        <w:snapToGrid w:val="0"/>
        <w:spacing w:line="560" w:lineRule="exact"/>
        <w:jc w:val="left"/>
        <w:rPr>
          <w:rFonts w:eastAsia="仿宋_GB2312" w:cs="仿宋_GB2312"/>
          <w:sz w:val="32"/>
          <w:szCs w:val="32"/>
        </w:rPr>
      </w:pPr>
      <w:bookmarkStart w:id="51" w:name="_Toc15396620"/>
      <w:r>
        <w:rPr>
          <w:rFonts w:hint="eastAsia" w:eastAsia="仿宋_GB2312" w:cs="仿宋_GB2312"/>
          <w:sz w:val="32"/>
          <w:szCs w:val="32"/>
        </w:rPr>
        <w:t>二、收入决算表</w:t>
      </w:r>
      <w:bookmarkEnd w:id="51"/>
    </w:p>
    <w:p w14:paraId="6CE7EC79">
      <w:pPr>
        <w:pStyle w:val="14"/>
        <w:adjustRightInd w:val="0"/>
        <w:snapToGrid w:val="0"/>
        <w:spacing w:line="560" w:lineRule="exact"/>
        <w:jc w:val="left"/>
        <w:rPr>
          <w:rFonts w:eastAsia="仿宋_GB2312" w:cs="仿宋_GB2312"/>
          <w:sz w:val="32"/>
          <w:szCs w:val="32"/>
        </w:rPr>
      </w:pPr>
      <w:bookmarkStart w:id="52" w:name="_Toc15396621"/>
      <w:r>
        <w:rPr>
          <w:rFonts w:hint="eastAsia" w:eastAsia="仿宋_GB2312" w:cs="仿宋_GB2312"/>
          <w:sz w:val="32"/>
          <w:szCs w:val="32"/>
        </w:rPr>
        <w:t>三、支出决算表</w:t>
      </w:r>
      <w:bookmarkEnd w:id="52"/>
    </w:p>
    <w:p w14:paraId="0B1A30D2">
      <w:pPr>
        <w:pStyle w:val="14"/>
        <w:adjustRightInd w:val="0"/>
        <w:snapToGrid w:val="0"/>
        <w:spacing w:line="560" w:lineRule="exact"/>
        <w:jc w:val="left"/>
        <w:rPr>
          <w:rFonts w:eastAsia="仿宋_GB2312" w:cs="仿宋_GB2312"/>
          <w:sz w:val="32"/>
          <w:szCs w:val="32"/>
        </w:rPr>
      </w:pPr>
      <w:bookmarkStart w:id="53" w:name="_Toc15396622"/>
      <w:r>
        <w:rPr>
          <w:rFonts w:hint="eastAsia" w:eastAsia="仿宋_GB2312" w:cs="仿宋_GB2312"/>
          <w:sz w:val="32"/>
          <w:szCs w:val="32"/>
        </w:rPr>
        <w:t>四、财政拨款收入支出决算总表</w:t>
      </w:r>
      <w:bookmarkEnd w:id="53"/>
    </w:p>
    <w:p w14:paraId="40C3EA68">
      <w:pPr>
        <w:pStyle w:val="14"/>
        <w:adjustRightInd w:val="0"/>
        <w:snapToGrid w:val="0"/>
        <w:spacing w:line="560" w:lineRule="exact"/>
        <w:jc w:val="left"/>
        <w:rPr>
          <w:rFonts w:eastAsia="仿宋_GB2312" w:cs="仿宋_GB2312"/>
          <w:sz w:val="32"/>
          <w:szCs w:val="32"/>
        </w:rPr>
      </w:pPr>
      <w:bookmarkStart w:id="54" w:name="_Toc15396623"/>
      <w:r>
        <w:rPr>
          <w:rFonts w:hint="eastAsia" w:eastAsia="仿宋_GB2312" w:cs="仿宋_GB2312"/>
          <w:sz w:val="32"/>
          <w:szCs w:val="32"/>
        </w:rPr>
        <w:t>五、财政拨款支出决算明细表</w:t>
      </w:r>
      <w:bookmarkEnd w:id="54"/>
      <w:bookmarkStart w:id="55" w:name="_Toc15396624"/>
    </w:p>
    <w:p w14:paraId="0C4BDF70">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5"/>
    </w:p>
    <w:p w14:paraId="239AEB40">
      <w:pPr>
        <w:pStyle w:val="14"/>
        <w:adjustRightInd w:val="0"/>
        <w:snapToGrid w:val="0"/>
        <w:spacing w:line="560" w:lineRule="exact"/>
        <w:jc w:val="left"/>
        <w:rPr>
          <w:rFonts w:eastAsia="仿宋_GB2312" w:cs="仿宋_GB2312"/>
          <w:sz w:val="32"/>
          <w:szCs w:val="32"/>
        </w:rPr>
      </w:pPr>
      <w:bookmarkStart w:id="56" w:name="_Toc15396625"/>
      <w:r>
        <w:rPr>
          <w:rFonts w:hint="eastAsia" w:eastAsia="仿宋_GB2312" w:cs="仿宋_GB2312"/>
          <w:sz w:val="32"/>
          <w:szCs w:val="32"/>
        </w:rPr>
        <w:t>七、一般公共预算财政拨款支出决算明细表</w:t>
      </w:r>
      <w:bookmarkEnd w:id="56"/>
    </w:p>
    <w:p w14:paraId="7768A74C">
      <w:pPr>
        <w:pStyle w:val="14"/>
        <w:adjustRightInd w:val="0"/>
        <w:snapToGrid w:val="0"/>
        <w:spacing w:line="560" w:lineRule="exact"/>
        <w:jc w:val="left"/>
        <w:rPr>
          <w:rFonts w:eastAsia="仿宋_GB2312" w:cs="仿宋_GB2312"/>
          <w:sz w:val="32"/>
          <w:szCs w:val="32"/>
        </w:rPr>
      </w:pPr>
      <w:bookmarkStart w:id="57" w:name="_Toc15396626"/>
      <w:r>
        <w:rPr>
          <w:rFonts w:hint="eastAsia" w:eastAsia="仿宋_GB2312" w:cs="仿宋_GB2312"/>
          <w:sz w:val="32"/>
          <w:szCs w:val="32"/>
        </w:rPr>
        <w:t>八、一般公共预算财政拨款基本支出决算表</w:t>
      </w:r>
      <w:bookmarkEnd w:id="57"/>
    </w:p>
    <w:p w14:paraId="59E11583">
      <w:pPr>
        <w:pStyle w:val="14"/>
        <w:adjustRightInd w:val="0"/>
        <w:snapToGrid w:val="0"/>
        <w:spacing w:line="560" w:lineRule="exact"/>
        <w:jc w:val="left"/>
        <w:rPr>
          <w:rFonts w:eastAsia="仿宋_GB2312" w:cs="仿宋_GB2312"/>
          <w:sz w:val="32"/>
          <w:szCs w:val="32"/>
        </w:rPr>
      </w:pPr>
      <w:bookmarkStart w:id="58" w:name="_Toc15396627"/>
      <w:r>
        <w:rPr>
          <w:rFonts w:hint="eastAsia" w:eastAsia="仿宋_GB2312" w:cs="仿宋_GB2312"/>
          <w:sz w:val="32"/>
          <w:szCs w:val="32"/>
        </w:rPr>
        <w:t>九、一般公共预算财政拨款项目支出决算表</w:t>
      </w:r>
      <w:bookmarkEnd w:id="58"/>
    </w:p>
    <w:p w14:paraId="3F7B4DB8">
      <w:pPr>
        <w:pStyle w:val="14"/>
        <w:adjustRightInd w:val="0"/>
        <w:snapToGrid w:val="0"/>
        <w:spacing w:line="560" w:lineRule="exact"/>
        <w:jc w:val="left"/>
        <w:rPr>
          <w:rFonts w:eastAsia="仿宋_GB2312" w:cs="仿宋_GB2312"/>
          <w:sz w:val="32"/>
          <w:szCs w:val="32"/>
        </w:rPr>
      </w:pPr>
      <w:bookmarkStart w:id="59" w:name="_Toc15396628"/>
      <w:r>
        <w:rPr>
          <w:rFonts w:hint="eastAsia" w:eastAsia="仿宋_GB2312" w:cs="仿宋_GB2312"/>
          <w:sz w:val="32"/>
          <w:szCs w:val="32"/>
        </w:rPr>
        <w:t>十、</w:t>
      </w:r>
      <w:bookmarkEnd w:id="59"/>
      <w:r>
        <w:rPr>
          <w:rFonts w:hint="eastAsia" w:eastAsia="仿宋_GB2312" w:cs="仿宋_GB2312"/>
          <w:sz w:val="32"/>
          <w:szCs w:val="32"/>
        </w:rPr>
        <w:t>政府性基金预算财政拨款收入支出决算表</w:t>
      </w:r>
    </w:p>
    <w:p w14:paraId="65B49BC7">
      <w:pPr>
        <w:pStyle w:val="14"/>
        <w:adjustRightInd w:val="0"/>
        <w:snapToGrid w:val="0"/>
        <w:spacing w:line="560" w:lineRule="exact"/>
        <w:jc w:val="left"/>
        <w:rPr>
          <w:rFonts w:eastAsia="仿宋_GB2312" w:cs="仿宋_GB2312"/>
          <w:sz w:val="32"/>
          <w:szCs w:val="32"/>
        </w:rPr>
      </w:pPr>
      <w:bookmarkStart w:id="60" w:name="_Toc15396629"/>
      <w:r>
        <w:rPr>
          <w:rFonts w:hint="eastAsia" w:eastAsia="仿宋_GB2312" w:cs="仿宋_GB2312"/>
          <w:sz w:val="32"/>
          <w:szCs w:val="32"/>
        </w:rPr>
        <w:t>十一、</w:t>
      </w:r>
      <w:bookmarkEnd w:id="60"/>
      <w:r>
        <w:rPr>
          <w:rFonts w:hint="eastAsia" w:eastAsia="仿宋_GB2312" w:cs="仿宋_GB2312"/>
          <w:sz w:val="32"/>
          <w:szCs w:val="32"/>
        </w:rPr>
        <w:t>国有资本经营预算财政拨款收入支出决算表</w:t>
      </w:r>
    </w:p>
    <w:p w14:paraId="25A4BC21">
      <w:pPr>
        <w:pStyle w:val="14"/>
        <w:adjustRightInd w:val="0"/>
        <w:snapToGrid w:val="0"/>
        <w:spacing w:line="560" w:lineRule="exact"/>
        <w:jc w:val="left"/>
        <w:rPr>
          <w:rFonts w:eastAsia="仿宋_GB2312" w:cs="仿宋_GB2312"/>
          <w:sz w:val="32"/>
          <w:szCs w:val="32"/>
        </w:rPr>
      </w:pPr>
      <w:bookmarkStart w:id="61" w:name="_Toc15396630"/>
      <w:r>
        <w:rPr>
          <w:rFonts w:hint="eastAsia" w:eastAsia="仿宋_GB2312" w:cs="仿宋_GB2312"/>
          <w:sz w:val="32"/>
          <w:szCs w:val="32"/>
        </w:rPr>
        <w:t>十二、</w:t>
      </w:r>
      <w:bookmarkEnd w:id="61"/>
      <w:r>
        <w:rPr>
          <w:rFonts w:hint="eastAsia" w:eastAsia="仿宋_GB2312" w:cs="仿宋_GB2312"/>
          <w:sz w:val="32"/>
          <w:szCs w:val="32"/>
        </w:rPr>
        <w:t>国有资本经营预算财政拨款支出决算表</w:t>
      </w:r>
    </w:p>
    <w:p w14:paraId="63A596F6">
      <w:pPr>
        <w:pStyle w:val="14"/>
        <w:adjustRightInd w:val="0"/>
        <w:snapToGrid w:val="0"/>
        <w:spacing w:line="560" w:lineRule="exact"/>
        <w:jc w:val="left"/>
        <w:rPr>
          <w:rFonts w:eastAsia="仿宋_GB2312" w:cs="仿宋_GB2312"/>
          <w:sz w:val="32"/>
          <w:szCs w:val="32"/>
        </w:rPr>
      </w:pPr>
      <w:bookmarkStart w:id="62" w:name="_Toc15396631"/>
      <w:r>
        <w:rPr>
          <w:rFonts w:hint="eastAsia" w:eastAsia="仿宋_GB2312" w:cs="仿宋_GB2312"/>
          <w:sz w:val="32"/>
          <w:szCs w:val="32"/>
        </w:rPr>
        <w:t>十三、</w:t>
      </w:r>
      <w:bookmarkEnd w:id="62"/>
      <w:r>
        <w:rPr>
          <w:rFonts w:hint="eastAsia" w:eastAsia="仿宋_GB2312" w:cs="仿宋_GB2312"/>
          <w:sz w:val="32"/>
          <w:szCs w:val="32"/>
        </w:rPr>
        <w:t>财政拨款“三公”经费支出决算表</w:t>
      </w:r>
    </w:p>
    <w:p w14:paraId="2B702194"/>
    <w:sectPr>
      <w:footerReference r:id="rId10" w:type="first"/>
      <w:footerReference r:id="rId9"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1F86B">
    <w:pPr>
      <w:pStyle w:val="11"/>
      <w:jc w:val="center"/>
    </w:pPr>
  </w:p>
  <w:p w14:paraId="699377D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B71A3">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CB7C5">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03433"/>
      <w:docPartObj>
        <w:docPartGallery w:val="autotext"/>
      </w:docPartObj>
    </w:sdtPr>
    <w:sdtContent>
      <w:p w14:paraId="447CEBC6">
        <w:pPr>
          <w:pStyle w:val="11"/>
          <w:jc w:val="right"/>
        </w:pPr>
        <w:r>
          <w:fldChar w:fldCharType="begin"/>
        </w:r>
        <w:r>
          <w:instrText xml:space="preserve"> PAGE   \* MERGEFORMAT </w:instrText>
        </w:r>
        <w:r>
          <w:fldChar w:fldCharType="separate"/>
        </w:r>
        <w:r>
          <w:rPr>
            <w:lang w:val="zh-CN"/>
          </w:rPr>
          <w:t>-</w:t>
        </w:r>
        <w:r>
          <w:t xml:space="preserve"> 23 -</w:t>
        </w:r>
        <w:r>
          <w:fldChar w:fldCharType="end"/>
        </w:r>
      </w:p>
    </w:sdtContent>
  </w:sdt>
  <w:p w14:paraId="783565F7">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03434"/>
      <w:docPartObj>
        <w:docPartGallery w:val="autotext"/>
      </w:docPartObj>
    </w:sdtPr>
    <w:sdtContent>
      <w:p w14:paraId="175EAA23">
        <w:pPr>
          <w:pStyle w:val="11"/>
          <w:jc w:val="right"/>
        </w:pPr>
        <w:r>
          <w:fldChar w:fldCharType="begin"/>
        </w:r>
        <w:r>
          <w:instrText xml:space="preserve"> PAGE   \* MERGEFORMAT </w:instrText>
        </w:r>
        <w:r>
          <w:fldChar w:fldCharType="separate"/>
        </w:r>
        <w:r>
          <w:rPr>
            <w:lang w:val="zh-CN"/>
          </w:rPr>
          <w:t>-</w:t>
        </w:r>
        <w:r>
          <w:t xml:space="preserve"> 1 -</w:t>
        </w:r>
        <w:r>
          <w:fldChar w:fldCharType="end"/>
        </w:r>
      </w:p>
    </w:sdtContent>
  </w:sdt>
  <w:p w14:paraId="4EE1389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25328">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048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59D78">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0BE"/>
    <w:rsid w:val="00065F8F"/>
    <w:rsid w:val="00070918"/>
    <w:rsid w:val="00070A43"/>
    <w:rsid w:val="000768F2"/>
    <w:rsid w:val="0009184B"/>
    <w:rsid w:val="00094236"/>
    <w:rsid w:val="0009593C"/>
    <w:rsid w:val="00097322"/>
    <w:rsid w:val="000A6A92"/>
    <w:rsid w:val="000B00D1"/>
    <w:rsid w:val="000B047F"/>
    <w:rsid w:val="000B5923"/>
    <w:rsid w:val="000B5A48"/>
    <w:rsid w:val="000B6FF3"/>
    <w:rsid w:val="000C3467"/>
    <w:rsid w:val="000C3CA6"/>
    <w:rsid w:val="000D05E0"/>
    <w:rsid w:val="000D1267"/>
    <w:rsid w:val="000D1D50"/>
    <w:rsid w:val="000D5782"/>
    <w:rsid w:val="000E441E"/>
    <w:rsid w:val="000E6613"/>
    <w:rsid w:val="000E7119"/>
    <w:rsid w:val="00114E9B"/>
    <w:rsid w:val="00132650"/>
    <w:rsid w:val="00142216"/>
    <w:rsid w:val="00142F75"/>
    <w:rsid w:val="00144D6A"/>
    <w:rsid w:val="0014729F"/>
    <w:rsid w:val="00157BAB"/>
    <w:rsid w:val="001654D1"/>
    <w:rsid w:val="00174518"/>
    <w:rsid w:val="0018106D"/>
    <w:rsid w:val="001877A7"/>
    <w:rsid w:val="00191536"/>
    <w:rsid w:val="00196687"/>
    <w:rsid w:val="001A43E3"/>
    <w:rsid w:val="001A4D94"/>
    <w:rsid w:val="001C0962"/>
    <w:rsid w:val="001D7531"/>
    <w:rsid w:val="001E4C9E"/>
    <w:rsid w:val="001E737D"/>
    <w:rsid w:val="001F0592"/>
    <w:rsid w:val="001F7506"/>
    <w:rsid w:val="002006CD"/>
    <w:rsid w:val="00202B36"/>
    <w:rsid w:val="00204B7A"/>
    <w:rsid w:val="00204CDE"/>
    <w:rsid w:val="0021101A"/>
    <w:rsid w:val="002146A9"/>
    <w:rsid w:val="00220536"/>
    <w:rsid w:val="00222E6B"/>
    <w:rsid w:val="00235629"/>
    <w:rsid w:val="00260C38"/>
    <w:rsid w:val="002616C0"/>
    <w:rsid w:val="00265372"/>
    <w:rsid w:val="002662AA"/>
    <w:rsid w:val="002704A3"/>
    <w:rsid w:val="00273062"/>
    <w:rsid w:val="00280496"/>
    <w:rsid w:val="00294DC9"/>
    <w:rsid w:val="00295495"/>
    <w:rsid w:val="002A31DE"/>
    <w:rsid w:val="002A77D0"/>
    <w:rsid w:val="002B2613"/>
    <w:rsid w:val="002D6D05"/>
    <w:rsid w:val="002F1818"/>
    <w:rsid w:val="002F567B"/>
    <w:rsid w:val="003216A9"/>
    <w:rsid w:val="00335A74"/>
    <w:rsid w:val="00353FD5"/>
    <w:rsid w:val="00364A85"/>
    <w:rsid w:val="0036561B"/>
    <w:rsid w:val="0037013F"/>
    <w:rsid w:val="0037413C"/>
    <w:rsid w:val="00380C92"/>
    <w:rsid w:val="003A484F"/>
    <w:rsid w:val="003A4883"/>
    <w:rsid w:val="003B0BE0"/>
    <w:rsid w:val="003B0C1B"/>
    <w:rsid w:val="003B688C"/>
    <w:rsid w:val="003C0291"/>
    <w:rsid w:val="003C39AE"/>
    <w:rsid w:val="003C7B60"/>
    <w:rsid w:val="003D0C0F"/>
    <w:rsid w:val="003D1551"/>
    <w:rsid w:val="003D1FB2"/>
    <w:rsid w:val="003D66DA"/>
    <w:rsid w:val="003E1310"/>
    <w:rsid w:val="003E6F55"/>
    <w:rsid w:val="003F394F"/>
    <w:rsid w:val="00406254"/>
    <w:rsid w:val="004223DE"/>
    <w:rsid w:val="00434489"/>
    <w:rsid w:val="0043611A"/>
    <w:rsid w:val="0043701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13C6A"/>
    <w:rsid w:val="00520DA0"/>
    <w:rsid w:val="005664BB"/>
    <w:rsid w:val="00566FFA"/>
    <w:rsid w:val="0057481D"/>
    <w:rsid w:val="005817F3"/>
    <w:rsid w:val="0058486E"/>
    <w:rsid w:val="00585B33"/>
    <w:rsid w:val="0059014D"/>
    <w:rsid w:val="005A632B"/>
    <w:rsid w:val="005B4CF0"/>
    <w:rsid w:val="005B5C64"/>
    <w:rsid w:val="005C5337"/>
    <w:rsid w:val="005C6BD0"/>
    <w:rsid w:val="005D1C8B"/>
    <w:rsid w:val="005D468D"/>
    <w:rsid w:val="005D5CED"/>
    <w:rsid w:val="005F1A4C"/>
    <w:rsid w:val="00605688"/>
    <w:rsid w:val="006070AF"/>
    <w:rsid w:val="00607712"/>
    <w:rsid w:val="00607E6C"/>
    <w:rsid w:val="006101B1"/>
    <w:rsid w:val="00614E44"/>
    <w:rsid w:val="0062062D"/>
    <w:rsid w:val="0062270A"/>
    <w:rsid w:val="00622830"/>
    <w:rsid w:val="00623DA0"/>
    <w:rsid w:val="00630AEF"/>
    <w:rsid w:val="006325F8"/>
    <w:rsid w:val="00633463"/>
    <w:rsid w:val="00634C9A"/>
    <w:rsid w:val="006440E4"/>
    <w:rsid w:val="006441DC"/>
    <w:rsid w:val="0066343B"/>
    <w:rsid w:val="00664777"/>
    <w:rsid w:val="00672AB7"/>
    <w:rsid w:val="006748A4"/>
    <w:rsid w:val="00681A31"/>
    <w:rsid w:val="00683E73"/>
    <w:rsid w:val="006843FD"/>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2FF2"/>
    <w:rsid w:val="007B223E"/>
    <w:rsid w:val="007D1682"/>
    <w:rsid w:val="007D312A"/>
    <w:rsid w:val="007D3F19"/>
    <w:rsid w:val="007E23B0"/>
    <w:rsid w:val="007E23E5"/>
    <w:rsid w:val="007F1991"/>
    <w:rsid w:val="007F2C2F"/>
    <w:rsid w:val="007F55FC"/>
    <w:rsid w:val="007F5665"/>
    <w:rsid w:val="00800112"/>
    <w:rsid w:val="00813348"/>
    <w:rsid w:val="0081530C"/>
    <w:rsid w:val="008253BB"/>
    <w:rsid w:val="0083706E"/>
    <w:rsid w:val="008408F6"/>
    <w:rsid w:val="008423A5"/>
    <w:rsid w:val="00850625"/>
    <w:rsid w:val="00853718"/>
    <w:rsid w:val="00855221"/>
    <w:rsid w:val="00860645"/>
    <w:rsid w:val="0086416C"/>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1EE"/>
    <w:rsid w:val="00954C49"/>
    <w:rsid w:val="00955E37"/>
    <w:rsid w:val="0097099F"/>
    <w:rsid w:val="00971997"/>
    <w:rsid w:val="00971FFC"/>
    <w:rsid w:val="0097392F"/>
    <w:rsid w:val="0098660A"/>
    <w:rsid w:val="009931C3"/>
    <w:rsid w:val="009A40B5"/>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28DE"/>
    <w:rsid w:val="00A237D8"/>
    <w:rsid w:val="00A268C4"/>
    <w:rsid w:val="00A307CD"/>
    <w:rsid w:val="00A331C8"/>
    <w:rsid w:val="00A40A00"/>
    <w:rsid w:val="00A4142F"/>
    <w:rsid w:val="00A422EB"/>
    <w:rsid w:val="00A45BB7"/>
    <w:rsid w:val="00A56DF2"/>
    <w:rsid w:val="00A56E6E"/>
    <w:rsid w:val="00A63A0F"/>
    <w:rsid w:val="00A67AB5"/>
    <w:rsid w:val="00A733B2"/>
    <w:rsid w:val="00A741C2"/>
    <w:rsid w:val="00A7487C"/>
    <w:rsid w:val="00A8103C"/>
    <w:rsid w:val="00A90D09"/>
    <w:rsid w:val="00A91760"/>
    <w:rsid w:val="00A93B00"/>
    <w:rsid w:val="00A93C21"/>
    <w:rsid w:val="00AB64C9"/>
    <w:rsid w:val="00AC3C6A"/>
    <w:rsid w:val="00AD5620"/>
    <w:rsid w:val="00AD656B"/>
    <w:rsid w:val="00AD7C1B"/>
    <w:rsid w:val="00AE16BA"/>
    <w:rsid w:val="00AE1EBE"/>
    <w:rsid w:val="00B03C9D"/>
    <w:rsid w:val="00B060AE"/>
    <w:rsid w:val="00B06153"/>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49AC"/>
    <w:rsid w:val="00BE6D8C"/>
    <w:rsid w:val="00BF226B"/>
    <w:rsid w:val="00BF5BD6"/>
    <w:rsid w:val="00C03E31"/>
    <w:rsid w:val="00C33E72"/>
    <w:rsid w:val="00C354B2"/>
    <w:rsid w:val="00C35554"/>
    <w:rsid w:val="00C42709"/>
    <w:rsid w:val="00C533CC"/>
    <w:rsid w:val="00C5751C"/>
    <w:rsid w:val="00C61BFC"/>
    <w:rsid w:val="00C62B85"/>
    <w:rsid w:val="00C65438"/>
    <w:rsid w:val="00C75C99"/>
    <w:rsid w:val="00C834FA"/>
    <w:rsid w:val="00C87FD8"/>
    <w:rsid w:val="00C91381"/>
    <w:rsid w:val="00C91CBB"/>
    <w:rsid w:val="00CB4E70"/>
    <w:rsid w:val="00CC09B6"/>
    <w:rsid w:val="00CC666F"/>
    <w:rsid w:val="00CD1E3F"/>
    <w:rsid w:val="00CE44F6"/>
    <w:rsid w:val="00CE49DA"/>
    <w:rsid w:val="00CE7B61"/>
    <w:rsid w:val="00CF3685"/>
    <w:rsid w:val="00D00095"/>
    <w:rsid w:val="00D114F0"/>
    <w:rsid w:val="00D145B9"/>
    <w:rsid w:val="00D20620"/>
    <w:rsid w:val="00D216AC"/>
    <w:rsid w:val="00D254F7"/>
    <w:rsid w:val="00D26091"/>
    <w:rsid w:val="00D2685C"/>
    <w:rsid w:val="00D34E7C"/>
    <w:rsid w:val="00D35489"/>
    <w:rsid w:val="00D36AFE"/>
    <w:rsid w:val="00D51276"/>
    <w:rsid w:val="00D616AD"/>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28B2"/>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0D0"/>
    <w:rsid w:val="00F05438"/>
    <w:rsid w:val="00F11DD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50E3"/>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066952"/>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0564A5"/>
    <w:rsid w:val="2C8A61B5"/>
    <w:rsid w:val="2DF04E50"/>
    <w:rsid w:val="2E586DFA"/>
    <w:rsid w:val="2F040D46"/>
    <w:rsid w:val="2F6B035B"/>
    <w:rsid w:val="2FAE5751"/>
    <w:rsid w:val="2FB1A395"/>
    <w:rsid w:val="2FD9A7D8"/>
    <w:rsid w:val="2FDBF714"/>
    <w:rsid w:val="30AB6865"/>
    <w:rsid w:val="319F7F4E"/>
    <w:rsid w:val="32BD1EF1"/>
    <w:rsid w:val="3304709D"/>
    <w:rsid w:val="33A773CB"/>
    <w:rsid w:val="340319FC"/>
    <w:rsid w:val="349D6851"/>
    <w:rsid w:val="369700D0"/>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6E04A2"/>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image" Target="media/image1.GIF"/><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   收入、支出决算总计变动情况</a:t>
            </a:r>
            <a:endParaRPr lang="zh-CN" altLang="en-US"/>
          </a:p>
        </c:rich>
      </c:tx>
      <c:layout>
        <c:manualLayout>
          <c:xMode val="edge"/>
          <c:yMode val="edge"/>
          <c:x val="0.275216243593654"/>
          <c:y val="0.0317848410757947"/>
        </c:manualLayout>
      </c:layout>
      <c:overlay val="0"/>
      <c:spPr>
        <a:noFill/>
        <a:ln w="25400">
          <a:noFill/>
        </a:ln>
      </c:spPr>
    </c:title>
    <c:autoTitleDeleted val="0"/>
    <c:plotArea>
      <c:layout>
        <c:manualLayout>
          <c:layoutTarget val="inner"/>
          <c:xMode val="edge"/>
          <c:yMode val="edge"/>
          <c:x val="0.0763689298119836"/>
          <c:y val="0.183374302049471"/>
          <c:w val="0.700288677143849"/>
          <c:h val="0.701712329175974"/>
        </c:manualLayout>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Sheet1!$B$58:$C$58</c:f>
              <c:numCache>
                <c:formatCode>General</c:formatCode>
                <c:ptCount val="2"/>
                <c:pt idx="0">
                  <c:v>2023</c:v>
                </c:pt>
                <c:pt idx="1">
                  <c:v>2024</c:v>
                </c:pt>
              </c:numCache>
            </c:numRef>
          </c:cat>
          <c:val>
            <c:numRef>
              <c:f>Sheet1!$B$59:$C$59</c:f>
              <c:numCache>
                <c:formatCode>General</c:formatCode>
                <c:ptCount val="2"/>
                <c:pt idx="0">
                  <c:v>975.819999999999</c:v>
                </c:pt>
                <c:pt idx="1">
                  <c:v>1109.21</c:v>
                </c:pt>
              </c:numCache>
            </c:numRef>
          </c:val>
        </c:ser>
        <c:dLbls>
          <c:showLegendKey val="0"/>
          <c:showVal val="1"/>
          <c:showCatName val="0"/>
          <c:showSerName val="0"/>
          <c:showPercent val="0"/>
          <c:showBubbleSize val="0"/>
        </c:dLbls>
        <c:gapWidth val="150"/>
        <c:axId val="36188160"/>
        <c:axId val="36696832"/>
      </c:barChart>
      <c:catAx>
        <c:axId val="36188160"/>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6696832"/>
        <c:crosses val="autoZero"/>
        <c:auto val="1"/>
        <c:lblAlgn val="ctr"/>
        <c:lblOffset val="100"/>
        <c:tickLblSkip val="1"/>
        <c:noMultiLvlLbl val="0"/>
      </c:catAx>
      <c:valAx>
        <c:axId val="36696832"/>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6188160"/>
        <c:crosses val="autoZero"/>
        <c:crossBetween val="between"/>
      </c:valAx>
      <c:spPr>
        <a:solidFill>
          <a:srgbClr val="C0C0C0"/>
        </a:solidFill>
        <a:ln w="12700">
          <a:solidFill>
            <a:srgbClr val="808080"/>
          </a:solidFill>
          <a:prstDash val="solid"/>
        </a:ln>
      </c:spPr>
    </c:plotArea>
    <c:legend>
      <c:legendPos val="r"/>
      <c:layout>
        <c:manualLayout>
          <c:xMode val="edge"/>
          <c:yMode val="edge"/>
          <c:x val="0.792507823179204"/>
          <c:y val="0.508557970595974"/>
          <c:w val="0.195965611902529"/>
          <c:h val="0.0537897310513449"/>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cec682eb-fff6-4f78-8de2-4030a41f4f49}"/>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   收入决算结构图</a:t>
            </a:r>
            <a:endParaRPr lang="zh-CN" altLang="en-US"/>
          </a:p>
        </c:rich>
      </c:tx>
      <c:layout>
        <c:manualLayout>
          <c:xMode val="edge"/>
          <c:yMode val="edge"/>
          <c:x val="0.33760726717671"/>
          <c:y val="0.033240997229917"/>
        </c:manualLayout>
      </c:layout>
      <c:overlay val="0"/>
      <c:spPr>
        <a:noFill/>
        <a:ln w="25400">
          <a:noFill/>
        </a:ln>
      </c:spPr>
    </c:title>
    <c:autoTitleDeleted val="0"/>
    <c:plotArea>
      <c:layout>
        <c:manualLayout>
          <c:layoutTarget val="inner"/>
          <c:xMode val="edge"/>
          <c:yMode val="edge"/>
          <c:x val="0.209402000703905"/>
          <c:y val="0.329640335061482"/>
          <c:w val="0.245014585857631"/>
          <c:h val="0.476454938072058"/>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numFmt formatCode="0%" sourceLinked="0"/>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Sheet1!$C$3:$C$8</c:f>
              <c:numCache>
                <c:formatCode>General</c:formatCode>
                <c:ptCount val="6"/>
                <c:pt idx="0">
                  <c:v>1108.21</c:v>
                </c:pt>
                <c:pt idx="1">
                  <c:v>1</c:v>
                </c:pt>
                <c:pt idx="2">
                  <c:v>0</c:v>
                </c:pt>
                <c:pt idx="3">
                  <c:v>0</c:v>
                </c:pt>
                <c:pt idx="4">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Sheet1!$D$3:$D$8</c:f>
              <c:numCache>
                <c:formatCode>0%</c:formatCode>
                <c:ptCount val="6"/>
                <c:pt idx="0">
                  <c:v>0.99</c:v>
                </c:pt>
                <c:pt idx="1">
                  <c:v>0.01</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8120585990582"/>
          <c:y val="0.243767603841764"/>
          <c:w val="0.33048483833138"/>
          <c:h val="0.650970401552993"/>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d09b560e-27a2-44d6-90da-707a9f9f92ee}"/>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   收入、支出决算总计变动情况</a:t>
            </a:r>
            <a:endParaRPr lang="zh-CN" altLang="en-US"/>
          </a:p>
        </c:rich>
      </c:tx>
      <c:layout>
        <c:manualLayout>
          <c:xMode val="edge"/>
          <c:yMode val="edge"/>
          <c:x val="0.275216243593654"/>
          <c:y val="0.0317848410757947"/>
        </c:manualLayout>
      </c:layout>
      <c:overlay val="0"/>
      <c:spPr>
        <a:noFill/>
        <a:ln w="25400">
          <a:noFill/>
        </a:ln>
      </c:spPr>
    </c:title>
    <c:autoTitleDeleted val="0"/>
    <c:plotArea>
      <c:layout>
        <c:manualLayout>
          <c:layoutTarget val="inner"/>
          <c:xMode val="edge"/>
          <c:yMode val="edge"/>
          <c:x val="0.0763689298119836"/>
          <c:y val="0.183374302049471"/>
          <c:w val="0.700288677143849"/>
          <c:h val="0.701712329175974"/>
        </c:manualLayout>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Sheet1!$B$58:$C$58</c:f>
              <c:numCache>
                <c:formatCode>General</c:formatCode>
                <c:ptCount val="2"/>
                <c:pt idx="0">
                  <c:v>2023</c:v>
                </c:pt>
                <c:pt idx="1">
                  <c:v>2024</c:v>
                </c:pt>
              </c:numCache>
            </c:numRef>
          </c:cat>
          <c:val>
            <c:numRef>
              <c:f>Sheet1!$B$59:$C$59</c:f>
              <c:numCache>
                <c:formatCode>General</c:formatCode>
                <c:ptCount val="2"/>
                <c:pt idx="0">
                  <c:v>975.819999999999</c:v>
                </c:pt>
                <c:pt idx="1">
                  <c:v>1109.21</c:v>
                </c:pt>
              </c:numCache>
            </c:numRef>
          </c:val>
        </c:ser>
        <c:dLbls>
          <c:showLegendKey val="0"/>
          <c:showVal val="1"/>
          <c:showCatName val="0"/>
          <c:showSerName val="0"/>
          <c:showPercent val="0"/>
          <c:showBubbleSize val="0"/>
        </c:dLbls>
        <c:gapWidth val="150"/>
        <c:axId val="99861248"/>
        <c:axId val="99984128"/>
      </c:barChart>
      <c:catAx>
        <c:axId val="99861248"/>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99984128"/>
        <c:crosses val="autoZero"/>
        <c:auto val="1"/>
        <c:lblAlgn val="ctr"/>
        <c:lblOffset val="100"/>
        <c:tickLblSkip val="1"/>
        <c:noMultiLvlLbl val="0"/>
      </c:catAx>
      <c:valAx>
        <c:axId val="99984128"/>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99861248"/>
        <c:crosses val="autoZero"/>
        <c:crossBetween val="between"/>
      </c:valAx>
      <c:spPr>
        <a:solidFill>
          <a:srgbClr val="C0C0C0"/>
        </a:solidFill>
        <a:ln w="12700">
          <a:solidFill>
            <a:srgbClr val="808080"/>
          </a:solidFill>
          <a:prstDash val="solid"/>
        </a:ln>
      </c:spPr>
    </c:plotArea>
    <c:legend>
      <c:legendPos val="r"/>
      <c:layout>
        <c:manualLayout>
          <c:xMode val="edge"/>
          <c:yMode val="edge"/>
          <c:x val="0.792507823179204"/>
          <c:y val="0.508557970595974"/>
          <c:w val="0.195965611902529"/>
          <c:h val="0.0537897310513449"/>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71f972bd-d124-479f-b41d-2d8e5651f161}"/>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rPr>
              <a:t>5      </a:t>
            </a:r>
            <a:r>
              <a:rPr lang="zh-CN" altLang="en-US" sz="1400" b="0" i="0" u="none" strike="noStrike" baseline="0">
                <a:solidFill>
                  <a:srgbClr val="000000"/>
                </a:solidFill>
                <a:latin typeface="宋体" panose="02010600030101010101" charset="-122"/>
                <a:ea typeface="宋体" panose="02010600030101010101" charset="-122"/>
              </a:rPr>
              <a:t>一般公共预算财政拨款支出决算变动情况</a:t>
            </a:r>
            <a:endParaRPr lang="zh-CN" altLang="en-US" sz="14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18587903915167"/>
          <c:y val="0.033240997229917"/>
        </c:manualLayout>
      </c:layout>
      <c:overlay val="0"/>
      <c:spPr>
        <a:noFill/>
        <a:ln w="25400">
          <a:noFill/>
        </a:ln>
      </c:spPr>
    </c:title>
    <c:autoTitleDeleted val="0"/>
    <c:plotArea>
      <c:layout>
        <c:manualLayout>
          <c:layoutTarget val="inner"/>
          <c:xMode val="edge"/>
          <c:yMode val="edge"/>
          <c:x val="0.0763689298119836"/>
          <c:y val="0.202216339995699"/>
          <c:w val="0.585014820823873"/>
          <c:h val="0.667590930670733"/>
        </c:manualLayout>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Sheet1!$B$84:$C$84</c:f>
              <c:numCache>
                <c:formatCode>General</c:formatCode>
                <c:ptCount val="2"/>
                <c:pt idx="0">
                  <c:v>2023</c:v>
                </c:pt>
                <c:pt idx="1">
                  <c:v>2024</c:v>
                </c:pt>
              </c:numCache>
            </c:numRef>
          </c:cat>
          <c:val>
            <c:numRef>
              <c:f>Sheet1!$B$85:$C$85</c:f>
              <c:numCache>
                <c:formatCode>General</c:formatCode>
                <c:ptCount val="2"/>
                <c:pt idx="0">
                  <c:v>975.62</c:v>
                </c:pt>
                <c:pt idx="1">
                  <c:v>1108.21</c:v>
                </c:pt>
              </c:numCache>
            </c:numRef>
          </c:val>
        </c:ser>
        <c:dLbls>
          <c:showLegendKey val="0"/>
          <c:showVal val="1"/>
          <c:showCatName val="0"/>
          <c:showSerName val="0"/>
          <c:showPercent val="0"/>
          <c:showBubbleSize val="0"/>
        </c:dLbls>
        <c:gapWidth val="150"/>
        <c:axId val="104580608"/>
        <c:axId val="104582144"/>
      </c:barChart>
      <c:catAx>
        <c:axId val="104580608"/>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4582144"/>
        <c:crosses val="autoZero"/>
        <c:auto val="1"/>
        <c:lblAlgn val="ctr"/>
        <c:lblOffset val="100"/>
        <c:tickLblSkip val="1"/>
        <c:noMultiLvlLbl val="0"/>
      </c:catAx>
      <c:valAx>
        <c:axId val="104582144"/>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4580608"/>
        <c:crosses val="autoZero"/>
        <c:crossBetween val="between"/>
      </c:valAx>
      <c:spPr>
        <a:solidFill>
          <a:srgbClr val="C0C0C0"/>
        </a:solidFill>
        <a:ln w="12700">
          <a:solidFill>
            <a:srgbClr val="808080"/>
          </a:solidFill>
          <a:prstDash val="solid"/>
        </a:ln>
      </c:spPr>
    </c:plotArea>
    <c:legend>
      <c:legendPos val="r"/>
      <c:layout>
        <c:manualLayout>
          <c:xMode val="edge"/>
          <c:yMode val="edge"/>
          <c:x val="0.677233889522777"/>
          <c:y val="0.506925789400979"/>
          <c:w val="0.311239394932161"/>
          <c:h val="0.0609418282548476"/>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1b2d7574-1d3d-448f-9918-8679f3856359}"/>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25" b="0" i="0" u="none" strike="noStrike" baseline="0">
                <a:solidFill>
                  <a:srgbClr val="000000"/>
                </a:solidFill>
                <a:latin typeface="宋体" panose="02010600030101010101" charset="-122"/>
                <a:ea typeface="宋体" panose="02010600030101010101" charset="-122"/>
              </a:rPr>
              <a:t>图</a:t>
            </a:r>
            <a:r>
              <a:rPr lang="en-US" altLang="zh-CN" sz="1425" b="0" i="0" u="none" strike="noStrike" baseline="0">
                <a:solidFill>
                  <a:srgbClr val="000000"/>
                </a:solidFill>
                <a:latin typeface="宋体" panose="02010600030101010101" charset="-122"/>
                <a:ea typeface="宋体" panose="02010600030101010101" charset="-122"/>
              </a:rPr>
              <a:t>6    </a:t>
            </a:r>
            <a:r>
              <a:rPr lang="zh-CN" altLang="en-US" sz="1425" b="0" i="0" u="none" strike="noStrike" baseline="0">
                <a:solidFill>
                  <a:srgbClr val="000000"/>
                </a:solidFill>
                <a:latin typeface="宋体" panose="02010600030101010101" charset="-122"/>
                <a:ea typeface="宋体" panose="02010600030101010101" charset="-122"/>
              </a:rPr>
              <a:t>一般公共预算财政拨款支出决算结构</a:t>
            </a:r>
            <a:endParaRPr lang="zh-CN" altLang="en-US" sz="1425"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235624129386061"/>
          <c:y val="0.0289855072463768"/>
        </c:manualLayout>
      </c:layout>
      <c:overlay val="0"/>
      <c:spPr>
        <a:noFill/>
        <a:ln w="25400">
          <a:noFill/>
        </a:ln>
      </c:spPr>
    </c:title>
    <c:autoTitleDeleted val="0"/>
    <c:plotArea>
      <c:layout>
        <c:manualLayout>
          <c:layoutTarget val="inner"/>
          <c:xMode val="edge"/>
          <c:yMode val="edge"/>
          <c:x val="0.255259467040673"/>
          <c:y val="0.372671560946317"/>
          <c:w val="0.246844319775596"/>
          <c:h val="0.364389970703067"/>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9999FF"/>
              </a:solidFill>
              <a:ln w="12700">
                <a:solidFill>
                  <a:srgbClr val="000000"/>
                </a:solidFill>
                <a:prstDash val="solid"/>
              </a:ln>
            </c:spPr>
          </c:dPt>
          <c:dLbls>
            <c:numFmt formatCode="0.00%" sourceLinked="0"/>
            <c:spPr>
              <a:noFill/>
              <a:ln w="25400">
                <a:noFill/>
              </a:ln>
              <a:effectLst/>
            </c:spPr>
            <c:txPr>
              <a:bodyPr rot="0" spcFirstLastPara="0" vertOverflow="ellipsis" vert="horz" wrap="square" lIns="38100" tIns="19050" rIns="38100" bIns="19050" anchor="ctr" anchorCtr="1"/>
              <a:lstStyle/>
              <a:p>
                <a:pPr>
                  <a:defRPr lang="zh-CN" sz="10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Sheet1!$A$110:$A$116</c:f>
              <c:strCache>
                <c:ptCount val="5"/>
                <c:pt idx="0">
                  <c:v>一般公共服务支出</c:v>
                </c:pt>
                <c:pt idx="1">
                  <c:v>卫生健康支出</c:v>
                </c:pt>
                <c:pt idx="2">
                  <c:v>社会保障和就业支出</c:v>
                </c:pt>
                <c:pt idx="3">
                  <c:v>文化旅游体育与传媒支出</c:v>
                </c:pt>
                <c:pt idx="4">
                  <c:v>住房保障支出</c:v>
                </c:pt>
              </c:strCache>
            </c:strRef>
          </c:cat>
          <c:val>
            <c:numRef>
              <c:f>Sheet1!$B$110:$B$116</c:f>
              <c:numCache>
                <c:formatCode>General</c:formatCode>
                <c:ptCount val="7"/>
                <c:pt idx="0">
                  <c:v>864.41</c:v>
                </c:pt>
                <c:pt idx="1">
                  <c:v>31.79</c:v>
                </c:pt>
                <c:pt idx="2">
                  <c:v>58.2</c:v>
                </c:pt>
                <c:pt idx="3">
                  <c:v>124.66</c:v>
                </c:pt>
                <c:pt idx="4">
                  <c:v>29.15</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Sheet1!$A$111:$A$116</c:f>
              <c:strCache>
                <c:ptCount val="5"/>
                <c:pt idx="0">
                  <c:v>一般公共服务支出</c:v>
                </c:pt>
                <c:pt idx="1">
                  <c:v>卫生健康支出</c:v>
                </c:pt>
                <c:pt idx="2">
                  <c:v>社会保障和就业支出</c:v>
                </c:pt>
                <c:pt idx="3">
                  <c:v>文化旅游体育与传媒支出</c:v>
                </c:pt>
                <c:pt idx="4">
                  <c:v>住房保障支出</c:v>
                </c:pt>
              </c:strCache>
            </c:strRef>
          </c:cat>
          <c:val>
            <c:numRef>
              <c:f>Sheet1!$C$111:$C$116</c:f>
              <c:numCache>
                <c:formatCode>0.00%</c:formatCode>
                <c:ptCount val="6"/>
                <c:pt idx="0">
                  <c:v>0.0287</c:v>
                </c:pt>
                <c:pt idx="1">
                  <c:v>0.0525</c:v>
                </c:pt>
                <c:pt idx="2">
                  <c:v>0.1125</c:v>
                </c:pt>
                <c:pt idx="3">
                  <c:v>0.0213</c:v>
                </c:pt>
                <c:pt idx="4">
                  <c:v>0</c:v>
                </c:pt>
                <c:pt idx="5">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3155618117569"/>
          <c:y val="0.424431511278482"/>
          <c:w val="0.235624129386061"/>
          <c:h val="0.262940393320401"/>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b218a051-7f8c-45c4-b977-847f49f2ec41}"/>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三公经费财政拔款支出</c:v>
                </c:pt>
              </c:strCache>
            </c:strRef>
          </c:tx>
          <c:explosion val="0"/>
          <c:dPt>
            <c:idx val="0"/>
            <c:bubble3D val="0"/>
          </c:dPt>
          <c:dPt>
            <c:idx val="1"/>
            <c:bubble3D val="0"/>
          </c:dPt>
          <c:dPt>
            <c:idx val="2"/>
            <c:bubble3D val="0"/>
          </c:dPt>
          <c:dPt>
            <c:idx val="3"/>
            <c:bubble3D val="0"/>
          </c:dPt>
          <c:dLbls>
            <c:delete val="1"/>
          </c:dLbls>
          <c:cat>
            <c:strRef>
              <c:f>Sheet1!$A$2:$A$5</c:f>
              <c:strCache>
                <c:ptCount val="3"/>
                <c:pt idx="0">
                  <c:v>因公出国（境）费支出</c:v>
                </c:pt>
                <c:pt idx="1">
                  <c:v>公务用车购置及运行维护费支出</c:v>
                </c:pt>
                <c:pt idx="2">
                  <c:v>公务接待费支出</c:v>
                </c:pt>
              </c:strCache>
            </c:strRef>
          </c:cat>
          <c:val>
            <c:numRef>
              <c:f>Sheet1!$B$2:$B$5</c:f>
              <c:numCache>
                <c:formatCode>General</c:formatCode>
                <c:ptCount val="4"/>
                <c:pt idx="0">
                  <c:v>0</c:v>
                </c:pt>
                <c:pt idx="1">
                  <c:v>0</c:v>
                </c:pt>
                <c:pt idx="2">
                  <c:v>0.18</c:v>
                </c:pt>
              </c:numCache>
            </c:numRef>
          </c:val>
        </c:ser>
        <c:ser>
          <c:idx val="1"/>
          <c:order val="1"/>
          <c:tx>
            <c:strRef>
              <c:f>Sheet1!$C$1</c:f>
              <c:strCache>
                <c:ptCount val="1"/>
                <c:pt idx="0">
                  <c:v>列1</c:v>
                </c:pt>
              </c:strCache>
            </c:strRef>
          </c:tx>
          <c:explosion val="0"/>
          <c:dPt>
            <c:idx val="0"/>
            <c:bubble3D val="0"/>
          </c:dPt>
          <c:dPt>
            <c:idx val="1"/>
            <c:bubble3D val="0"/>
          </c:dPt>
          <c:dPt>
            <c:idx val="2"/>
            <c:bubble3D val="0"/>
          </c:dPt>
          <c:dPt>
            <c:idx val="3"/>
            <c:bubble3D val="0"/>
          </c:dPt>
          <c:dLbls>
            <c:delete val="1"/>
          </c:dLbls>
          <c:cat>
            <c:strRef>
              <c:f>Sheet1!$A$2:$A$5</c:f>
              <c:strCache>
                <c:ptCount val="3"/>
                <c:pt idx="0">
                  <c:v>因公出国（境）费支出</c:v>
                </c:pt>
                <c:pt idx="1">
                  <c:v>公务用车购置及运行维护费支出</c:v>
                </c:pt>
                <c:pt idx="2">
                  <c:v>公务接待费支出</c:v>
                </c:pt>
              </c:strCache>
            </c:strRef>
          </c:cat>
          <c:val>
            <c:numRef>
              <c:f>Sheet1!$C$2:$C$5</c:f>
              <c:numCache>
                <c:formatCode>General</c:formatCode>
                <c:ptCount val="4"/>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570f014-9e93-4f95-a70b-530ed32bab9a}"/>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62F4F6-87D5-402A-9B80-837AFA8CC812}">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8194</Words>
  <Characters>10094</Characters>
  <Lines>71</Lines>
  <Paragraphs>20</Paragraphs>
  <TotalTime>256</TotalTime>
  <ScaleCrop>false</ScaleCrop>
  <LinksUpToDate>false</LinksUpToDate>
  <CharactersWithSpaces>10149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听雨</cp:lastModifiedBy>
  <cp:lastPrinted>2025-10-10T03:06:00Z</cp:lastPrinted>
  <dcterms:modified xsi:type="dcterms:W3CDTF">2025-10-23T01:40:11Z</dcterms:modified>
  <dc:title>四川省***</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35403ED1235745D7A397440C12C2BD60_13</vt:lpwstr>
  </property>
  <property fmtid="{D5CDD505-2E9C-101B-9397-08002B2CF9AE}" pid="4" name="KSOTemplateDocerSaveRecord">
    <vt:lpwstr>eyJoZGlkIjoiOWYxZGQwNWRjNDM3YzI0NjliMTczMzQ5YzQ1YmMyNGEiLCJ1c2VySWQiOiI0NTcwMjA2MDYifQ==</vt:lpwstr>
  </property>
</Properties>
</file>