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D0742">
      <w:pPr>
        <w:keepNext w:val="0"/>
        <w:keepLines w:val="0"/>
        <w:pageBreakBefore w:val="0"/>
        <w:widowControl/>
        <w:kinsoku/>
        <w:wordWrap/>
        <w:overflowPunct/>
        <w:topLinePunct w:val="0"/>
        <w:bidi w:val="0"/>
        <w:spacing w:line="600" w:lineRule="exact"/>
        <w:jc w:val="left"/>
        <w:outlineLvl w:val="9"/>
        <w:rPr>
          <w:rFonts w:ascii="Times New Roman" w:hAnsi="Times New Roman" w:eastAsia="方正小标宋简体"/>
          <w:szCs w:val="21"/>
        </w:rPr>
      </w:pPr>
      <w:bookmarkStart w:id="0" w:name="_Toc15306267"/>
    </w:p>
    <w:p w14:paraId="770A4C25">
      <w:pPr>
        <w:pStyle w:val="6"/>
        <w:keepNext w:val="0"/>
        <w:keepLines w:val="0"/>
        <w:pageBreakBefore w:val="0"/>
        <w:widowControl/>
        <w:kinsoku/>
        <w:wordWrap/>
        <w:overflowPunct/>
        <w:topLinePunct w:val="0"/>
        <w:bidi w:val="0"/>
        <w:spacing w:before="93"/>
        <w:rPr>
          <w:rFonts w:ascii="Times New Roman" w:hAnsi="Times New Roman"/>
        </w:rPr>
      </w:pPr>
    </w:p>
    <w:p w14:paraId="451C4A3D">
      <w:pPr>
        <w:keepNext w:val="0"/>
        <w:keepLines w:val="0"/>
        <w:pageBreakBefore w:val="0"/>
        <w:widowControl/>
        <w:kinsoku/>
        <w:wordWrap/>
        <w:overflowPunct/>
        <w:topLinePunct w:val="0"/>
        <w:bidi w:val="0"/>
        <w:spacing w:line="600" w:lineRule="exact"/>
        <w:jc w:val="center"/>
        <w:outlineLvl w:val="9"/>
        <w:rPr>
          <w:rFonts w:ascii="Times New Roman" w:hAnsi="Times New Roman" w:eastAsia="方正小标宋简体"/>
          <w:sz w:val="72"/>
          <w:szCs w:val="72"/>
        </w:rPr>
      </w:pPr>
    </w:p>
    <w:p w14:paraId="414F59BE">
      <w:pPr>
        <w:keepNext w:val="0"/>
        <w:keepLines w:val="0"/>
        <w:pageBreakBefore w:val="0"/>
        <w:widowControl/>
        <w:kinsoku/>
        <w:wordWrap/>
        <w:overflowPunct/>
        <w:topLinePunct w:val="0"/>
        <w:bidi w:val="0"/>
        <w:spacing w:line="600" w:lineRule="exact"/>
        <w:jc w:val="center"/>
        <w:outlineLvl w:val="9"/>
        <w:rPr>
          <w:rFonts w:ascii="Times New Roman" w:hAnsi="Times New Roman" w:eastAsia="方正小标宋简体"/>
          <w:sz w:val="72"/>
          <w:szCs w:val="72"/>
        </w:rPr>
      </w:pPr>
    </w:p>
    <w:p w14:paraId="2CDE269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z w:val="44"/>
          <w:szCs w:val="44"/>
        </w:rPr>
      </w:pPr>
      <w:bookmarkStart w:id="1" w:name="_Toc15377193"/>
      <w:bookmarkStart w:id="2" w:name="_Toc15377425"/>
      <w:bookmarkStart w:id="3" w:name="_Toc15396475"/>
      <w:bookmarkStart w:id="4" w:name="_Toc15396597"/>
      <w:bookmarkStart w:id="5" w:name="_Toc20533"/>
      <w:bookmarkStart w:id="6" w:name="_Toc15378441"/>
      <w:r>
        <w:rPr>
          <w:rFonts w:hint="default" w:ascii="Times New Roman" w:hAnsi="Times New Roman" w:eastAsia="方正小标宋简体" w:cs="Times New Roman"/>
          <w:sz w:val="44"/>
          <w:szCs w:val="44"/>
        </w:rPr>
        <w:t>2023年度</w:t>
      </w:r>
      <w:bookmarkEnd w:id="1"/>
      <w:bookmarkEnd w:id="2"/>
      <w:bookmarkEnd w:id="3"/>
      <w:bookmarkEnd w:id="4"/>
      <w:bookmarkEnd w:id="5"/>
      <w:bookmarkEnd w:id="6"/>
    </w:p>
    <w:p w14:paraId="538972A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z w:val="44"/>
          <w:szCs w:val="44"/>
          <w:lang w:eastAsia="zh-CN"/>
        </w:rPr>
      </w:pPr>
      <w:bookmarkStart w:id="7" w:name="_Toc21245"/>
      <w:bookmarkStart w:id="8" w:name="_Toc15396598"/>
      <w:bookmarkStart w:id="9" w:name="_Toc15377194"/>
      <w:bookmarkStart w:id="10" w:name="_Toc15378442"/>
      <w:bookmarkStart w:id="11" w:name="_Toc15396476"/>
      <w:bookmarkStart w:id="12" w:name="_Toc15377426"/>
      <w:r>
        <w:rPr>
          <w:rFonts w:hint="default" w:ascii="Times New Roman" w:hAnsi="Times New Roman" w:eastAsia="方正小标宋简体" w:cs="Times New Roman"/>
          <w:sz w:val="44"/>
          <w:szCs w:val="44"/>
        </w:rPr>
        <w:t>四川省</w:t>
      </w:r>
      <w:bookmarkEnd w:id="0"/>
      <w:bookmarkStart w:id="13" w:name="_Toc15306268"/>
      <w:r>
        <w:rPr>
          <w:rFonts w:hint="default" w:ascii="Times New Roman" w:hAnsi="Times New Roman" w:eastAsia="方正小标宋简体" w:cs="Times New Roman"/>
          <w:sz w:val="44"/>
          <w:szCs w:val="44"/>
          <w:lang w:eastAsia="zh-CN"/>
        </w:rPr>
        <w:t>盐边县格萨拉彝族乡人民政府</w:t>
      </w:r>
      <w:bookmarkEnd w:id="7"/>
    </w:p>
    <w:p w14:paraId="3DFFDED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default" w:ascii="Times New Roman" w:hAnsi="Times New Roman" w:eastAsia="方正小标宋简体" w:cs="Times New Roman"/>
          <w:sz w:val="44"/>
          <w:szCs w:val="44"/>
        </w:rPr>
      </w:pPr>
      <w:bookmarkStart w:id="14" w:name="_Toc1115"/>
      <w:r>
        <w:rPr>
          <w:rFonts w:hint="eastAsia" w:eastAsia="方正小标宋简体" w:cs="Times New Roman"/>
          <w:sz w:val="44"/>
          <w:szCs w:val="44"/>
          <w:lang w:eastAsia="zh-CN"/>
        </w:rPr>
        <w:t>单位</w:t>
      </w:r>
      <w:r>
        <w:rPr>
          <w:rFonts w:hint="default" w:ascii="Times New Roman" w:hAnsi="Times New Roman" w:eastAsia="方正小标宋简体" w:cs="Times New Roman"/>
          <w:sz w:val="44"/>
          <w:szCs w:val="44"/>
        </w:rPr>
        <w:t>决算</w:t>
      </w:r>
      <w:bookmarkEnd w:id="8"/>
      <w:bookmarkEnd w:id="9"/>
      <w:bookmarkEnd w:id="10"/>
      <w:bookmarkEnd w:id="11"/>
      <w:bookmarkEnd w:id="12"/>
      <w:bookmarkEnd w:id="13"/>
      <w:bookmarkEnd w:id="14"/>
    </w:p>
    <w:p w14:paraId="4895319E">
      <w:pPr>
        <w:keepNext w:val="0"/>
        <w:keepLines w:val="0"/>
        <w:pageBreakBefore w:val="0"/>
        <w:widowControl/>
        <w:kinsoku/>
        <w:wordWrap/>
        <w:overflowPunct/>
        <w:topLinePunct w:val="0"/>
        <w:bidi w:val="0"/>
        <w:jc w:val="center"/>
        <w:rPr>
          <w:rFonts w:hint="eastAsia" w:ascii="黑体" w:hAnsi="黑体" w:eastAsia="黑体" w:cs="黑体"/>
          <w:sz w:val="44"/>
          <w:szCs w:val="44"/>
        </w:rPr>
      </w:pPr>
      <w:r>
        <w:rPr>
          <w:rFonts w:ascii="Times New Roman" w:hAnsi="Times New Roman" w:eastAsia="方正小标宋简体"/>
          <w:sz w:val="36"/>
          <w:szCs w:val="36"/>
        </w:rPr>
        <w:br w:type="page"/>
      </w: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3C98EFFB">
      <w:pPr>
        <w:keepNext w:val="0"/>
        <w:keepLines w:val="0"/>
        <w:pageBreakBefore w:val="0"/>
        <w:widowControl/>
        <w:kinsoku/>
        <w:wordWrap/>
        <w:overflowPunct/>
        <w:topLinePunct w:val="0"/>
        <w:bidi w:val="0"/>
        <w:jc w:val="center"/>
        <w:rPr>
          <w:rFonts w:hint="default" w:ascii="Times New Roman" w:hAnsi="Times New Roman" w:eastAsia="方正楷体_GBK" w:cs="Times New Roman"/>
          <w:b w:val="0"/>
          <w:bCs w:val="0"/>
          <w:sz w:val="28"/>
          <w:szCs w:val="28"/>
          <w:lang w:val="en-US" w:eastAsia="zh-CN"/>
        </w:rPr>
      </w:pPr>
      <w:r>
        <w:rPr>
          <w:rFonts w:hint="default" w:ascii="Times New Roman" w:hAnsi="Times New Roman" w:eastAsia="方正楷体_GBK" w:cs="Times New Roman"/>
          <w:b w:val="0"/>
          <w:bCs w:val="0"/>
          <w:sz w:val="28"/>
          <w:szCs w:val="28"/>
          <w:lang w:eastAsia="zh-CN"/>
        </w:rPr>
        <w:t>公开时间：</w:t>
      </w:r>
      <w:r>
        <w:rPr>
          <w:rFonts w:hint="default" w:ascii="Times New Roman" w:hAnsi="Times New Roman" w:eastAsia="方正楷体_GBK" w:cs="Times New Roman"/>
          <w:b w:val="0"/>
          <w:bCs w:val="0"/>
          <w:sz w:val="28"/>
          <w:szCs w:val="28"/>
          <w:lang w:val="en-US" w:eastAsia="zh-CN"/>
        </w:rPr>
        <w:t>2024年</w:t>
      </w:r>
      <w:r>
        <w:rPr>
          <w:rFonts w:hint="eastAsia" w:eastAsia="方正楷体_GBK" w:cs="Times New Roman"/>
          <w:b w:val="0"/>
          <w:bCs w:val="0"/>
          <w:sz w:val="28"/>
          <w:szCs w:val="28"/>
          <w:lang w:val="en-US" w:eastAsia="zh-CN"/>
        </w:rPr>
        <w:t>11</w:t>
      </w:r>
      <w:r>
        <w:rPr>
          <w:rFonts w:hint="default" w:ascii="Times New Roman" w:hAnsi="Times New Roman" w:eastAsia="方正楷体_GBK" w:cs="Times New Roman"/>
          <w:b w:val="0"/>
          <w:bCs w:val="0"/>
          <w:sz w:val="28"/>
          <w:szCs w:val="28"/>
          <w:lang w:val="en-US" w:eastAsia="zh-CN"/>
        </w:rPr>
        <w:t>月</w:t>
      </w:r>
      <w:r>
        <w:rPr>
          <w:rFonts w:hint="eastAsia" w:eastAsia="方正楷体_GBK" w:cs="Times New Roman"/>
          <w:b w:val="0"/>
          <w:bCs w:val="0"/>
          <w:sz w:val="28"/>
          <w:szCs w:val="28"/>
          <w:lang w:val="en-US" w:eastAsia="zh-CN"/>
        </w:rPr>
        <w:t>6</w:t>
      </w:r>
      <w:r>
        <w:rPr>
          <w:rFonts w:hint="default" w:ascii="Times New Roman" w:hAnsi="Times New Roman" w:eastAsia="方正楷体_GBK" w:cs="Times New Roman"/>
          <w:b w:val="0"/>
          <w:bCs w:val="0"/>
          <w:sz w:val="28"/>
          <w:szCs w:val="28"/>
          <w:lang w:val="en-US" w:eastAsia="zh-CN"/>
        </w:rPr>
        <w:t>日</w:t>
      </w:r>
    </w:p>
    <w:sdt>
      <w:sdtPr>
        <w:rPr>
          <w:rFonts w:ascii="宋体" w:hAnsi="宋体" w:eastAsia="宋体" w:cs="Times New Roman"/>
          <w:kern w:val="2"/>
          <w:sz w:val="21"/>
          <w:szCs w:val="32"/>
          <w:lang w:val="en-US" w:eastAsia="zh-CN" w:bidi="ar-SA"/>
        </w:rPr>
        <w:id w:val="147463448"/>
        <w15:color w:val="DBDBDB"/>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14:paraId="73A3E95F">
          <w:pPr>
            <w:spacing w:before="0" w:beforeLines="0" w:after="0" w:afterLines="0" w:line="240" w:lineRule="auto"/>
            <w:ind w:left="0" w:leftChars="0" w:right="0" w:rightChars="0" w:firstLine="0" w:firstLineChars="0"/>
            <w:jc w:val="center"/>
          </w:pPr>
          <w:bookmarkStart w:id="15" w:name="_Toc12570_WPSOffice_Type2"/>
        </w:p>
        <w:p w14:paraId="35367472">
          <w:pPr>
            <w:pStyle w:val="34"/>
            <w:tabs>
              <w:tab w:val="right" w:leader="dot" w:pos="8845"/>
            </w:tabs>
          </w:pPr>
          <w:r>
            <w:rPr>
              <w:b/>
              <w:bCs/>
            </w:rPr>
            <w:fldChar w:fldCharType="begin"/>
          </w:r>
          <w:r>
            <w:instrText xml:space="preserve"> HYPERLINK \l _Toc13077_WPSOffice_Level1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66892"/>
              <w:placeholder>
                <w:docPart w:val="{54cc1ffc-7dba-4fd7-ba22-3023a2a00bf4}"/>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default" w:ascii="Times New Roman" w:hAnsi="Times New Roman" w:eastAsia="方正小标宋简体" w:cs="Times New Roman"/>
                  <w:b/>
                  <w:bCs/>
                </w:rPr>
                <w:t>第一部分 单位概况</w:t>
              </w:r>
            </w:sdtContent>
          </w:sdt>
          <w:r>
            <w:rPr>
              <w:b/>
              <w:bCs/>
            </w:rPr>
            <w:tab/>
          </w:r>
          <w:bookmarkStart w:id="16" w:name="_Toc13077_WPSOffice_Level1Page"/>
          <w:r>
            <w:rPr>
              <w:b/>
              <w:bCs/>
            </w:rPr>
            <w:t>1</w:t>
          </w:r>
          <w:bookmarkEnd w:id="16"/>
          <w:r>
            <w:rPr>
              <w:b/>
              <w:bCs/>
            </w:rPr>
            <w:fldChar w:fldCharType="end"/>
          </w:r>
        </w:p>
        <w:p w14:paraId="23EB703E">
          <w:pPr>
            <w:pStyle w:val="35"/>
            <w:tabs>
              <w:tab w:val="right" w:leader="dot" w:pos="8845"/>
            </w:tabs>
          </w:pPr>
          <w:r>
            <w:fldChar w:fldCharType="begin"/>
          </w:r>
          <w:r>
            <w:instrText xml:space="preserve"> HYPERLINK \l _Toc12570_WPSOffice_Level2 </w:instrText>
          </w:r>
          <w:r>
            <w:fldChar w:fldCharType="separate"/>
          </w:r>
          <w:sdt>
            <w:sdtPr>
              <w:rPr>
                <w:rFonts w:ascii="Times New Roman" w:hAnsi="Times New Roman" w:eastAsia="仿宋_GB2312" w:cs="Times New Roman"/>
                <w:kern w:val="2"/>
                <w:sz w:val="32"/>
                <w:szCs w:val="32"/>
                <w:lang w:val="en-US" w:eastAsia="zh-CN" w:bidi="ar-SA"/>
              </w:rPr>
              <w:id w:val="147465376"/>
              <w:placeholder>
                <w:docPart w:val="{5f01618b-29fa-4f9f-bc05-2b2eeb528c04}"/>
              </w:placeholder>
              <w15:color w:val="509DF3"/>
            </w:sdtPr>
            <w:sdtEndPr>
              <w:rPr>
                <w:rFonts w:ascii="Times New Roman" w:hAnsi="Times New Roman" w:eastAsia="仿宋_GB2312" w:cs="Times New Roman"/>
                <w:kern w:val="2"/>
                <w:sz w:val="32"/>
                <w:szCs w:val="32"/>
                <w:lang w:val="en-US" w:eastAsia="zh-CN" w:bidi="ar-SA"/>
              </w:rPr>
            </w:sdtEndPr>
            <w:sdtContent>
              <w:r>
                <w:rPr>
                  <w:rFonts w:hint="default" w:ascii="Times New Roman" w:hAnsi="Times New Roman" w:eastAsia="黑体" w:cs="Times New Roman"/>
                </w:rPr>
                <w:t>一、主要职责</w:t>
              </w:r>
            </w:sdtContent>
          </w:sdt>
          <w:r>
            <w:tab/>
          </w:r>
          <w:bookmarkStart w:id="17" w:name="_Toc12570_WPSOffice_Level2Page"/>
          <w:r>
            <w:t>1</w:t>
          </w:r>
          <w:bookmarkEnd w:id="17"/>
          <w:r>
            <w:fldChar w:fldCharType="end"/>
          </w:r>
        </w:p>
        <w:p w14:paraId="49B438D1">
          <w:pPr>
            <w:pStyle w:val="35"/>
            <w:tabs>
              <w:tab w:val="right" w:leader="dot" w:pos="8845"/>
            </w:tabs>
          </w:pPr>
          <w:r>
            <w:fldChar w:fldCharType="begin"/>
          </w:r>
          <w:r>
            <w:instrText xml:space="preserve"> HYPERLINK \l _Toc9406_WPSOffice_Level2 </w:instrText>
          </w:r>
          <w:r>
            <w:fldChar w:fldCharType="separate"/>
          </w:r>
          <w:sdt>
            <w:sdtPr>
              <w:rPr>
                <w:rFonts w:ascii="Times New Roman" w:hAnsi="Times New Roman" w:eastAsia="仿宋_GB2312" w:cs="Times New Roman"/>
                <w:kern w:val="2"/>
                <w:sz w:val="32"/>
                <w:szCs w:val="32"/>
                <w:lang w:val="en-US" w:eastAsia="zh-CN" w:bidi="ar-SA"/>
              </w:rPr>
              <w:id w:val="147478754"/>
              <w:placeholder>
                <w:docPart w:val="{c1cd0f17-3052-4cd5-93bb-20ce3b46af5e}"/>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二、机构设置</w:t>
              </w:r>
            </w:sdtContent>
          </w:sdt>
          <w:r>
            <w:tab/>
          </w:r>
          <w:bookmarkStart w:id="18" w:name="_Toc9406_WPSOffice_Level2Page"/>
          <w:r>
            <w:t>2</w:t>
          </w:r>
          <w:bookmarkEnd w:id="18"/>
          <w:r>
            <w:fldChar w:fldCharType="end"/>
          </w:r>
        </w:p>
        <w:p w14:paraId="48572493">
          <w:pPr>
            <w:pStyle w:val="34"/>
            <w:tabs>
              <w:tab w:val="right" w:leader="dot" w:pos="8845"/>
            </w:tabs>
          </w:pPr>
          <w:r>
            <w:rPr>
              <w:b/>
              <w:bCs/>
            </w:rPr>
            <w:fldChar w:fldCharType="begin"/>
          </w:r>
          <w:r>
            <w:instrText xml:space="preserve"> HYPERLINK \l _Toc12570_WPSOffice_Level1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79106"/>
              <w:placeholder>
                <w:docPart w:val="{afdeeca4-88fa-4ba5-af04-742f10d5ab02}"/>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eastAsia" w:ascii="Times New Roman" w:hAnsi="Times New Roman" w:eastAsia="方正小标宋简体" w:cs="Times New Roman"/>
                  <w:b/>
                  <w:bCs/>
                </w:rPr>
                <w:t>第二部分 2023年度单位决算情况说明</w:t>
              </w:r>
            </w:sdtContent>
          </w:sdt>
          <w:r>
            <w:rPr>
              <w:b/>
              <w:bCs/>
            </w:rPr>
            <w:tab/>
          </w:r>
          <w:bookmarkStart w:id="19" w:name="_Toc12570_WPSOffice_Level1Page"/>
          <w:r>
            <w:rPr>
              <w:b/>
              <w:bCs/>
            </w:rPr>
            <w:t>3</w:t>
          </w:r>
          <w:bookmarkEnd w:id="19"/>
          <w:r>
            <w:rPr>
              <w:b/>
              <w:bCs/>
            </w:rPr>
            <w:fldChar w:fldCharType="end"/>
          </w:r>
        </w:p>
        <w:p w14:paraId="74EF1673">
          <w:pPr>
            <w:pStyle w:val="35"/>
            <w:tabs>
              <w:tab w:val="right" w:leader="dot" w:pos="8845"/>
            </w:tabs>
          </w:pPr>
          <w:r>
            <w:fldChar w:fldCharType="begin"/>
          </w:r>
          <w:r>
            <w:instrText xml:space="preserve"> HYPERLINK \l _Toc1718_WPSOffice_Level2 </w:instrText>
          </w:r>
          <w:r>
            <w:fldChar w:fldCharType="separate"/>
          </w:r>
          <w:sdt>
            <w:sdtPr>
              <w:rPr>
                <w:rFonts w:ascii="Times New Roman" w:hAnsi="Times New Roman" w:eastAsia="仿宋_GB2312" w:cs="Times New Roman"/>
                <w:kern w:val="2"/>
                <w:sz w:val="32"/>
                <w:szCs w:val="32"/>
                <w:lang w:val="en-US" w:eastAsia="zh-CN" w:bidi="ar-SA"/>
              </w:rPr>
              <w:id w:val="147468413"/>
              <w:placeholder>
                <w:docPart w:val="{ce2cea05-837d-47ff-9315-664f779903da}"/>
              </w:placeholder>
              <w15:color w:val="509DF3"/>
            </w:sdtPr>
            <w:sdtEndPr>
              <w:rPr>
                <w:rFonts w:ascii="Times New Roman" w:hAnsi="Times New Roman" w:eastAsia="仿宋_GB2312" w:cs="Times New Roman"/>
                <w:kern w:val="2"/>
                <w:sz w:val="32"/>
                <w:szCs w:val="32"/>
                <w:lang w:val="en-US" w:eastAsia="zh-CN" w:bidi="ar-SA"/>
              </w:rPr>
            </w:sdtEndPr>
            <w:sdtContent>
              <w:r>
                <w:rPr>
                  <w:rFonts w:hint="default" w:ascii="Times New Roman" w:hAnsi="Times New Roman" w:eastAsia="黑体" w:cs="Times New Roman"/>
                </w:rPr>
                <w:t>一、</w:t>
              </w:r>
              <w:r>
                <w:rPr>
                  <w:rFonts w:hint="eastAsia" w:ascii="Times New Roman" w:hAnsi="Times New Roman" w:eastAsia="黑体" w:cs="Times New Roman"/>
                </w:rPr>
                <w:t>收入支出决算总体情况说明</w:t>
              </w:r>
            </w:sdtContent>
          </w:sdt>
          <w:r>
            <w:tab/>
          </w:r>
          <w:bookmarkStart w:id="20" w:name="_Toc1718_WPSOffice_Level2Page"/>
          <w:r>
            <w:t>3</w:t>
          </w:r>
          <w:bookmarkEnd w:id="20"/>
          <w:r>
            <w:fldChar w:fldCharType="end"/>
          </w:r>
        </w:p>
        <w:p w14:paraId="076B699A">
          <w:pPr>
            <w:pStyle w:val="35"/>
            <w:tabs>
              <w:tab w:val="right" w:leader="dot" w:pos="8845"/>
            </w:tabs>
          </w:pPr>
          <w:r>
            <w:fldChar w:fldCharType="begin"/>
          </w:r>
          <w:r>
            <w:instrText xml:space="preserve"> HYPERLINK \l _Toc23572_WPSOffice_Level2 </w:instrText>
          </w:r>
          <w:r>
            <w:fldChar w:fldCharType="separate"/>
          </w:r>
          <w:sdt>
            <w:sdtPr>
              <w:rPr>
                <w:rFonts w:ascii="Times New Roman" w:hAnsi="Times New Roman" w:eastAsia="仿宋_GB2312" w:cs="Times New Roman"/>
                <w:kern w:val="2"/>
                <w:sz w:val="32"/>
                <w:szCs w:val="32"/>
                <w:lang w:val="en-US" w:eastAsia="zh-CN" w:bidi="ar-SA"/>
              </w:rPr>
              <w:id w:val="147472458"/>
              <w:placeholder>
                <w:docPart w:val="{58c11249-eee5-4bdb-baaa-da919a4818bd}"/>
              </w:placeholder>
              <w15:color w:val="509DF3"/>
            </w:sdtPr>
            <w:sdtEndPr>
              <w:rPr>
                <w:rFonts w:ascii="Times New Roman" w:hAnsi="Times New Roman" w:eastAsia="仿宋_GB2312" w:cs="Times New Roman"/>
                <w:kern w:val="2"/>
                <w:sz w:val="32"/>
                <w:szCs w:val="32"/>
                <w:lang w:val="en-US" w:eastAsia="zh-CN" w:bidi="ar-SA"/>
              </w:rPr>
            </w:sdtEndPr>
            <w:sdtContent>
              <w:r>
                <w:rPr>
                  <w:rFonts w:hint="default" w:ascii="Times New Roman" w:hAnsi="Times New Roman" w:eastAsia="黑体" w:cs="Times New Roman"/>
                </w:rPr>
                <w:t>二、</w:t>
              </w:r>
              <w:r>
                <w:rPr>
                  <w:rFonts w:hint="eastAsia" w:ascii="Times New Roman" w:hAnsi="Times New Roman" w:eastAsia="黑体" w:cs="Times New Roman"/>
                </w:rPr>
                <w:t>收入决算情况说明</w:t>
              </w:r>
            </w:sdtContent>
          </w:sdt>
          <w:r>
            <w:tab/>
          </w:r>
          <w:bookmarkStart w:id="21" w:name="_Toc23572_WPSOffice_Level2Page"/>
          <w:r>
            <w:t>3</w:t>
          </w:r>
          <w:bookmarkEnd w:id="21"/>
          <w:r>
            <w:fldChar w:fldCharType="end"/>
          </w:r>
        </w:p>
        <w:p w14:paraId="084C7484">
          <w:pPr>
            <w:pStyle w:val="35"/>
            <w:tabs>
              <w:tab w:val="right" w:leader="dot" w:pos="8845"/>
            </w:tabs>
          </w:pPr>
          <w:r>
            <w:fldChar w:fldCharType="begin"/>
          </w:r>
          <w:r>
            <w:instrText xml:space="preserve"> HYPERLINK \l _Toc5211_WPSOffice_Level2 </w:instrText>
          </w:r>
          <w:r>
            <w:fldChar w:fldCharType="separate"/>
          </w:r>
          <w:sdt>
            <w:sdtPr>
              <w:rPr>
                <w:rFonts w:ascii="Times New Roman" w:hAnsi="Times New Roman" w:eastAsia="仿宋_GB2312" w:cs="Times New Roman"/>
                <w:kern w:val="2"/>
                <w:sz w:val="32"/>
                <w:szCs w:val="32"/>
                <w:lang w:val="en-US" w:eastAsia="zh-CN" w:bidi="ar-SA"/>
              </w:rPr>
              <w:id w:val="147469496"/>
              <w:placeholder>
                <w:docPart w:val="{ca9b86bd-a5fa-404f-a057-1a6c3fbdfd81}"/>
              </w:placeholder>
              <w15:color w:val="509DF3"/>
            </w:sdtPr>
            <w:sdtEndPr>
              <w:rPr>
                <w:rFonts w:ascii="Times New Roman" w:hAnsi="Times New Roman" w:eastAsia="仿宋_GB2312" w:cs="Times New Roman"/>
                <w:kern w:val="2"/>
                <w:sz w:val="32"/>
                <w:szCs w:val="32"/>
                <w:lang w:val="en-US" w:eastAsia="zh-CN" w:bidi="ar-SA"/>
              </w:rPr>
            </w:sdtEndPr>
            <w:sdtContent>
              <w:r>
                <w:rPr>
                  <w:rFonts w:hint="default" w:ascii="Times New Roman" w:hAnsi="Times New Roman" w:eastAsia="黑体" w:cs="Times New Roman"/>
                </w:rPr>
                <w:t>三、</w:t>
              </w:r>
              <w:r>
                <w:rPr>
                  <w:rFonts w:hint="eastAsia" w:ascii="Times New Roman" w:hAnsi="Times New Roman" w:eastAsia="黑体" w:cs="Times New Roman"/>
                </w:rPr>
                <w:t>支出决算情况说明</w:t>
              </w:r>
            </w:sdtContent>
          </w:sdt>
          <w:r>
            <w:tab/>
          </w:r>
          <w:bookmarkStart w:id="22" w:name="_Toc5211_WPSOffice_Level2Page"/>
          <w:r>
            <w:t>4</w:t>
          </w:r>
          <w:bookmarkEnd w:id="22"/>
          <w:r>
            <w:fldChar w:fldCharType="end"/>
          </w:r>
        </w:p>
        <w:p w14:paraId="35C6D0C9">
          <w:pPr>
            <w:pStyle w:val="35"/>
            <w:tabs>
              <w:tab w:val="right" w:leader="dot" w:pos="8845"/>
            </w:tabs>
          </w:pPr>
          <w:r>
            <w:fldChar w:fldCharType="begin"/>
          </w:r>
          <w:r>
            <w:instrText xml:space="preserve"> HYPERLINK \l _Toc976_WPSOffice_Level2 </w:instrText>
          </w:r>
          <w:r>
            <w:fldChar w:fldCharType="separate"/>
          </w:r>
          <w:sdt>
            <w:sdtPr>
              <w:rPr>
                <w:rFonts w:ascii="Times New Roman" w:hAnsi="Times New Roman" w:eastAsia="仿宋_GB2312" w:cs="Times New Roman"/>
                <w:kern w:val="2"/>
                <w:sz w:val="32"/>
                <w:szCs w:val="32"/>
                <w:lang w:val="en-US" w:eastAsia="zh-CN" w:bidi="ar-SA"/>
              </w:rPr>
              <w:id w:val="147462657"/>
              <w:placeholder>
                <w:docPart w:val="{8f8edb0d-0171-4502-a43e-f2900c6bd54a}"/>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四、财政拨款收入支出决算总体情况说明</w:t>
              </w:r>
            </w:sdtContent>
          </w:sdt>
          <w:r>
            <w:tab/>
          </w:r>
          <w:bookmarkStart w:id="23" w:name="_Toc976_WPSOffice_Level2Page"/>
          <w:r>
            <w:t>4</w:t>
          </w:r>
          <w:bookmarkEnd w:id="23"/>
          <w:r>
            <w:fldChar w:fldCharType="end"/>
          </w:r>
        </w:p>
        <w:p w14:paraId="321AF30B">
          <w:pPr>
            <w:pStyle w:val="35"/>
            <w:tabs>
              <w:tab w:val="right" w:leader="dot" w:pos="8845"/>
            </w:tabs>
          </w:pPr>
          <w:r>
            <w:fldChar w:fldCharType="begin"/>
          </w:r>
          <w:r>
            <w:instrText xml:space="preserve"> HYPERLINK \l _Toc26688_WPSOffice_Level2 </w:instrText>
          </w:r>
          <w:r>
            <w:fldChar w:fldCharType="separate"/>
          </w:r>
          <w:sdt>
            <w:sdtPr>
              <w:rPr>
                <w:rFonts w:ascii="Times New Roman" w:hAnsi="Times New Roman" w:eastAsia="仿宋_GB2312" w:cs="Times New Roman"/>
                <w:kern w:val="2"/>
                <w:sz w:val="32"/>
                <w:szCs w:val="32"/>
                <w:lang w:val="en-US" w:eastAsia="zh-CN" w:bidi="ar-SA"/>
              </w:rPr>
              <w:id w:val="147478588"/>
              <w:placeholder>
                <w:docPart w:val="{b3d69361-0171-43e0-85a0-a03dd4485963}"/>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五、一般公共预算财政拨款支出决算情况说明</w:t>
              </w:r>
            </w:sdtContent>
          </w:sdt>
          <w:r>
            <w:tab/>
          </w:r>
          <w:bookmarkStart w:id="24" w:name="_Toc26688_WPSOffice_Level2Page"/>
          <w:r>
            <w:t>5</w:t>
          </w:r>
          <w:bookmarkEnd w:id="24"/>
          <w:r>
            <w:fldChar w:fldCharType="end"/>
          </w:r>
        </w:p>
        <w:p w14:paraId="43931A3E">
          <w:pPr>
            <w:pStyle w:val="35"/>
            <w:tabs>
              <w:tab w:val="right" w:leader="dot" w:pos="8845"/>
            </w:tabs>
          </w:pPr>
          <w:r>
            <w:fldChar w:fldCharType="begin"/>
          </w:r>
          <w:r>
            <w:instrText xml:space="preserve"> HYPERLINK \l _Toc28534_WPSOffice_Level2 </w:instrText>
          </w:r>
          <w:r>
            <w:fldChar w:fldCharType="separate"/>
          </w:r>
          <w:sdt>
            <w:sdtPr>
              <w:rPr>
                <w:rFonts w:ascii="Times New Roman" w:hAnsi="Times New Roman" w:eastAsia="仿宋_GB2312" w:cs="Times New Roman"/>
                <w:kern w:val="2"/>
                <w:sz w:val="32"/>
                <w:szCs w:val="32"/>
                <w:lang w:val="en-US" w:eastAsia="zh-CN" w:bidi="ar-SA"/>
              </w:rPr>
              <w:id w:val="147452376"/>
              <w:placeholder>
                <w:docPart w:val="{f0f17a5c-dc6a-4015-badb-0ff286c92115}"/>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六、一般公共预算财政拨款基本支出决算情况说明</w:t>
              </w:r>
            </w:sdtContent>
          </w:sdt>
          <w:r>
            <w:tab/>
          </w:r>
          <w:bookmarkStart w:id="25" w:name="_Toc28534_WPSOffice_Level2Page"/>
          <w:r>
            <w:t>10</w:t>
          </w:r>
          <w:bookmarkEnd w:id="25"/>
          <w:r>
            <w:fldChar w:fldCharType="end"/>
          </w:r>
        </w:p>
        <w:p w14:paraId="69ED92C5">
          <w:pPr>
            <w:pStyle w:val="35"/>
            <w:tabs>
              <w:tab w:val="right" w:leader="dot" w:pos="8845"/>
            </w:tabs>
          </w:pPr>
          <w:r>
            <w:fldChar w:fldCharType="begin"/>
          </w:r>
          <w:r>
            <w:instrText xml:space="preserve"> HYPERLINK \l _Toc5493_WPSOffice_Level2 </w:instrText>
          </w:r>
          <w:r>
            <w:fldChar w:fldCharType="separate"/>
          </w:r>
          <w:sdt>
            <w:sdtPr>
              <w:rPr>
                <w:rFonts w:ascii="Times New Roman" w:hAnsi="Times New Roman" w:eastAsia="仿宋_GB2312" w:cs="Times New Roman"/>
                <w:kern w:val="2"/>
                <w:sz w:val="32"/>
                <w:szCs w:val="32"/>
                <w:lang w:val="en-US" w:eastAsia="zh-CN" w:bidi="ar-SA"/>
              </w:rPr>
              <w:id w:val="147459181"/>
              <w:placeholder>
                <w:docPart w:val="{273b5d23-c8e6-41a4-9db9-9d0769894a40}"/>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八、政府性基金预算支出决算情况说明</w:t>
              </w:r>
            </w:sdtContent>
          </w:sdt>
          <w:r>
            <w:tab/>
          </w:r>
          <w:bookmarkStart w:id="26" w:name="_Toc5493_WPSOffice_Level2Page"/>
          <w:r>
            <w:t>12</w:t>
          </w:r>
          <w:bookmarkEnd w:id="26"/>
          <w:r>
            <w:fldChar w:fldCharType="end"/>
          </w:r>
        </w:p>
        <w:p w14:paraId="00774B80">
          <w:pPr>
            <w:pStyle w:val="35"/>
            <w:tabs>
              <w:tab w:val="right" w:leader="dot" w:pos="8845"/>
            </w:tabs>
          </w:pPr>
          <w:r>
            <w:fldChar w:fldCharType="begin"/>
          </w:r>
          <w:r>
            <w:instrText xml:space="preserve"> HYPERLINK \l _Toc9473_WPSOffice_Level2 </w:instrText>
          </w:r>
          <w:r>
            <w:fldChar w:fldCharType="separate"/>
          </w:r>
          <w:sdt>
            <w:sdtPr>
              <w:rPr>
                <w:rFonts w:ascii="Times New Roman" w:hAnsi="Times New Roman" w:eastAsia="仿宋_GB2312" w:cs="Times New Roman"/>
                <w:kern w:val="2"/>
                <w:sz w:val="32"/>
                <w:szCs w:val="32"/>
                <w:lang w:val="en-US" w:eastAsia="zh-CN" w:bidi="ar-SA"/>
              </w:rPr>
              <w:id w:val="147462529"/>
              <w:placeholder>
                <w:docPart w:val="{73a1feef-8139-479f-8b8d-68357d9ea5ed}"/>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九、国有资本经营预算支出决算情况说明</w:t>
              </w:r>
            </w:sdtContent>
          </w:sdt>
          <w:r>
            <w:tab/>
          </w:r>
          <w:bookmarkStart w:id="27" w:name="_Toc9473_WPSOffice_Level2Page"/>
          <w:r>
            <w:t>13</w:t>
          </w:r>
          <w:bookmarkEnd w:id="27"/>
          <w:r>
            <w:fldChar w:fldCharType="end"/>
          </w:r>
        </w:p>
        <w:p w14:paraId="53EC984A">
          <w:pPr>
            <w:pStyle w:val="35"/>
            <w:tabs>
              <w:tab w:val="right" w:leader="dot" w:pos="8845"/>
            </w:tabs>
          </w:pPr>
          <w:r>
            <w:fldChar w:fldCharType="begin"/>
          </w:r>
          <w:r>
            <w:instrText xml:space="preserve"> HYPERLINK \l _Toc5235_WPSOffice_Level2 </w:instrText>
          </w:r>
          <w:r>
            <w:fldChar w:fldCharType="separate"/>
          </w:r>
          <w:sdt>
            <w:sdtPr>
              <w:rPr>
                <w:rFonts w:ascii="Times New Roman" w:hAnsi="Times New Roman" w:eastAsia="仿宋_GB2312" w:cs="Times New Roman"/>
                <w:kern w:val="2"/>
                <w:sz w:val="32"/>
                <w:szCs w:val="32"/>
                <w:lang w:val="en-US" w:eastAsia="zh-CN" w:bidi="ar-SA"/>
              </w:rPr>
              <w:id w:val="147481242"/>
              <w:placeholder>
                <w:docPart w:val="{a4da428b-22a2-49fb-9ff2-ff744159ccec}"/>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黑体" w:cs="Times New Roman"/>
                </w:rPr>
                <w:t>十、其他重要事项的情况说明</w:t>
              </w:r>
            </w:sdtContent>
          </w:sdt>
          <w:r>
            <w:tab/>
          </w:r>
          <w:bookmarkStart w:id="28" w:name="_Toc5235_WPSOffice_Level2Page"/>
          <w:r>
            <w:t>13</w:t>
          </w:r>
          <w:bookmarkEnd w:id="28"/>
          <w:r>
            <w:fldChar w:fldCharType="end"/>
          </w:r>
        </w:p>
        <w:p w14:paraId="79958630">
          <w:pPr>
            <w:pStyle w:val="34"/>
            <w:tabs>
              <w:tab w:val="right" w:leader="dot" w:pos="8845"/>
            </w:tabs>
          </w:pPr>
          <w:r>
            <w:rPr>
              <w:b/>
              <w:bCs/>
            </w:rPr>
            <w:fldChar w:fldCharType="begin"/>
          </w:r>
          <w:r>
            <w:instrText xml:space="preserve"> HYPERLINK \l _Toc9406_WPSOffice_Level1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81054"/>
              <w:placeholder>
                <w:docPart w:val="{ffa80f01-43f2-43fd-acd7-84866b7f5f00}"/>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eastAsia" w:ascii="Times New Roman" w:hAnsi="Times New Roman" w:eastAsia="方正小标宋简体" w:cs="Times New Roman"/>
                  <w:b/>
                  <w:bCs/>
                </w:rPr>
                <w:t>第三部分 名词解释</w:t>
              </w:r>
            </w:sdtContent>
          </w:sdt>
          <w:r>
            <w:rPr>
              <w:b/>
              <w:bCs/>
            </w:rPr>
            <w:tab/>
          </w:r>
          <w:bookmarkStart w:id="29" w:name="_Toc9406_WPSOffice_Level1Page"/>
          <w:r>
            <w:rPr>
              <w:b/>
              <w:bCs/>
            </w:rPr>
            <w:t>15</w:t>
          </w:r>
          <w:bookmarkEnd w:id="29"/>
          <w:r>
            <w:rPr>
              <w:b/>
              <w:bCs/>
            </w:rPr>
            <w:fldChar w:fldCharType="end"/>
          </w:r>
        </w:p>
        <w:p w14:paraId="490A63CF">
          <w:pPr>
            <w:pStyle w:val="34"/>
            <w:tabs>
              <w:tab w:val="right" w:leader="dot" w:pos="8845"/>
            </w:tabs>
          </w:pPr>
          <w:r>
            <w:rPr>
              <w:b/>
              <w:bCs/>
            </w:rPr>
            <w:fldChar w:fldCharType="begin"/>
          </w:r>
          <w:r>
            <w:instrText xml:space="preserve"> HYPERLINK \l _Toc1718_WPSOffice_Level1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60533"/>
              <w:placeholder>
                <w:docPart w:val="{b73faf7b-34db-4cf5-9f40-9cdee2783e31}"/>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eastAsia" w:ascii="Times New Roman" w:hAnsi="Times New Roman" w:eastAsia="方正小标宋简体" w:cs="Times New Roman"/>
                  <w:b/>
                  <w:bCs/>
                </w:rPr>
                <w:t>第四部分 附件</w:t>
              </w:r>
            </w:sdtContent>
          </w:sdt>
          <w:r>
            <w:rPr>
              <w:b/>
              <w:bCs/>
            </w:rPr>
            <w:tab/>
          </w:r>
          <w:bookmarkStart w:id="30" w:name="_Toc1718_WPSOffice_Level1Page"/>
          <w:r>
            <w:rPr>
              <w:b/>
              <w:bCs/>
            </w:rPr>
            <w:t>21</w:t>
          </w:r>
          <w:bookmarkEnd w:id="30"/>
          <w:r>
            <w:rPr>
              <w:b/>
              <w:bCs/>
            </w:rPr>
            <w:fldChar w:fldCharType="end"/>
          </w:r>
        </w:p>
        <w:p w14:paraId="56B4F825">
          <w:pPr>
            <w:pStyle w:val="34"/>
            <w:tabs>
              <w:tab w:val="right" w:leader="dot" w:pos="8845"/>
            </w:tabs>
          </w:pPr>
          <w:r>
            <w:rPr>
              <w:b/>
              <w:bCs/>
            </w:rPr>
            <w:fldChar w:fldCharType="begin"/>
          </w:r>
          <w:r>
            <w:instrText xml:space="preserve"> HYPERLINK \l _Toc23572_WPSOffice_Level1 </w:instrText>
          </w:r>
          <w:r>
            <w:rPr>
              <w:b/>
              <w:bCs/>
            </w:rPr>
            <w:fldChar w:fldCharType="separate"/>
          </w:r>
          <w:sdt>
            <w:sdtPr>
              <w:rPr>
                <w:rFonts w:ascii="Times New Roman" w:hAnsi="Times New Roman" w:eastAsia="仿宋_GB2312" w:cs="Times New Roman"/>
                <w:b/>
                <w:bCs/>
                <w:kern w:val="2"/>
                <w:sz w:val="32"/>
                <w:szCs w:val="32"/>
                <w:lang w:val="en-US" w:eastAsia="zh-CN" w:bidi="ar-SA"/>
              </w:rPr>
              <w:id w:val="147456344"/>
              <w:placeholder>
                <w:docPart w:val="{a6e2a47f-cedc-4401-80b3-384cdc3f4460}"/>
              </w:placeholder>
              <w15:color w:val="509DF3"/>
            </w:sdtPr>
            <w:sdtEndPr>
              <w:rPr>
                <w:rFonts w:ascii="Times New Roman" w:hAnsi="Times New Roman" w:eastAsia="仿宋_GB2312" w:cs="Times New Roman"/>
                <w:b/>
                <w:bCs/>
                <w:kern w:val="2"/>
                <w:sz w:val="32"/>
                <w:szCs w:val="32"/>
                <w:lang w:val="en-US" w:eastAsia="zh-CN" w:bidi="ar-SA"/>
              </w:rPr>
            </w:sdtEndPr>
            <w:sdtContent>
              <w:r>
                <w:rPr>
                  <w:rFonts w:hint="eastAsia" w:ascii="Times New Roman" w:hAnsi="Times New Roman" w:eastAsia="方正小标宋简体" w:cs="Times New Roman"/>
                  <w:b/>
                  <w:bCs/>
                </w:rPr>
                <w:t>第五部分 附表</w:t>
              </w:r>
            </w:sdtContent>
          </w:sdt>
          <w:r>
            <w:rPr>
              <w:b/>
              <w:bCs/>
            </w:rPr>
            <w:tab/>
          </w:r>
          <w:bookmarkStart w:id="31" w:name="_Toc23572_WPSOffice_Level1Page"/>
          <w:r>
            <w:rPr>
              <w:b/>
              <w:bCs/>
            </w:rPr>
            <w:t>21</w:t>
          </w:r>
          <w:bookmarkEnd w:id="31"/>
          <w:r>
            <w:rPr>
              <w:b/>
              <w:bCs/>
            </w:rPr>
            <w:fldChar w:fldCharType="end"/>
          </w:r>
        </w:p>
        <w:p w14:paraId="4AEF2C45">
          <w:pPr>
            <w:pStyle w:val="35"/>
            <w:tabs>
              <w:tab w:val="right" w:leader="dot" w:pos="8845"/>
            </w:tabs>
          </w:pPr>
          <w:r>
            <w:fldChar w:fldCharType="begin"/>
          </w:r>
          <w:r>
            <w:instrText xml:space="preserve"> HYPERLINK \l _Toc18833_WPSOffice_Level2 </w:instrText>
          </w:r>
          <w:r>
            <w:fldChar w:fldCharType="separate"/>
          </w:r>
          <w:sdt>
            <w:sdtPr>
              <w:rPr>
                <w:rFonts w:ascii="Times New Roman" w:hAnsi="Times New Roman" w:eastAsia="仿宋_GB2312" w:cs="Times New Roman"/>
                <w:kern w:val="2"/>
                <w:sz w:val="32"/>
                <w:szCs w:val="32"/>
                <w:lang w:val="en-US" w:eastAsia="zh-CN" w:bidi="ar-SA"/>
              </w:rPr>
              <w:id w:val="147479754"/>
              <w:placeholder>
                <w:docPart w:val="{7c2d21a1-0227-4bc6-95d2-08e2afdab90c}"/>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一、收入支出决算总表</w:t>
              </w:r>
            </w:sdtContent>
          </w:sdt>
          <w:r>
            <w:tab/>
          </w:r>
          <w:bookmarkStart w:id="32" w:name="_Toc18833_WPSOffice_Level2Page"/>
          <w:r>
            <w:t>21</w:t>
          </w:r>
          <w:bookmarkEnd w:id="32"/>
          <w:r>
            <w:fldChar w:fldCharType="end"/>
          </w:r>
        </w:p>
        <w:p w14:paraId="28885608">
          <w:pPr>
            <w:pStyle w:val="35"/>
            <w:tabs>
              <w:tab w:val="right" w:leader="dot" w:pos="8845"/>
            </w:tabs>
          </w:pPr>
          <w:r>
            <w:fldChar w:fldCharType="begin"/>
          </w:r>
          <w:r>
            <w:instrText xml:space="preserve"> HYPERLINK \l _Toc12952_WPSOffice_Level2 </w:instrText>
          </w:r>
          <w:r>
            <w:fldChar w:fldCharType="separate"/>
          </w:r>
          <w:sdt>
            <w:sdtPr>
              <w:rPr>
                <w:rFonts w:ascii="Times New Roman" w:hAnsi="Times New Roman" w:eastAsia="仿宋_GB2312" w:cs="Times New Roman"/>
                <w:kern w:val="2"/>
                <w:sz w:val="32"/>
                <w:szCs w:val="32"/>
                <w:lang w:val="en-US" w:eastAsia="zh-CN" w:bidi="ar-SA"/>
              </w:rPr>
              <w:id w:val="147461113"/>
              <w:placeholder>
                <w:docPart w:val="{f1002291-090a-425e-a744-e211baed89d6}"/>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二、收入决算表</w:t>
              </w:r>
            </w:sdtContent>
          </w:sdt>
          <w:r>
            <w:tab/>
          </w:r>
          <w:bookmarkStart w:id="33" w:name="_Toc12952_WPSOffice_Level2Page"/>
          <w:r>
            <w:t>21</w:t>
          </w:r>
          <w:bookmarkEnd w:id="33"/>
          <w:r>
            <w:fldChar w:fldCharType="end"/>
          </w:r>
        </w:p>
        <w:p w14:paraId="05B74731">
          <w:pPr>
            <w:pStyle w:val="35"/>
            <w:tabs>
              <w:tab w:val="right" w:leader="dot" w:pos="8845"/>
            </w:tabs>
          </w:pPr>
          <w:r>
            <w:fldChar w:fldCharType="begin"/>
          </w:r>
          <w:r>
            <w:instrText xml:space="preserve"> HYPERLINK \l _Toc6945_WPSOffice_Level2 </w:instrText>
          </w:r>
          <w:r>
            <w:fldChar w:fldCharType="separate"/>
          </w:r>
          <w:sdt>
            <w:sdtPr>
              <w:rPr>
                <w:rFonts w:ascii="Times New Roman" w:hAnsi="Times New Roman" w:eastAsia="仿宋_GB2312" w:cs="Times New Roman"/>
                <w:kern w:val="2"/>
                <w:sz w:val="32"/>
                <w:szCs w:val="32"/>
                <w:lang w:val="en-US" w:eastAsia="zh-CN" w:bidi="ar-SA"/>
              </w:rPr>
              <w:id w:val="147453994"/>
              <w:placeholder>
                <w:docPart w:val="{39becba5-a4a7-4b3e-a960-20d3c8b04874}"/>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三、支出决算表</w:t>
              </w:r>
            </w:sdtContent>
          </w:sdt>
          <w:r>
            <w:tab/>
          </w:r>
          <w:bookmarkStart w:id="34" w:name="_Toc6945_WPSOffice_Level2Page"/>
          <w:r>
            <w:t>21</w:t>
          </w:r>
          <w:bookmarkEnd w:id="34"/>
          <w:r>
            <w:fldChar w:fldCharType="end"/>
          </w:r>
        </w:p>
        <w:p w14:paraId="6DDEE08D">
          <w:pPr>
            <w:pStyle w:val="35"/>
            <w:tabs>
              <w:tab w:val="right" w:leader="dot" w:pos="8845"/>
            </w:tabs>
          </w:pPr>
          <w:r>
            <w:fldChar w:fldCharType="begin"/>
          </w:r>
          <w:r>
            <w:instrText xml:space="preserve"> HYPERLINK \l _Toc23001_WPSOffice_Level2 </w:instrText>
          </w:r>
          <w:r>
            <w:fldChar w:fldCharType="separate"/>
          </w:r>
          <w:sdt>
            <w:sdtPr>
              <w:rPr>
                <w:rFonts w:ascii="Times New Roman" w:hAnsi="Times New Roman" w:eastAsia="仿宋_GB2312" w:cs="Times New Roman"/>
                <w:kern w:val="2"/>
                <w:sz w:val="32"/>
                <w:szCs w:val="32"/>
                <w:lang w:val="en-US" w:eastAsia="zh-CN" w:bidi="ar-SA"/>
              </w:rPr>
              <w:id w:val="147471208"/>
              <w:placeholder>
                <w:docPart w:val="{643e9fcd-57c9-4442-a1a2-789dfee0e68b}"/>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四、财政拨款收入支出决算总表</w:t>
              </w:r>
            </w:sdtContent>
          </w:sdt>
          <w:r>
            <w:tab/>
          </w:r>
          <w:bookmarkStart w:id="35" w:name="_Toc23001_WPSOffice_Level2Page"/>
          <w:r>
            <w:t>21</w:t>
          </w:r>
          <w:bookmarkEnd w:id="35"/>
          <w:r>
            <w:fldChar w:fldCharType="end"/>
          </w:r>
        </w:p>
        <w:p w14:paraId="3EB61960">
          <w:pPr>
            <w:pStyle w:val="35"/>
            <w:tabs>
              <w:tab w:val="right" w:leader="dot" w:pos="8845"/>
            </w:tabs>
          </w:pPr>
          <w:r>
            <w:fldChar w:fldCharType="begin"/>
          </w:r>
          <w:r>
            <w:instrText xml:space="preserve"> HYPERLINK \l _Toc19240_WPSOffice_Level2 </w:instrText>
          </w:r>
          <w:r>
            <w:fldChar w:fldCharType="separate"/>
          </w:r>
          <w:sdt>
            <w:sdtPr>
              <w:rPr>
                <w:rFonts w:ascii="Times New Roman" w:hAnsi="Times New Roman" w:eastAsia="仿宋_GB2312" w:cs="Times New Roman"/>
                <w:kern w:val="2"/>
                <w:sz w:val="32"/>
                <w:szCs w:val="32"/>
                <w:lang w:val="en-US" w:eastAsia="zh-CN" w:bidi="ar-SA"/>
              </w:rPr>
              <w:id w:val="147471118"/>
              <w:placeholder>
                <w:docPart w:val="{0be611f0-ef75-4703-83d6-158150020c48}"/>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五、财政拨款支出决算明细表</w:t>
              </w:r>
            </w:sdtContent>
          </w:sdt>
          <w:r>
            <w:tab/>
          </w:r>
          <w:bookmarkStart w:id="36" w:name="_Toc19240_WPSOffice_Level2Page"/>
          <w:r>
            <w:t>21</w:t>
          </w:r>
          <w:bookmarkEnd w:id="36"/>
          <w:r>
            <w:fldChar w:fldCharType="end"/>
          </w:r>
        </w:p>
        <w:p w14:paraId="4E7C8C8E">
          <w:pPr>
            <w:pStyle w:val="35"/>
            <w:tabs>
              <w:tab w:val="right" w:leader="dot" w:pos="8845"/>
            </w:tabs>
          </w:pPr>
          <w:r>
            <w:fldChar w:fldCharType="begin"/>
          </w:r>
          <w:r>
            <w:instrText xml:space="preserve"> HYPERLINK \l _Toc27526_WPSOffice_Level2 </w:instrText>
          </w:r>
          <w:r>
            <w:fldChar w:fldCharType="separate"/>
          </w:r>
          <w:sdt>
            <w:sdtPr>
              <w:rPr>
                <w:rFonts w:ascii="Times New Roman" w:hAnsi="Times New Roman" w:eastAsia="仿宋_GB2312" w:cs="Times New Roman"/>
                <w:kern w:val="2"/>
                <w:sz w:val="32"/>
                <w:szCs w:val="32"/>
                <w:lang w:val="en-US" w:eastAsia="zh-CN" w:bidi="ar-SA"/>
              </w:rPr>
              <w:id w:val="147477899"/>
              <w:placeholder>
                <w:docPart w:val="{37cbe9b8-3663-4417-ba65-72a605afa159}"/>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六、一般公共预算财政拨款支出决算表</w:t>
              </w:r>
            </w:sdtContent>
          </w:sdt>
          <w:r>
            <w:tab/>
          </w:r>
          <w:bookmarkStart w:id="37" w:name="_Toc27526_WPSOffice_Level2Page"/>
          <w:r>
            <w:t>21</w:t>
          </w:r>
          <w:bookmarkEnd w:id="37"/>
          <w:r>
            <w:fldChar w:fldCharType="end"/>
          </w:r>
        </w:p>
        <w:p w14:paraId="16D7FD93">
          <w:pPr>
            <w:pStyle w:val="35"/>
            <w:tabs>
              <w:tab w:val="right" w:leader="dot" w:pos="8845"/>
            </w:tabs>
          </w:pPr>
          <w:r>
            <w:fldChar w:fldCharType="begin"/>
          </w:r>
          <w:r>
            <w:instrText xml:space="preserve"> HYPERLINK \l _Toc30591_WPSOffice_Level2 </w:instrText>
          </w:r>
          <w:r>
            <w:fldChar w:fldCharType="separate"/>
          </w:r>
          <w:sdt>
            <w:sdtPr>
              <w:rPr>
                <w:rFonts w:ascii="Times New Roman" w:hAnsi="Times New Roman" w:eastAsia="仿宋_GB2312" w:cs="Times New Roman"/>
                <w:kern w:val="2"/>
                <w:sz w:val="32"/>
                <w:szCs w:val="32"/>
                <w:lang w:val="en-US" w:eastAsia="zh-CN" w:bidi="ar-SA"/>
              </w:rPr>
              <w:id w:val="147462422"/>
              <w:placeholder>
                <w:docPart w:val="{a9020b39-712c-4baa-b81a-5a29d8af1870}"/>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七、一般公共预算财政拨款支出决算明细表</w:t>
              </w:r>
            </w:sdtContent>
          </w:sdt>
          <w:r>
            <w:tab/>
          </w:r>
          <w:bookmarkStart w:id="38" w:name="_Toc30591_WPSOffice_Level2Page"/>
          <w:r>
            <w:t>21</w:t>
          </w:r>
          <w:bookmarkEnd w:id="38"/>
          <w:r>
            <w:fldChar w:fldCharType="end"/>
          </w:r>
        </w:p>
        <w:p w14:paraId="55CDCBEC">
          <w:pPr>
            <w:pStyle w:val="35"/>
            <w:tabs>
              <w:tab w:val="right" w:leader="dot" w:pos="8845"/>
            </w:tabs>
          </w:pPr>
          <w:r>
            <w:fldChar w:fldCharType="begin"/>
          </w:r>
          <w:r>
            <w:instrText xml:space="preserve"> HYPERLINK \l _Toc28298_WPSOffice_Level2 </w:instrText>
          </w:r>
          <w:r>
            <w:fldChar w:fldCharType="separate"/>
          </w:r>
          <w:sdt>
            <w:sdtPr>
              <w:rPr>
                <w:rFonts w:ascii="Times New Roman" w:hAnsi="Times New Roman" w:eastAsia="仿宋_GB2312" w:cs="Times New Roman"/>
                <w:kern w:val="2"/>
                <w:sz w:val="32"/>
                <w:szCs w:val="32"/>
                <w:lang w:val="en-US" w:eastAsia="zh-CN" w:bidi="ar-SA"/>
              </w:rPr>
              <w:id w:val="147470209"/>
              <w:placeholder>
                <w:docPart w:val="{00b8b072-c5ef-49d8-9797-5d50cce513c0}"/>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八、一般公共预算财政拨款基本支出决算表</w:t>
              </w:r>
            </w:sdtContent>
          </w:sdt>
          <w:r>
            <w:tab/>
          </w:r>
          <w:bookmarkStart w:id="39" w:name="_Toc28298_WPSOffice_Level2Page"/>
          <w:r>
            <w:t>21</w:t>
          </w:r>
          <w:bookmarkEnd w:id="39"/>
          <w:r>
            <w:fldChar w:fldCharType="end"/>
          </w:r>
        </w:p>
        <w:p w14:paraId="67ACC91E">
          <w:pPr>
            <w:pStyle w:val="35"/>
            <w:tabs>
              <w:tab w:val="right" w:leader="dot" w:pos="8845"/>
            </w:tabs>
          </w:pPr>
          <w:r>
            <w:fldChar w:fldCharType="begin"/>
          </w:r>
          <w:r>
            <w:instrText xml:space="preserve"> HYPERLINK \l _Toc20980_WPSOffice_Level2 </w:instrText>
          </w:r>
          <w:r>
            <w:fldChar w:fldCharType="separate"/>
          </w:r>
          <w:sdt>
            <w:sdtPr>
              <w:rPr>
                <w:rFonts w:ascii="Times New Roman" w:hAnsi="Times New Roman" w:eastAsia="仿宋_GB2312" w:cs="Times New Roman"/>
                <w:kern w:val="2"/>
                <w:sz w:val="32"/>
                <w:szCs w:val="32"/>
                <w:lang w:val="en-US" w:eastAsia="zh-CN" w:bidi="ar-SA"/>
              </w:rPr>
              <w:id w:val="147454701"/>
              <w:placeholder>
                <w:docPart w:val="{f779a2cc-2d82-4868-8565-4c9d586d7297}"/>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九、一般公共预算财政拨款项目支出决算表</w:t>
              </w:r>
            </w:sdtContent>
          </w:sdt>
          <w:r>
            <w:tab/>
          </w:r>
          <w:bookmarkStart w:id="40" w:name="_Toc20980_WPSOffice_Level2Page"/>
          <w:r>
            <w:t>21</w:t>
          </w:r>
          <w:bookmarkEnd w:id="40"/>
          <w:r>
            <w:fldChar w:fldCharType="end"/>
          </w:r>
        </w:p>
        <w:p w14:paraId="5FA5EE3F">
          <w:pPr>
            <w:pStyle w:val="35"/>
            <w:tabs>
              <w:tab w:val="right" w:leader="dot" w:pos="8845"/>
            </w:tabs>
          </w:pPr>
          <w:r>
            <w:fldChar w:fldCharType="begin"/>
          </w:r>
          <w:r>
            <w:instrText xml:space="preserve"> HYPERLINK \l _Toc16842_WPSOffice_Level2 </w:instrText>
          </w:r>
          <w:r>
            <w:fldChar w:fldCharType="separate"/>
          </w:r>
          <w:sdt>
            <w:sdtPr>
              <w:rPr>
                <w:rFonts w:ascii="Times New Roman" w:hAnsi="Times New Roman" w:eastAsia="仿宋_GB2312" w:cs="Times New Roman"/>
                <w:kern w:val="2"/>
                <w:sz w:val="32"/>
                <w:szCs w:val="32"/>
                <w:lang w:val="en-US" w:eastAsia="zh-CN" w:bidi="ar-SA"/>
              </w:rPr>
              <w:id w:val="147457845"/>
              <w:placeholder>
                <w:docPart w:val="{84e8efe5-2c30-4060-bb18-a815e0747c1f}"/>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十、政府性基金预算财政拨款收入支出决算表</w:t>
              </w:r>
            </w:sdtContent>
          </w:sdt>
          <w:r>
            <w:tab/>
          </w:r>
          <w:bookmarkStart w:id="41" w:name="_Toc16842_WPSOffice_Level2Page"/>
          <w:r>
            <w:t>21</w:t>
          </w:r>
          <w:bookmarkEnd w:id="41"/>
          <w:r>
            <w:fldChar w:fldCharType="end"/>
          </w:r>
        </w:p>
        <w:p w14:paraId="33F286CF">
          <w:pPr>
            <w:pStyle w:val="35"/>
            <w:tabs>
              <w:tab w:val="right" w:leader="dot" w:pos="8845"/>
            </w:tabs>
          </w:pPr>
          <w:r>
            <w:fldChar w:fldCharType="begin"/>
          </w:r>
          <w:r>
            <w:instrText xml:space="preserve"> HYPERLINK \l _Toc2298_WPSOffice_Level2 </w:instrText>
          </w:r>
          <w:r>
            <w:fldChar w:fldCharType="separate"/>
          </w:r>
          <w:sdt>
            <w:sdtPr>
              <w:rPr>
                <w:rFonts w:ascii="Times New Roman" w:hAnsi="Times New Roman" w:eastAsia="仿宋_GB2312" w:cs="Times New Roman"/>
                <w:kern w:val="2"/>
                <w:sz w:val="32"/>
                <w:szCs w:val="32"/>
                <w:lang w:val="en-US" w:eastAsia="zh-CN" w:bidi="ar-SA"/>
              </w:rPr>
              <w:id w:val="147457795"/>
              <w:placeholder>
                <w:docPart w:val="{606b6d2c-0f09-45c7-be69-a26f868ba552}"/>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十一、国有资本经营预算财政拨款收入支出决算表</w:t>
              </w:r>
            </w:sdtContent>
          </w:sdt>
          <w:r>
            <w:tab/>
          </w:r>
          <w:bookmarkStart w:id="42" w:name="_Toc2298_WPSOffice_Level2Page"/>
          <w:r>
            <w:t>21</w:t>
          </w:r>
          <w:bookmarkEnd w:id="42"/>
          <w:r>
            <w:fldChar w:fldCharType="end"/>
          </w:r>
        </w:p>
        <w:p w14:paraId="42CA8B6D">
          <w:pPr>
            <w:pStyle w:val="35"/>
            <w:tabs>
              <w:tab w:val="right" w:leader="dot" w:pos="8845"/>
            </w:tabs>
          </w:pPr>
          <w:r>
            <w:fldChar w:fldCharType="begin"/>
          </w:r>
          <w:r>
            <w:instrText xml:space="preserve"> HYPERLINK \l _Toc130_WPSOffice_Level2 </w:instrText>
          </w:r>
          <w:r>
            <w:fldChar w:fldCharType="separate"/>
          </w:r>
          <w:sdt>
            <w:sdtPr>
              <w:rPr>
                <w:rFonts w:ascii="Times New Roman" w:hAnsi="Times New Roman" w:eastAsia="仿宋_GB2312" w:cs="Times New Roman"/>
                <w:kern w:val="2"/>
                <w:sz w:val="32"/>
                <w:szCs w:val="32"/>
                <w:lang w:val="en-US" w:eastAsia="zh-CN" w:bidi="ar-SA"/>
              </w:rPr>
              <w:id w:val="147480759"/>
              <w:placeholder>
                <w:docPart w:val="{84008d47-9023-4e8d-a7c8-594e934ece6e}"/>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十二、国有资本经营预算财政拨款支出决算表</w:t>
              </w:r>
            </w:sdtContent>
          </w:sdt>
          <w:r>
            <w:tab/>
          </w:r>
          <w:bookmarkStart w:id="43" w:name="_Toc130_WPSOffice_Level2Page"/>
          <w:r>
            <w:t>21</w:t>
          </w:r>
          <w:bookmarkEnd w:id="43"/>
          <w:r>
            <w:fldChar w:fldCharType="end"/>
          </w:r>
        </w:p>
        <w:p w14:paraId="75A88826">
          <w:pPr>
            <w:pStyle w:val="35"/>
            <w:tabs>
              <w:tab w:val="right" w:leader="dot" w:pos="8845"/>
            </w:tabs>
          </w:pPr>
          <w:r>
            <w:fldChar w:fldCharType="begin"/>
          </w:r>
          <w:r>
            <w:instrText xml:space="preserve"> HYPERLINK \l _Toc16146_WPSOffice_Level2 </w:instrText>
          </w:r>
          <w:r>
            <w:fldChar w:fldCharType="separate"/>
          </w:r>
          <w:sdt>
            <w:sdtPr>
              <w:rPr>
                <w:rFonts w:ascii="Times New Roman" w:hAnsi="Times New Roman" w:eastAsia="仿宋_GB2312" w:cs="Times New Roman"/>
                <w:kern w:val="2"/>
                <w:sz w:val="32"/>
                <w:szCs w:val="32"/>
                <w:lang w:val="en-US" w:eastAsia="zh-CN" w:bidi="ar-SA"/>
              </w:rPr>
              <w:id w:val="147469078"/>
              <w:placeholder>
                <w:docPart w:val="{939d6bb4-1ebb-4175-9d6d-e2a84a03abac}"/>
              </w:placeholder>
              <w15:color w:val="509DF3"/>
            </w:sdtPr>
            <w:sdtEndPr>
              <w:rPr>
                <w:rFonts w:ascii="Times New Roman" w:hAnsi="Times New Roman" w:eastAsia="仿宋_GB2312" w:cs="Times New Roman"/>
                <w:kern w:val="2"/>
                <w:sz w:val="32"/>
                <w:szCs w:val="32"/>
                <w:lang w:val="en-US" w:eastAsia="zh-CN" w:bidi="ar-SA"/>
              </w:rPr>
            </w:sdtEndPr>
            <w:sdtContent>
              <w:r>
                <w:rPr>
                  <w:rFonts w:hint="eastAsia" w:ascii="Times New Roman" w:hAnsi="Times New Roman" w:eastAsia="仿宋" w:cstheme="majorBidi"/>
                </w:rPr>
                <w:t>十三、财政拨款“三公”经费支出决算表</w:t>
              </w:r>
            </w:sdtContent>
          </w:sdt>
          <w:r>
            <w:tab/>
          </w:r>
          <w:bookmarkStart w:id="44" w:name="_Toc16146_WPSOffice_Level2Page"/>
          <w:r>
            <w:t>22</w:t>
          </w:r>
          <w:bookmarkEnd w:id="44"/>
          <w:r>
            <w:fldChar w:fldCharType="end"/>
          </w:r>
          <w:bookmarkEnd w:id="15"/>
        </w:p>
      </w:sdtContent>
    </w:sdt>
    <w:p w14:paraId="619CAB5D">
      <w:pPr>
        <w:rPr>
          <w:b/>
        </w:rPr>
      </w:pPr>
    </w:p>
    <w:p w14:paraId="7A8EAE68">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sz w:val="44"/>
          <w:szCs w:val="44"/>
        </w:rPr>
        <w:sectPr>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1CF41265">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45" w:name="_Toc13077_WPSOffice_Level1"/>
      <w:r>
        <w:rPr>
          <w:rFonts w:hint="default" w:ascii="Times New Roman" w:hAnsi="Times New Roman" w:eastAsia="方正小标宋简体" w:cs="Times New Roman"/>
          <w:b w:val="0"/>
          <w:sz w:val="44"/>
          <w:szCs w:val="44"/>
        </w:rPr>
        <w:t>第一部分 单位</w:t>
      </w:r>
      <w:r>
        <w:rPr>
          <w:rStyle w:val="28"/>
          <w:rFonts w:hint="default" w:ascii="Times New Roman" w:hAnsi="Times New Roman" w:eastAsia="方正小标宋简体" w:cs="Times New Roman"/>
          <w:b w:val="0"/>
          <w:bCs w:val="0"/>
          <w:sz w:val="44"/>
          <w:szCs w:val="44"/>
        </w:rPr>
        <w:t>概况</w:t>
      </w:r>
      <w:bookmarkEnd w:id="45"/>
    </w:p>
    <w:p w14:paraId="42D23DA4">
      <w:pPr>
        <w:pStyle w:val="4"/>
        <w:keepNext w:val="0"/>
        <w:keepLines w:val="0"/>
        <w:pageBreakBefore w:val="0"/>
        <w:widowControl/>
        <w:numPr>
          <w:ilvl w:val="0"/>
          <w:numId w:val="0"/>
        </w:numPr>
        <w:kinsoku/>
        <w:wordWrap/>
        <w:overflowPunct/>
        <w:topLinePunct w:val="0"/>
        <w:bidi w:val="0"/>
        <w:snapToGrid/>
        <w:spacing w:line="560" w:lineRule="exact"/>
        <w:textAlignment w:val="auto"/>
        <w:rPr>
          <w:rStyle w:val="29"/>
          <w:rFonts w:hint="default" w:ascii="Times New Roman" w:hAnsi="Times New Roman" w:eastAsia="黑体" w:cs="Times New Roman"/>
          <w:b w:val="0"/>
          <w:bCs w:val="0"/>
        </w:rPr>
      </w:pPr>
      <w:bookmarkStart w:id="46" w:name="_Toc12570_WPSOffice_Level2"/>
      <w:bookmarkStart w:id="47" w:name="_Toc15396600"/>
      <w:bookmarkStart w:id="48" w:name="_Toc15377197"/>
      <w:r>
        <w:rPr>
          <w:rFonts w:hint="default" w:ascii="Times New Roman" w:hAnsi="Times New Roman" w:eastAsia="黑体" w:cs="Times New Roman"/>
          <w:b w:val="0"/>
          <w:bCs w:val="0"/>
          <w:kern w:val="2"/>
          <w:sz w:val="32"/>
          <w:szCs w:val="32"/>
          <w:lang w:val="en-US" w:eastAsia="zh-CN" w:bidi="ar-SA"/>
        </w:rPr>
        <w:t>一、</w:t>
      </w:r>
      <w:r>
        <w:rPr>
          <w:rStyle w:val="29"/>
          <w:rFonts w:hint="default" w:ascii="Times New Roman" w:hAnsi="Times New Roman" w:eastAsia="黑体" w:cs="Times New Roman"/>
          <w:b w:val="0"/>
          <w:bCs w:val="0"/>
        </w:rPr>
        <w:t>主要职责</w:t>
      </w:r>
      <w:bookmarkEnd w:id="46"/>
    </w:p>
    <w:p w14:paraId="29708CD7">
      <w:pPr>
        <w:keepNext w:val="0"/>
        <w:keepLines w:val="0"/>
        <w:pageBreakBefore w:val="0"/>
        <w:widowControl/>
        <w:kinsoku/>
        <w:wordWrap/>
        <w:overflowPunct/>
        <w:topLinePunct w:val="0"/>
        <w:bidi w:val="0"/>
        <w:snapToGrid/>
        <w:spacing w:line="560" w:lineRule="exact"/>
        <w:textAlignment w:val="auto"/>
        <w:rPr>
          <w:rFonts w:hint="eastAsia"/>
          <w:lang w:eastAsia="zh-CN"/>
        </w:rPr>
      </w:pPr>
      <w:r>
        <w:rPr>
          <w:rFonts w:hint="eastAsia"/>
          <w:lang w:eastAsia="zh-CN"/>
        </w:rPr>
        <w:t>格萨拉彝族乡</w:t>
      </w:r>
      <w:r>
        <w:rPr>
          <w:rFonts w:hint="eastAsia"/>
        </w:rPr>
        <w:t>党政机构具有党委和政府两种职能，党委领导政府工作。主要是政治思想和方针政策的领导，干部的选拔，考核和监督，经济和行政工作中重大问题的决策。</w:t>
      </w:r>
      <w:r>
        <w:rPr>
          <w:rFonts w:hint="eastAsia"/>
          <w:lang w:eastAsia="zh-CN"/>
        </w:rPr>
        <w:t>乡</w:t>
      </w:r>
      <w:r>
        <w:rPr>
          <w:rFonts w:hint="eastAsia"/>
        </w:rPr>
        <w:t>政府是基层国家行政机关，行使本行政区的行政职能。</w:t>
      </w:r>
    </w:p>
    <w:p w14:paraId="6BC6ECA0">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rPr>
        <w:t>党委工作职责</w:t>
      </w:r>
    </w:p>
    <w:p w14:paraId="04FD0F81">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1）</w:t>
      </w:r>
      <w:r>
        <w:rPr>
          <w:rFonts w:hint="eastAsia" w:ascii="Times New Roman" w:hAnsi="Times New Roman" w:eastAsia="仿宋_GB2312"/>
          <w:sz w:val="32"/>
          <w:szCs w:val="32"/>
        </w:rPr>
        <w:t>保证党的路线、方针、政策的坚决贯彻执行。</w:t>
      </w:r>
    </w:p>
    <w:p w14:paraId="7B93BAD7">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（2）</w:t>
      </w:r>
      <w:r>
        <w:rPr>
          <w:rFonts w:hint="eastAsia" w:ascii="Times New Roman" w:hAnsi="Times New Roman" w:eastAsia="仿宋_GB2312"/>
          <w:sz w:val="32"/>
          <w:szCs w:val="32"/>
        </w:rPr>
        <w:t>保证监督职能。</w:t>
      </w:r>
    </w:p>
    <w:p w14:paraId="0F47071A">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（3）</w:t>
      </w:r>
      <w:r>
        <w:rPr>
          <w:rFonts w:hint="eastAsia" w:ascii="Times New Roman" w:hAnsi="Times New Roman" w:eastAsia="仿宋_GB2312"/>
          <w:sz w:val="32"/>
          <w:szCs w:val="32"/>
        </w:rPr>
        <w:t>教育和管理职能。</w:t>
      </w:r>
    </w:p>
    <w:p w14:paraId="504438EB">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（4）</w:t>
      </w:r>
      <w:r>
        <w:rPr>
          <w:rFonts w:hint="eastAsia" w:ascii="Times New Roman" w:hAnsi="Times New Roman" w:eastAsia="仿宋_GB2312"/>
          <w:sz w:val="32"/>
          <w:szCs w:val="32"/>
        </w:rPr>
        <w:t>服从和服务于经济建设的职能。</w:t>
      </w:r>
    </w:p>
    <w:p w14:paraId="15395CB8">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_GB2312"/>
          <w:i w:val="0"/>
          <w:iCs w:val="0"/>
          <w:sz w:val="32"/>
          <w:szCs w:val="32"/>
          <w:lang w:eastAsia="zh-CN"/>
        </w:rPr>
      </w:pPr>
      <w:r>
        <w:rPr>
          <w:rFonts w:hint="eastAsia" w:ascii="Times New Roman" w:hAnsi="Times New Roman" w:eastAsia="仿宋_GB2312"/>
          <w:b/>
          <w:bCs/>
          <w:sz w:val="32"/>
          <w:szCs w:val="32"/>
        </w:rPr>
        <w:t>（5）</w:t>
      </w:r>
      <w:r>
        <w:rPr>
          <w:rFonts w:hint="eastAsia" w:ascii="Times New Roman" w:hAnsi="Times New Roman" w:eastAsia="仿宋_GB2312"/>
          <w:sz w:val="32"/>
          <w:szCs w:val="32"/>
        </w:rPr>
        <w:t>负责抓好本</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党建工作、群团工作、精神文明建设工作、新闻宣传工作。</w:t>
      </w:r>
    </w:p>
    <w:p w14:paraId="25B758BF">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i w:val="0"/>
          <w:iCs w:val="0"/>
          <w:sz w:val="32"/>
          <w:szCs w:val="32"/>
        </w:rPr>
        <w:t>（6）</w:t>
      </w:r>
      <w:r>
        <w:rPr>
          <w:rFonts w:hint="eastAsia" w:ascii="Times New Roman" w:hAnsi="Times New Roman" w:eastAsia="仿宋_GB2312"/>
          <w:i w:val="0"/>
          <w:iCs w:val="0"/>
          <w:sz w:val="32"/>
          <w:szCs w:val="32"/>
        </w:rPr>
        <w:t>完成县委、县政府交</w:t>
      </w:r>
      <w:r>
        <w:rPr>
          <w:rFonts w:hint="eastAsia" w:ascii="Times New Roman" w:hAnsi="Times New Roman" w:eastAsia="仿宋_GB2312"/>
          <w:sz w:val="32"/>
          <w:szCs w:val="32"/>
        </w:rPr>
        <w:t>给的其他工作任务。</w:t>
      </w:r>
    </w:p>
    <w:p w14:paraId="26A89119">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2.政府职能</w:t>
      </w:r>
    </w:p>
    <w:p w14:paraId="2050611C">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（1）</w:t>
      </w:r>
      <w:r>
        <w:rPr>
          <w:rFonts w:hint="eastAsia" w:ascii="Times New Roman" w:hAnsi="Times New Roman" w:eastAsia="仿宋_GB2312"/>
          <w:sz w:val="32"/>
          <w:szCs w:val="32"/>
        </w:rPr>
        <w:t>制定和组织实施经济、科技和社会发展计划，制定资源开发技术改造和产业结构调整方案，组织指导好各</w:t>
      </w:r>
      <w:r>
        <w:rPr>
          <w:rFonts w:hint="eastAsia" w:ascii="Times New Roman" w:hAnsi="Times New Roman" w:eastAsia="仿宋_GB2312"/>
          <w:sz w:val="32"/>
          <w:szCs w:val="32"/>
          <w:lang w:eastAsia="zh-CN"/>
        </w:rPr>
        <w:t>行</w:t>
      </w:r>
      <w:r>
        <w:rPr>
          <w:rFonts w:hint="eastAsia" w:ascii="Times New Roman" w:hAnsi="Times New Roman" w:eastAsia="仿宋_GB2312"/>
          <w:sz w:val="32"/>
          <w:szCs w:val="32"/>
        </w:rPr>
        <w:t>业生产，搞好商品流通，协调好本</w:t>
      </w:r>
      <w:r>
        <w:rPr>
          <w:rFonts w:hint="eastAsia" w:ascii="Times New Roman" w:hAnsi="Times New Roman" w:eastAsia="仿宋_GB2312"/>
          <w:sz w:val="32"/>
          <w:szCs w:val="32"/>
          <w:lang w:eastAsia="zh-CN"/>
        </w:rPr>
        <w:t>乡</w:t>
      </w:r>
      <w:r>
        <w:rPr>
          <w:rFonts w:hint="eastAsia" w:ascii="Times New Roman" w:hAnsi="Times New Roman" w:eastAsia="仿宋_GB2312"/>
          <w:sz w:val="32"/>
          <w:szCs w:val="32"/>
        </w:rPr>
        <w:t>与外地区的经济交流与合作，抓好招商引资，人才引进项目开发，不断培育市场体系，组织经济运行，促进经济发展。</w:t>
      </w:r>
    </w:p>
    <w:p w14:paraId="19189262">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（2）</w:t>
      </w:r>
      <w:r>
        <w:rPr>
          <w:rFonts w:hint="eastAsia" w:ascii="Times New Roman" w:hAnsi="Times New Roman" w:eastAsia="仿宋_GB2312"/>
          <w:sz w:val="32"/>
          <w:szCs w:val="32"/>
        </w:rPr>
        <w:t>制定并组织实施村（社区）建设规划，部署重点工程建设，地方道路建设及公共</w:t>
      </w:r>
      <w:r>
        <w:rPr>
          <w:rFonts w:hint="eastAsia" w:ascii="Times New Roman" w:hAnsi="Times New Roman" w:eastAsia="仿宋_GB2312"/>
          <w:sz w:val="32"/>
          <w:szCs w:val="32"/>
          <w:lang w:eastAsia="zh-CN"/>
        </w:rPr>
        <w:t>基础</w:t>
      </w:r>
      <w:r>
        <w:rPr>
          <w:rFonts w:hint="eastAsia" w:ascii="Times New Roman" w:hAnsi="Times New Roman" w:eastAsia="仿宋_GB2312"/>
          <w:sz w:val="32"/>
          <w:szCs w:val="32"/>
        </w:rPr>
        <w:t>设施，水利设施的管理，负责土地、林木、水等自然资源和生态环境的保护，做好护林防火工作。</w:t>
      </w:r>
    </w:p>
    <w:p w14:paraId="5BD062DA">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（3）</w:t>
      </w:r>
      <w:r>
        <w:rPr>
          <w:rFonts w:hint="eastAsia" w:ascii="Times New Roman" w:hAnsi="Times New Roman" w:eastAsia="仿宋_GB2312"/>
          <w:sz w:val="32"/>
          <w:szCs w:val="32"/>
        </w:rPr>
        <w:t>负责本行政区域内的民政、文化教育、卫生、体育等社会公益事业的综合性工作，维护一切经济单位和个人的正当经济权益，取缔非法经济活动，调解和处理民事纠纷，</w:t>
      </w:r>
      <w:r>
        <w:rPr>
          <w:rFonts w:hint="eastAsia" w:ascii="Times New Roman" w:hAnsi="Times New Roman" w:eastAsia="仿宋_GB2312"/>
          <w:sz w:val="32"/>
          <w:szCs w:val="32"/>
          <w:lang w:eastAsia="zh-CN"/>
        </w:rPr>
        <w:t>排查化解矛盾纠纷，</w:t>
      </w:r>
      <w:r>
        <w:rPr>
          <w:rFonts w:hint="eastAsia" w:ascii="Times New Roman" w:hAnsi="Times New Roman" w:eastAsia="仿宋_GB2312"/>
          <w:sz w:val="32"/>
          <w:szCs w:val="32"/>
        </w:rPr>
        <w:t>打击刑事犯罪</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维护社会稳定。</w:t>
      </w:r>
    </w:p>
    <w:p w14:paraId="766AB6FB">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（4）</w:t>
      </w:r>
      <w:r>
        <w:rPr>
          <w:rFonts w:hint="eastAsia" w:ascii="Times New Roman" w:hAnsi="Times New Roman" w:eastAsia="仿宋_GB2312"/>
          <w:sz w:val="32"/>
          <w:szCs w:val="32"/>
        </w:rPr>
        <w:t>按计划组织本级财政收入和地方税的征收，完成国家财政计划，不断培植税源，管好财政资金，增强财政实力。</w:t>
      </w:r>
    </w:p>
    <w:p w14:paraId="3679C2ED">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（5）</w:t>
      </w:r>
      <w:r>
        <w:rPr>
          <w:rFonts w:hint="eastAsia" w:ascii="Times New Roman" w:hAnsi="Times New Roman" w:eastAsia="仿宋_GB2312"/>
          <w:sz w:val="32"/>
          <w:szCs w:val="32"/>
        </w:rPr>
        <w:t>抓好精神文明建设，丰富群众文化生活，提倡移风易俗，反对封建迷信，破除陈规陋习，树立社会主义新风尚。</w:t>
      </w:r>
    </w:p>
    <w:p w14:paraId="50AAB1B0">
      <w:pPr>
        <w:keepNext w:val="0"/>
        <w:keepLines w:val="0"/>
        <w:pageBreakBefore w:val="0"/>
        <w:widowControl/>
        <w:kinsoku/>
        <w:wordWrap/>
        <w:overflowPunct/>
        <w:topLinePunct w:val="0"/>
        <w:bidi w:val="0"/>
        <w:snapToGrid/>
        <w:spacing w:line="560" w:lineRule="exact"/>
        <w:ind w:firstLine="643"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（6）</w:t>
      </w:r>
      <w:r>
        <w:rPr>
          <w:rFonts w:hint="eastAsia" w:ascii="Times New Roman" w:hAnsi="Times New Roman" w:eastAsia="仿宋_GB2312"/>
          <w:sz w:val="32"/>
          <w:szCs w:val="32"/>
        </w:rPr>
        <w:t>完成上级政府交办的</w:t>
      </w:r>
      <w:r>
        <w:rPr>
          <w:rFonts w:hint="eastAsia"/>
          <w:sz w:val="32"/>
          <w:szCs w:val="32"/>
          <w:lang w:eastAsia="zh-CN"/>
        </w:rPr>
        <w:t>其他</w:t>
      </w:r>
      <w:r>
        <w:rPr>
          <w:rFonts w:hint="eastAsia" w:ascii="Times New Roman" w:hAnsi="Times New Roman" w:eastAsia="仿宋_GB2312"/>
          <w:sz w:val="32"/>
          <w:szCs w:val="32"/>
        </w:rPr>
        <w:t>事项</w:t>
      </w:r>
    </w:p>
    <w:p w14:paraId="57664DBC">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49" w:name="_Toc9406_WPSOffice_Level2"/>
      <w:r>
        <w:rPr>
          <w:rFonts w:hint="eastAsia" w:ascii="Times New Roman" w:hAnsi="Times New Roman" w:eastAsia="黑体" w:cs="Times New Roman"/>
          <w:b w:val="0"/>
          <w:bCs w:val="0"/>
          <w:kern w:val="2"/>
          <w:sz w:val="32"/>
          <w:szCs w:val="32"/>
          <w:lang w:val="en-US" w:eastAsia="zh-CN" w:bidi="ar-SA"/>
        </w:rPr>
        <w:t>二、机构设置</w:t>
      </w:r>
      <w:bookmarkEnd w:id="47"/>
      <w:bookmarkEnd w:id="48"/>
      <w:bookmarkEnd w:id="49"/>
    </w:p>
    <w:p w14:paraId="11BE0D0B">
      <w:pPr>
        <w:pStyle w:val="4"/>
        <w:keepNext w:val="0"/>
        <w:keepLines w:val="0"/>
        <w:pageBreakBefore w:val="0"/>
        <w:widowControl/>
        <w:numPr>
          <w:ilvl w:val="0"/>
          <w:numId w:val="0"/>
        </w:numPr>
        <w:kinsoku/>
        <w:wordWrap/>
        <w:overflowPunct/>
        <w:topLinePunct w:val="0"/>
        <w:bidi w:val="0"/>
        <w:snapToGrid/>
        <w:spacing w:line="560" w:lineRule="exact"/>
        <w:ind w:leftChars="0"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bookmarkStart w:id="50" w:name="_Toc1433"/>
      <w:r>
        <w:rPr>
          <w:rFonts w:hint="eastAsia" w:ascii="Times New Roman" w:hAnsi="Times New Roman" w:eastAsia="仿宋_GB2312" w:cs="Times New Roman"/>
          <w:b w:val="0"/>
          <w:bCs w:val="0"/>
          <w:color w:val="auto"/>
          <w:kern w:val="2"/>
          <w:sz w:val="32"/>
          <w:szCs w:val="32"/>
          <w:lang w:val="en-US" w:eastAsia="zh-CN" w:bidi="ar-SA"/>
        </w:rPr>
        <w:t>盐边县格萨拉彝族乡人民政府行政单位1个，下属事业单位</w:t>
      </w:r>
      <w:bookmarkStart w:id="226" w:name="_GoBack"/>
      <w:bookmarkEnd w:id="226"/>
      <w:r>
        <w:rPr>
          <w:rFonts w:hint="eastAsia" w:ascii="Times New Roman" w:hAnsi="Times New Roman" w:eastAsia="仿宋_GB2312" w:cs="Times New Roman"/>
          <w:b w:val="0"/>
          <w:bCs w:val="0"/>
          <w:color w:val="auto"/>
          <w:kern w:val="2"/>
          <w:sz w:val="32"/>
          <w:szCs w:val="32"/>
          <w:lang w:val="en-US" w:eastAsia="zh-CN" w:bidi="ar-SA"/>
        </w:rPr>
        <w:t>4个，其中：参照公务员法管理的事业单位0个，其他事业单位4个，即盐边县格萨拉彝族乡便民服务中心、盐边县格萨拉彝族乡村镇建设服务中心、盐边县格萨拉彝族乡宣传文化旅游服务中心、盐边县格萨拉彝族乡农业农村服务中心。</w:t>
      </w:r>
      <w:bookmarkEnd w:id="50"/>
    </w:p>
    <w:p w14:paraId="1D1A51C3">
      <w:pPr>
        <w:keepNext w:val="0"/>
        <w:keepLines w:val="0"/>
        <w:pageBreakBefore w:val="0"/>
        <w:widowControl/>
        <w:kinsoku/>
        <w:wordWrap/>
        <w:overflowPunct/>
        <w:topLinePunct w:val="0"/>
        <w:bidi w:val="0"/>
        <w:snapToGrid/>
        <w:spacing w:line="560" w:lineRule="exact"/>
        <w:jc w:val="left"/>
        <w:textAlignment w:val="auto"/>
        <w:rPr>
          <w:rFonts w:ascii="Times New Roman" w:hAnsi="Times New Roman" w:eastAsia="仿宋"/>
          <w:kern w:val="0"/>
          <w:sz w:val="32"/>
          <w:szCs w:val="32"/>
        </w:rPr>
      </w:pPr>
      <w:r>
        <w:rPr>
          <w:rFonts w:ascii="Times New Roman" w:hAnsi="Times New Roman" w:eastAsia="仿宋"/>
          <w:sz w:val="32"/>
          <w:szCs w:val="32"/>
        </w:rPr>
        <w:br w:type="page"/>
      </w:r>
    </w:p>
    <w:p w14:paraId="62F648B3">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sz w:val="44"/>
          <w:szCs w:val="44"/>
        </w:rPr>
      </w:pPr>
      <w:bookmarkStart w:id="51" w:name="_Toc12570_WPSOffice_Level1"/>
      <w:bookmarkStart w:id="52" w:name="_Toc15396602"/>
      <w:bookmarkStart w:id="53" w:name="_Toc15377204"/>
      <w:r>
        <w:rPr>
          <w:rFonts w:hint="eastAsia" w:ascii="Times New Roman" w:hAnsi="Times New Roman" w:eastAsia="方正小标宋简体" w:cs="Times New Roman"/>
          <w:b w:val="0"/>
          <w:sz w:val="44"/>
          <w:szCs w:val="44"/>
        </w:rPr>
        <w:t>第二部分 2023年度单位决算情况说明</w:t>
      </w:r>
      <w:bookmarkEnd w:id="51"/>
      <w:bookmarkEnd w:id="52"/>
      <w:bookmarkEnd w:id="53"/>
    </w:p>
    <w:p w14:paraId="7773825D">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54" w:name="_Toc15396603"/>
      <w:bookmarkStart w:id="55" w:name="_Toc15377205"/>
      <w:bookmarkStart w:id="56" w:name="_Toc1718_WPSOffice_Level2"/>
      <w:r>
        <w:rPr>
          <w:rFonts w:hint="default" w:ascii="Times New Roman" w:hAnsi="Times New Roman" w:eastAsia="黑体" w:cs="Times New Roman"/>
          <w:b w:val="0"/>
          <w:bCs w:val="0"/>
          <w:kern w:val="2"/>
          <w:sz w:val="32"/>
          <w:szCs w:val="32"/>
          <w:lang w:val="en-US" w:eastAsia="zh-CN" w:bidi="ar-SA"/>
        </w:rPr>
        <w:t>一、</w:t>
      </w:r>
      <w:r>
        <w:rPr>
          <w:rFonts w:hint="eastAsia" w:ascii="Times New Roman" w:hAnsi="Times New Roman" w:eastAsia="黑体" w:cs="Times New Roman"/>
          <w:b w:val="0"/>
          <w:bCs w:val="0"/>
          <w:kern w:val="2"/>
          <w:sz w:val="32"/>
          <w:szCs w:val="32"/>
          <w:lang w:val="en-US" w:eastAsia="zh-CN" w:bidi="ar-SA"/>
        </w:rPr>
        <w:t>收入支出决算总体情况说明</w:t>
      </w:r>
      <w:bookmarkEnd w:id="54"/>
      <w:bookmarkEnd w:id="55"/>
      <w:bookmarkEnd w:id="56"/>
    </w:p>
    <w:p w14:paraId="5462ADE6">
      <w:pPr>
        <w:keepNext w:val="0"/>
        <w:keepLines w:val="0"/>
        <w:pageBreakBefore w:val="0"/>
        <w:widowControl/>
        <w:kinsoku/>
        <w:wordWrap/>
        <w:overflowPunct/>
        <w:topLinePunct w:val="0"/>
        <w:bidi w:val="0"/>
        <w:snapToGri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_GB2312"/>
          <w:sz w:val="32"/>
          <w:szCs w:val="32"/>
        </w:rPr>
        <w:t>2023年度收、支总计均为</w:t>
      </w:r>
      <w:r>
        <w:rPr>
          <w:rFonts w:hint="eastAsia" w:ascii="Times New Roman" w:hAnsi="Times New Roman" w:eastAsia="仿宋_GB2312"/>
          <w:b/>
          <w:sz w:val="32"/>
          <w:szCs w:val="32"/>
        </w:rPr>
        <w:t>1596.5</w:t>
      </w:r>
      <w:r>
        <w:rPr>
          <w:rFonts w:hint="eastAsia" w:ascii="Times New Roman" w:hAnsi="Times New Roman" w:eastAsia="仿宋_GB2312"/>
          <w:sz w:val="32"/>
          <w:szCs w:val="32"/>
        </w:rPr>
        <w:t>万元。与2022年度</w:t>
      </w:r>
      <w:r>
        <w:rPr>
          <w:rFonts w:hint="eastAsia" w:ascii="Times New Roman" w:hAnsi="Times New Roman" w:eastAsia="仿宋_GB2312"/>
          <w:sz w:val="32"/>
          <w:szCs w:val="32"/>
          <w:lang w:val="en-US" w:eastAsia="zh-CN"/>
        </w:rPr>
        <w:t>1509.12</w:t>
      </w:r>
      <w:r>
        <w:rPr>
          <w:rFonts w:hint="eastAsia" w:ascii="Times New Roman" w:hAnsi="Times New Roman" w:eastAsia="仿宋_GB2312"/>
          <w:sz w:val="32"/>
          <w:szCs w:val="32"/>
        </w:rPr>
        <w:t>相比，收、支总计各增加</w:t>
      </w:r>
      <w:r>
        <w:rPr>
          <w:rFonts w:hint="eastAsia" w:ascii="Times New Roman" w:hAnsi="Times New Roman" w:eastAsia="仿宋_GB2312"/>
          <w:sz w:val="32"/>
          <w:szCs w:val="32"/>
          <w:lang w:val="en-US" w:eastAsia="zh-CN"/>
        </w:rPr>
        <w:t>87.38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5.79</w:t>
      </w:r>
      <w:r>
        <w:rPr>
          <w:rFonts w:ascii="Times New Roman" w:hAnsi="Times New Roman" w:eastAsia="仿宋_GB2312"/>
          <w:sz w:val="32"/>
          <w:szCs w:val="32"/>
        </w:rPr>
        <w:t>%</w:t>
      </w:r>
      <w:r>
        <w:rPr>
          <w:rFonts w:hint="eastAsia" w:ascii="Times New Roman" w:hAnsi="Times New Roman" w:eastAsia="仿宋_GB2312"/>
          <w:sz w:val="32"/>
          <w:szCs w:val="32"/>
        </w:rPr>
        <w:t>。主要变动原因是</w:t>
      </w:r>
      <w:r>
        <w:rPr>
          <w:rFonts w:hint="eastAsia" w:ascii="Times New Roman" w:hAnsi="Times New Roman" w:eastAsia="仿宋_GB2312"/>
          <w:sz w:val="32"/>
          <w:szCs w:val="32"/>
          <w:lang w:eastAsia="zh-CN"/>
        </w:rPr>
        <w:t>项目数量增加及在编职工人员变动</w:t>
      </w:r>
      <w:r>
        <w:rPr>
          <w:rFonts w:hint="eastAsia" w:ascii="Times New Roman" w:hAnsi="Times New Roman" w:eastAsia="仿宋_GB2312"/>
          <w:sz w:val="32"/>
          <w:szCs w:val="32"/>
        </w:rPr>
        <w:t>。</w:t>
      </w:r>
    </w:p>
    <w:p w14:paraId="03A346A6">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drawing>
          <wp:anchor distT="0" distB="0" distL="114300" distR="114300" simplePos="0" relativeHeight="251662336" behindDoc="0" locked="0" layoutInCell="1" allowOverlap="1">
            <wp:simplePos x="0" y="0"/>
            <wp:positionH relativeFrom="column">
              <wp:posOffset>760095</wp:posOffset>
            </wp:positionH>
            <wp:positionV relativeFrom="paragraph">
              <wp:posOffset>194310</wp:posOffset>
            </wp:positionV>
            <wp:extent cx="4138930" cy="2743200"/>
            <wp:effectExtent l="4445" t="4445" r="9525" b="1460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2C5E736">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59ECDB9C">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2E33F60B">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5BAF6F78">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016289D9">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2265DBD2">
      <w:pPr>
        <w:keepNext w:val="0"/>
        <w:keepLines w:val="0"/>
        <w:pageBreakBefore w:val="0"/>
        <w:widowControl/>
        <w:kinsoku/>
        <w:wordWrap/>
        <w:overflowPunct/>
        <w:topLinePunct w:val="0"/>
        <w:bidi w:val="0"/>
        <w:snapToGrid/>
        <w:spacing w:line="560" w:lineRule="exact"/>
        <w:ind w:firstLine="960" w:firstLineChars="300"/>
        <w:textAlignment w:val="auto"/>
        <w:rPr>
          <w:rFonts w:hint="eastAsia" w:ascii="Times New Roman" w:hAnsi="Times New Roman" w:eastAsia="仿宋"/>
          <w:sz w:val="32"/>
          <w:szCs w:val="32"/>
        </w:rPr>
      </w:pPr>
    </w:p>
    <w:p w14:paraId="3114DD31">
      <w:pPr>
        <w:keepNext w:val="0"/>
        <w:keepLines w:val="0"/>
        <w:pageBreakBefore w:val="0"/>
        <w:widowControl/>
        <w:kinsoku/>
        <w:wordWrap/>
        <w:overflowPunct/>
        <w:topLinePunct w:val="0"/>
        <w:bidi w:val="0"/>
        <w:snapToGrid/>
        <w:spacing w:line="560" w:lineRule="exact"/>
        <w:ind w:firstLine="960" w:firstLineChars="300"/>
        <w:textAlignment w:val="auto"/>
        <w:rPr>
          <w:rFonts w:hint="eastAsia" w:ascii="Times New Roman" w:hAnsi="Times New Roman" w:eastAsia="仿宋"/>
          <w:sz w:val="32"/>
          <w:szCs w:val="32"/>
        </w:rPr>
      </w:pPr>
    </w:p>
    <w:p w14:paraId="27757618">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w:t>
      </w:r>
      <w:r>
        <w:rPr>
          <w:rFonts w:ascii="Times New Roman" w:hAnsi="Times New Roman" w:eastAsia="仿宋"/>
          <w:sz w:val="32"/>
          <w:szCs w:val="32"/>
        </w:rPr>
        <w:t>1</w:t>
      </w:r>
      <w:r>
        <w:rPr>
          <w:rFonts w:hint="eastAsia" w:eastAsia="仿宋"/>
          <w:sz w:val="32"/>
          <w:szCs w:val="32"/>
          <w:lang w:val="en-US" w:eastAsia="zh-CN"/>
        </w:rPr>
        <w:t>：</w:t>
      </w:r>
      <w:r>
        <w:rPr>
          <w:rFonts w:hint="eastAsia" w:ascii="Times New Roman" w:hAnsi="Times New Roman" w:eastAsia="仿宋"/>
          <w:sz w:val="32"/>
          <w:szCs w:val="32"/>
        </w:rPr>
        <w:t>收、支决算总计变动情况图</w:t>
      </w:r>
    </w:p>
    <w:p w14:paraId="518A15D9">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57" w:name="_Toc15396604"/>
      <w:bookmarkStart w:id="58" w:name="_Toc23572_WPSOffice_Level2"/>
      <w:bookmarkStart w:id="59" w:name="_Toc15377206"/>
      <w:r>
        <w:rPr>
          <w:rFonts w:hint="default" w:ascii="Times New Roman" w:hAnsi="Times New Roman" w:eastAsia="黑体" w:cs="Times New Roman"/>
          <w:b w:val="0"/>
          <w:bCs w:val="0"/>
          <w:kern w:val="2"/>
          <w:sz w:val="32"/>
          <w:szCs w:val="32"/>
          <w:lang w:val="en-US" w:eastAsia="zh-CN" w:bidi="ar-SA"/>
        </w:rPr>
        <w:t>二、</w:t>
      </w:r>
      <w:r>
        <w:rPr>
          <w:rFonts w:hint="eastAsia" w:ascii="Times New Roman" w:hAnsi="Times New Roman" w:eastAsia="黑体" w:cs="Times New Roman"/>
          <w:b w:val="0"/>
          <w:bCs w:val="0"/>
          <w:kern w:val="2"/>
          <w:sz w:val="32"/>
          <w:szCs w:val="32"/>
          <w:lang w:val="en-US" w:eastAsia="zh-CN" w:bidi="ar-SA"/>
        </w:rPr>
        <w:t>收入决算情况说明</w:t>
      </w:r>
      <w:bookmarkEnd w:id="57"/>
      <w:bookmarkEnd w:id="58"/>
      <w:bookmarkEnd w:id="59"/>
    </w:p>
    <w:p w14:paraId="6B5A047E">
      <w:pPr>
        <w:keepNext w:val="0"/>
        <w:keepLines w:val="0"/>
        <w:pageBreakBefore w:val="0"/>
        <w:widowControl/>
        <w:kinsoku/>
        <w:wordWrap/>
        <w:overflowPunct/>
        <w:topLinePunct w:val="0"/>
        <w:bidi w:val="0"/>
        <w:snapToGrid/>
        <w:spacing w:line="560" w:lineRule="exact"/>
        <w:ind w:firstLine="640" w:firstLineChars="200"/>
        <w:textAlignment w:val="auto"/>
        <w:outlineLvl w:val="1"/>
        <w:rPr>
          <w:rFonts w:hint="eastAsia" w:ascii="Times New Roman" w:hAnsi="Times New Roman" w:eastAsia="仿宋_GB2312"/>
          <w:sz w:val="32"/>
          <w:szCs w:val="32"/>
          <w:lang w:eastAsia="zh-CN"/>
        </w:rPr>
      </w:pPr>
      <w:bookmarkStart w:id="60" w:name="_Toc18350"/>
      <w:r>
        <w:rPr>
          <w:rFonts w:hint="eastAsia" w:ascii="Times New Roman" w:hAnsi="Times New Roman" w:eastAsia="仿宋_GB2312"/>
          <w:sz w:val="32"/>
          <w:szCs w:val="32"/>
        </w:rPr>
        <w:t>2023年度本年收入合计</w:t>
      </w:r>
      <w:r>
        <w:rPr>
          <w:rFonts w:ascii="Times New Roman" w:hAnsi="Times New Roman" w:eastAsia="仿宋_GB2312"/>
          <w:b/>
          <w:sz w:val="32"/>
          <w:szCs w:val="32"/>
        </w:rPr>
        <w:t>1591.5</w:t>
      </w:r>
      <w:r>
        <w:rPr>
          <w:rFonts w:hint="eastAsia" w:ascii="Times New Roman" w:hAnsi="Times New Roman" w:eastAsia="仿宋_GB2312"/>
          <w:sz w:val="32"/>
          <w:szCs w:val="32"/>
        </w:rPr>
        <w:t>万元，其中：一般公共预算财政拨款收入</w:t>
      </w:r>
      <w:r>
        <w:rPr>
          <w:rFonts w:ascii="Times New Roman" w:hAnsi="Times New Roman" w:eastAsia="仿宋_GB2312"/>
          <w:b/>
          <w:sz w:val="32"/>
          <w:szCs w:val="32"/>
        </w:rPr>
        <w:t>1576</w:t>
      </w:r>
      <w:r>
        <w:rPr>
          <w:rFonts w:hint="eastAsia" w:ascii="Times New Roman" w:hAnsi="Times New Roman" w:eastAsia="仿宋_GB2312"/>
          <w:sz w:val="32"/>
          <w:szCs w:val="32"/>
        </w:rPr>
        <w:t>万元，占</w:t>
      </w:r>
      <w:r>
        <w:rPr>
          <w:rFonts w:ascii="Times New Roman" w:hAnsi="Times New Roman" w:eastAsia="仿宋_GB2312"/>
          <w:b/>
          <w:sz w:val="32"/>
          <w:szCs w:val="32"/>
        </w:rPr>
        <w:t>99.02%</w:t>
      </w:r>
      <w:r>
        <w:rPr>
          <w:rFonts w:hint="eastAsia" w:ascii="Times New Roman" w:hAnsi="Times New Roman" w:eastAsia="仿宋_GB2312"/>
          <w:sz w:val="32"/>
          <w:szCs w:val="32"/>
        </w:rPr>
        <w:t>；政府性基金预算财政拨款收入</w:t>
      </w:r>
      <w:r>
        <w:rPr>
          <w:rFonts w:ascii="Times New Roman" w:hAnsi="Times New Roman" w:eastAsia="仿宋_GB2312"/>
          <w:b/>
          <w:sz w:val="32"/>
          <w:szCs w:val="32"/>
        </w:rPr>
        <w:t>15.5</w:t>
      </w:r>
      <w:r>
        <w:rPr>
          <w:rFonts w:hint="eastAsia" w:ascii="Times New Roman" w:hAnsi="Times New Roman" w:eastAsia="仿宋_GB2312"/>
          <w:sz w:val="32"/>
          <w:szCs w:val="32"/>
        </w:rPr>
        <w:t>万元，占</w:t>
      </w:r>
      <w:r>
        <w:rPr>
          <w:rFonts w:ascii="Times New Roman" w:hAnsi="Times New Roman" w:eastAsia="仿宋_GB2312"/>
          <w:b/>
          <w:sz w:val="32"/>
          <w:szCs w:val="32"/>
        </w:rPr>
        <w:t>0.9</w:t>
      </w:r>
      <w:r>
        <w:rPr>
          <w:rFonts w:hint="eastAsia" w:ascii="Times New Roman" w:hAnsi="Times New Roman" w:eastAsia="仿宋_GB2312"/>
          <w:b/>
          <w:sz w:val="32"/>
          <w:szCs w:val="32"/>
          <w:lang w:val="en-US" w:eastAsia="zh-CN"/>
        </w:rPr>
        <w:t>8</w:t>
      </w:r>
      <w:r>
        <w:rPr>
          <w:rFonts w:ascii="Times New Roman" w:hAnsi="Times New Roman" w:eastAsia="仿宋_GB2312"/>
          <w:sz w:val="32"/>
          <w:szCs w:val="32"/>
        </w:rPr>
        <w:t>%</w:t>
      </w:r>
      <w:bookmarkEnd w:id="60"/>
      <w:r>
        <w:rPr>
          <w:rFonts w:hint="eastAsia"/>
          <w:sz w:val="32"/>
          <w:szCs w:val="32"/>
          <w:lang w:eastAsia="zh-CN"/>
        </w:rPr>
        <w:t>。</w:t>
      </w:r>
    </w:p>
    <w:p w14:paraId="2B6EDA1A">
      <w:pPr>
        <w:keepNext w:val="0"/>
        <w:keepLines w:val="0"/>
        <w:pageBreakBefore w:val="0"/>
        <w:widowControl/>
        <w:kinsoku/>
        <w:wordWrap/>
        <w:overflowPunct/>
        <w:topLinePunct w:val="0"/>
        <w:bidi w:val="0"/>
        <w:snapToGrid/>
        <w:spacing w:line="560" w:lineRule="exact"/>
        <w:ind w:firstLine="643" w:firstLineChars="200"/>
        <w:textAlignment w:val="auto"/>
        <w:outlineLvl w:val="9"/>
        <w:rPr>
          <w:rFonts w:ascii="Times New Roman" w:hAnsi="Times New Roman" w:eastAsia="仿宋"/>
          <w:b/>
          <w:sz w:val="32"/>
          <w:szCs w:val="32"/>
        </w:rPr>
      </w:pPr>
    </w:p>
    <w:p w14:paraId="52C11C8A">
      <w:pPr>
        <w:keepNext w:val="0"/>
        <w:keepLines w:val="0"/>
        <w:pageBreakBefore w:val="0"/>
        <w:widowControl/>
        <w:kinsoku/>
        <w:wordWrap/>
        <w:overflowPunct/>
        <w:topLinePunct w:val="0"/>
        <w:bidi w:val="0"/>
        <w:snapToGrid/>
        <w:spacing w:line="560" w:lineRule="exact"/>
        <w:ind w:firstLine="640" w:firstLineChars="200"/>
        <w:textAlignment w:val="auto"/>
        <w:outlineLvl w:val="9"/>
        <w:rPr>
          <w:rFonts w:ascii="Times New Roman" w:hAnsi="Times New Roman" w:eastAsia="仿宋"/>
          <w:sz w:val="32"/>
          <w:szCs w:val="32"/>
        </w:rPr>
      </w:pPr>
    </w:p>
    <w:p w14:paraId="36533D96">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drawing>
          <wp:anchor distT="0" distB="0" distL="114300" distR="114300" simplePos="0" relativeHeight="251660288" behindDoc="0" locked="0" layoutInCell="1" allowOverlap="1">
            <wp:simplePos x="0" y="0"/>
            <wp:positionH relativeFrom="column">
              <wp:posOffset>594360</wp:posOffset>
            </wp:positionH>
            <wp:positionV relativeFrom="paragraph">
              <wp:posOffset>-614680</wp:posOffset>
            </wp:positionV>
            <wp:extent cx="3860800" cy="2124710"/>
            <wp:effectExtent l="4445" t="4445" r="20955" b="234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5904B97">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31FFBDDB">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54147F72">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61463791">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图2</w:t>
      </w:r>
      <w:r>
        <w:rPr>
          <w:rFonts w:hint="eastAsia" w:eastAsia="仿宋"/>
          <w:sz w:val="32"/>
          <w:szCs w:val="32"/>
          <w:lang w:val="en-US" w:eastAsia="zh-CN"/>
        </w:rPr>
        <w:t>：</w:t>
      </w:r>
      <w:r>
        <w:rPr>
          <w:rFonts w:hint="eastAsia" w:ascii="Times New Roman" w:hAnsi="Times New Roman" w:eastAsia="仿宋"/>
          <w:sz w:val="32"/>
          <w:szCs w:val="32"/>
        </w:rPr>
        <w:t>收入决算结构图</w:t>
      </w:r>
    </w:p>
    <w:p w14:paraId="78439BE5">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61" w:name="_Toc5211_WPSOffice_Level2"/>
      <w:bookmarkStart w:id="62" w:name="_Toc15377207"/>
      <w:bookmarkStart w:id="63" w:name="_Toc15396605"/>
      <w:r>
        <w:rPr>
          <w:rFonts w:hint="default" w:ascii="Times New Roman" w:hAnsi="Times New Roman" w:eastAsia="黑体" w:cs="Times New Roman"/>
          <w:b w:val="0"/>
          <w:bCs w:val="0"/>
          <w:kern w:val="2"/>
          <w:sz w:val="32"/>
          <w:szCs w:val="32"/>
          <w:lang w:val="en-US" w:eastAsia="zh-CN" w:bidi="ar-SA"/>
        </w:rPr>
        <w:t>三、</w:t>
      </w:r>
      <w:r>
        <w:rPr>
          <w:rFonts w:hint="eastAsia" w:ascii="Times New Roman" w:hAnsi="Times New Roman" w:eastAsia="黑体" w:cs="Times New Roman"/>
          <w:b w:val="0"/>
          <w:bCs w:val="0"/>
          <w:kern w:val="2"/>
          <w:sz w:val="32"/>
          <w:szCs w:val="32"/>
          <w:lang w:val="en-US" w:eastAsia="zh-CN" w:bidi="ar-SA"/>
        </w:rPr>
        <w:t>支出决算情况说明</w:t>
      </w:r>
      <w:bookmarkEnd w:id="61"/>
      <w:bookmarkEnd w:id="62"/>
      <w:bookmarkEnd w:id="63"/>
    </w:p>
    <w:p w14:paraId="67FAA8C5">
      <w:pPr>
        <w:keepNext w:val="0"/>
        <w:keepLines w:val="0"/>
        <w:pageBreakBefore w:val="0"/>
        <w:widowControl/>
        <w:kinsoku/>
        <w:wordWrap/>
        <w:overflowPunct/>
        <w:topLinePunct w:val="0"/>
        <w:bidi w:val="0"/>
        <w:snapToGrid/>
        <w:spacing w:line="560" w:lineRule="exact"/>
        <w:ind w:firstLine="640" w:firstLineChars="200"/>
        <w:textAlignment w:val="auto"/>
        <w:outlineLvl w:val="1"/>
        <w:rPr>
          <w:rFonts w:ascii="Times New Roman" w:hAnsi="Times New Roman" w:eastAsia="仿宋_GB2312"/>
          <w:sz w:val="32"/>
          <w:szCs w:val="32"/>
        </w:rPr>
      </w:pPr>
      <w:bookmarkStart w:id="64" w:name="_Toc12479"/>
      <w:r>
        <w:rPr>
          <w:rFonts w:hint="eastAsia" w:ascii="Times New Roman" w:hAnsi="Times New Roman" w:eastAsia="仿宋_GB2312"/>
          <w:sz w:val="32"/>
          <w:szCs w:val="32"/>
        </w:rPr>
        <w:t>2023年度本年支出合计</w:t>
      </w:r>
      <w:r>
        <w:rPr>
          <w:rFonts w:ascii="Times New Roman" w:hAnsi="Times New Roman" w:eastAsia="仿宋_GB2312"/>
          <w:b/>
          <w:sz w:val="32"/>
          <w:szCs w:val="32"/>
        </w:rPr>
        <w:t>1591.5</w:t>
      </w:r>
      <w:r>
        <w:rPr>
          <w:rFonts w:hint="eastAsia" w:ascii="Times New Roman" w:hAnsi="Times New Roman" w:eastAsia="仿宋_GB2312"/>
          <w:sz w:val="32"/>
          <w:szCs w:val="32"/>
        </w:rPr>
        <w:t>万元，其中：基本支出</w:t>
      </w:r>
      <w:r>
        <w:rPr>
          <w:rFonts w:ascii="Times New Roman" w:hAnsi="Times New Roman" w:eastAsia="仿宋_GB2312"/>
          <w:b/>
          <w:sz w:val="32"/>
          <w:szCs w:val="32"/>
        </w:rPr>
        <w:t>1200.83</w:t>
      </w:r>
      <w:r>
        <w:rPr>
          <w:rFonts w:hint="eastAsia" w:ascii="Times New Roman" w:hAnsi="Times New Roman" w:eastAsia="仿宋_GB2312"/>
          <w:sz w:val="32"/>
          <w:szCs w:val="32"/>
        </w:rPr>
        <w:t>万元，占</w:t>
      </w:r>
      <w:r>
        <w:rPr>
          <w:rFonts w:ascii="Times New Roman" w:hAnsi="Times New Roman" w:eastAsia="仿宋_GB2312"/>
          <w:b/>
          <w:sz w:val="32"/>
          <w:szCs w:val="32"/>
        </w:rPr>
        <w:t>75.4</w:t>
      </w:r>
      <w:r>
        <w:rPr>
          <w:rFonts w:hint="eastAsia" w:ascii="Times New Roman" w:hAnsi="Times New Roman" w:eastAsia="仿宋_GB2312"/>
          <w:b/>
          <w:sz w:val="32"/>
          <w:szCs w:val="32"/>
          <w:lang w:val="en-US" w:eastAsia="zh-CN"/>
        </w:rPr>
        <w:t>6</w:t>
      </w:r>
      <w:r>
        <w:rPr>
          <w:rFonts w:ascii="Times New Roman" w:hAnsi="Times New Roman" w:eastAsia="仿宋_GB2312"/>
          <w:sz w:val="32"/>
          <w:szCs w:val="32"/>
        </w:rPr>
        <w:t>%</w:t>
      </w:r>
      <w:r>
        <w:rPr>
          <w:rFonts w:hint="eastAsia" w:ascii="Times New Roman" w:hAnsi="Times New Roman" w:eastAsia="仿宋_GB2312"/>
          <w:sz w:val="32"/>
          <w:szCs w:val="32"/>
        </w:rPr>
        <w:t>；项目支出</w:t>
      </w:r>
      <w:r>
        <w:rPr>
          <w:rFonts w:ascii="Times New Roman" w:hAnsi="Times New Roman" w:eastAsia="仿宋_GB2312"/>
          <w:b/>
          <w:sz w:val="32"/>
          <w:szCs w:val="32"/>
        </w:rPr>
        <w:t>390.67</w:t>
      </w:r>
      <w:r>
        <w:rPr>
          <w:rFonts w:hint="eastAsia" w:ascii="Times New Roman" w:hAnsi="Times New Roman" w:eastAsia="仿宋_GB2312"/>
          <w:sz w:val="32"/>
          <w:szCs w:val="32"/>
        </w:rPr>
        <w:t>万元，占</w:t>
      </w:r>
      <w:r>
        <w:rPr>
          <w:rFonts w:ascii="Times New Roman" w:hAnsi="Times New Roman" w:eastAsia="仿宋_GB2312"/>
          <w:b/>
          <w:sz w:val="32"/>
          <w:szCs w:val="32"/>
        </w:rPr>
        <w:t>24.54</w:t>
      </w:r>
      <w:r>
        <w:rPr>
          <w:rFonts w:ascii="Times New Roman" w:hAnsi="Times New Roman" w:eastAsia="仿宋_GB2312"/>
          <w:sz w:val="32"/>
          <w:szCs w:val="32"/>
        </w:rPr>
        <w:t>%</w:t>
      </w:r>
      <w:r>
        <w:rPr>
          <w:rFonts w:hint="eastAsia" w:ascii="Times New Roman" w:hAnsi="Times New Roman" w:eastAsia="仿宋_GB2312"/>
          <w:sz w:val="32"/>
          <w:szCs w:val="32"/>
        </w:rPr>
        <w:t>。</w:t>
      </w:r>
      <w:bookmarkEnd w:id="64"/>
    </w:p>
    <w:p w14:paraId="3EBA00F0">
      <w:pPr>
        <w:keepNext w:val="0"/>
        <w:keepLines w:val="0"/>
        <w:pageBreakBefore w:val="0"/>
        <w:widowControl/>
        <w:kinsoku/>
        <w:wordWrap/>
        <w:overflowPunct/>
        <w:topLinePunct w:val="0"/>
        <w:bidi w:val="0"/>
        <w:snapToGrid/>
        <w:spacing w:line="560" w:lineRule="exact"/>
        <w:ind w:firstLine="640"/>
        <w:textAlignment w:val="auto"/>
        <w:rPr>
          <w:rFonts w:hint="eastAsia" w:ascii="Times New Roman" w:hAnsi="Times New Roman" w:eastAsia="仿宋"/>
          <w:sz w:val="32"/>
          <w:szCs w:val="32"/>
          <w:shd w:val="pct10" w:color="auto" w:fill="FFFFFF"/>
          <w:lang w:eastAsia="zh-CN"/>
        </w:rPr>
      </w:pPr>
      <w:r>
        <w:rPr>
          <w:rFonts w:hint="eastAsia" w:ascii="Times New Roman" w:hAnsi="Times New Roman"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832485</wp:posOffset>
            </wp:positionH>
            <wp:positionV relativeFrom="paragraph">
              <wp:posOffset>118745</wp:posOffset>
            </wp:positionV>
            <wp:extent cx="3879850" cy="2258060"/>
            <wp:effectExtent l="4445" t="4445" r="20955" b="2349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C991AD0">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309D3E68">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7154EB5C">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64742C5D">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45C1A457">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45859901">
      <w:pPr>
        <w:pStyle w:val="2"/>
        <w:rPr>
          <w:rFonts w:hint="eastAsia"/>
        </w:rPr>
      </w:pPr>
    </w:p>
    <w:p w14:paraId="415555C7">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图3：支出决算结构图</w:t>
      </w:r>
    </w:p>
    <w:p w14:paraId="20206BCA">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65" w:name="_Toc15377208"/>
      <w:bookmarkStart w:id="66" w:name="_Toc976_WPSOffice_Level2"/>
      <w:bookmarkStart w:id="67" w:name="_Toc15396606"/>
      <w:r>
        <w:rPr>
          <w:rFonts w:hint="eastAsia" w:ascii="Times New Roman" w:hAnsi="Times New Roman" w:eastAsia="黑体" w:cs="Times New Roman"/>
          <w:b w:val="0"/>
          <w:bCs w:val="0"/>
          <w:kern w:val="2"/>
          <w:sz w:val="32"/>
          <w:szCs w:val="32"/>
          <w:lang w:val="en-US" w:eastAsia="zh-CN" w:bidi="ar-SA"/>
        </w:rPr>
        <w:t>四、财政拨款收入支出决算总体情况说明</w:t>
      </w:r>
      <w:bookmarkEnd w:id="65"/>
      <w:bookmarkEnd w:id="66"/>
      <w:bookmarkEnd w:id="67"/>
    </w:p>
    <w:p w14:paraId="19C23FAF">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2023年度财政拨款收、支总计均为</w:t>
      </w:r>
      <w:r>
        <w:rPr>
          <w:rFonts w:ascii="Times New Roman" w:hAnsi="Times New Roman" w:eastAsia="仿宋_GB2312"/>
          <w:b/>
          <w:sz w:val="32"/>
          <w:szCs w:val="32"/>
        </w:rPr>
        <w:t>1591.5</w:t>
      </w:r>
      <w:r>
        <w:rPr>
          <w:rFonts w:hint="eastAsia" w:ascii="Times New Roman" w:hAnsi="Times New Roman" w:eastAsia="仿宋_GB2312"/>
          <w:sz w:val="32"/>
          <w:szCs w:val="32"/>
        </w:rPr>
        <w:t>万元。与2022年度相比，财政拨款收、支总计各增加</w:t>
      </w:r>
      <w:r>
        <w:rPr>
          <w:rFonts w:hint="eastAsia" w:ascii="Times New Roman" w:hAnsi="Times New Roman" w:eastAsia="仿宋_GB2312"/>
          <w:sz w:val="32"/>
          <w:szCs w:val="32"/>
          <w:lang w:val="en-US" w:eastAsia="zh-CN"/>
        </w:rPr>
        <w:t>82.38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5.45</w:t>
      </w:r>
      <w:r>
        <w:rPr>
          <w:rFonts w:ascii="Times New Roman" w:hAnsi="Times New Roman" w:eastAsia="仿宋_GB2312"/>
          <w:sz w:val="32"/>
          <w:szCs w:val="32"/>
        </w:rPr>
        <w:t>%</w:t>
      </w:r>
      <w:r>
        <w:rPr>
          <w:rFonts w:hint="eastAsia" w:ascii="Times New Roman" w:hAnsi="Times New Roman" w:eastAsia="仿宋_GB2312"/>
          <w:sz w:val="32"/>
          <w:szCs w:val="32"/>
        </w:rPr>
        <w:t>。主要变动原因是</w:t>
      </w:r>
      <w:r>
        <w:rPr>
          <w:rFonts w:hint="eastAsia" w:ascii="Times New Roman" w:hAnsi="Times New Roman" w:eastAsia="仿宋_GB2312"/>
          <w:sz w:val="32"/>
          <w:szCs w:val="32"/>
          <w:lang w:eastAsia="zh-CN"/>
        </w:rPr>
        <w:t>项目数量增加及在编职工人员变动</w:t>
      </w:r>
      <w:r>
        <w:rPr>
          <w:rFonts w:hint="eastAsia" w:ascii="Times New Roman" w:hAnsi="Times New Roman" w:eastAsia="仿宋_GB2312"/>
          <w:sz w:val="32"/>
          <w:szCs w:val="32"/>
        </w:rPr>
        <w:t>。</w:t>
      </w:r>
    </w:p>
    <w:p w14:paraId="13096C90">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drawing>
          <wp:anchor distT="0" distB="0" distL="114300" distR="114300" simplePos="0" relativeHeight="251663360" behindDoc="0" locked="0" layoutInCell="1" allowOverlap="1">
            <wp:simplePos x="0" y="0"/>
            <wp:positionH relativeFrom="column">
              <wp:posOffset>456565</wp:posOffset>
            </wp:positionH>
            <wp:positionV relativeFrom="paragraph">
              <wp:posOffset>147955</wp:posOffset>
            </wp:positionV>
            <wp:extent cx="4631690" cy="2952750"/>
            <wp:effectExtent l="4445" t="4445" r="1206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449ABA1">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2C4046FC">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0454B816">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671CBD33">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2CF1BE31">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2D45B622">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0F74A4D3">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60DCE461">
      <w:pPr>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p>
    <w:p w14:paraId="77DF8D2B">
      <w:pPr>
        <w:keepNext w:val="0"/>
        <w:keepLines w:val="0"/>
        <w:pageBreakBefore w:val="0"/>
        <w:widowControl/>
        <w:kinsoku/>
        <w:wordWrap/>
        <w:overflowPunct/>
        <w:topLinePunct w:val="0"/>
        <w:autoSpaceDE/>
        <w:autoSpaceDN/>
        <w:bidi w:val="0"/>
        <w:adjustRightInd/>
        <w:snapToGrid/>
        <w:spacing w:before="157" w:beforeLines="50" w:line="560" w:lineRule="exact"/>
        <w:ind w:firstLine="0" w:firstLineChars="0"/>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图4：财政拨款收、支决算总计变动情况</w:t>
      </w:r>
    </w:p>
    <w:p w14:paraId="2B60E44E">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default" w:ascii="Times New Roman" w:hAnsi="Times New Roman" w:eastAsia="黑体" w:cs="Times New Roman"/>
          <w:b w:val="0"/>
          <w:bCs w:val="0"/>
          <w:kern w:val="2"/>
          <w:sz w:val="32"/>
          <w:szCs w:val="32"/>
          <w:lang w:val="en-US" w:eastAsia="zh-CN" w:bidi="ar-SA"/>
        </w:rPr>
      </w:pPr>
      <w:bookmarkStart w:id="68" w:name="_Toc26688_WPSOffice_Level2"/>
      <w:bookmarkStart w:id="69" w:name="_Toc15396607"/>
      <w:bookmarkStart w:id="70" w:name="_Toc15377209"/>
      <w:r>
        <w:rPr>
          <w:rFonts w:hint="eastAsia" w:ascii="Times New Roman" w:hAnsi="Times New Roman" w:eastAsia="黑体" w:cs="Times New Roman"/>
          <w:b w:val="0"/>
          <w:bCs w:val="0"/>
          <w:kern w:val="2"/>
          <w:sz w:val="32"/>
          <w:szCs w:val="32"/>
          <w:lang w:val="en-US" w:eastAsia="zh-CN" w:bidi="ar-SA"/>
        </w:rPr>
        <w:t>五、一般公共预算财政拨款支出决算情况说明</w:t>
      </w:r>
      <w:bookmarkEnd w:id="68"/>
      <w:bookmarkEnd w:id="69"/>
      <w:bookmarkEnd w:id="70"/>
    </w:p>
    <w:p w14:paraId="6FC8C449">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71" w:name="_Toc15377210"/>
      <w:r>
        <w:rPr>
          <w:rFonts w:hint="eastAsia" w:ascii="Times New Roman" w:hAnsi="Times New Roman" w:eastAsia="楷体" w:cs="Times New Roman"/>
          <w:b/>
          <w:bCs/>
          <w:sz w:val="32"/>
          <w:szCs w:val="32"/>
          <w:lang w:val="en-US" w:eastAsia="zh-CN"/>
        </w:rPr>
        <w:t>（一）一般公共预算财政拨款支出决算总体情况</w:t>
      </w:r>
      <w:bookmarkEnd w:id="71"/>
    </w:p>
    <w:p w14:paraId="1D758C1C">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2023年度一般公共预算财政拨款支出</w:t>
      </w:r>
      <w:r>
        <w:rPr>
          <w:rFonts w:ascii="Times New Roman" w:hAnsi="Times New Roman" w:eastAsia="仿宋_GB2312"/>
          <w:b/>
          <w:sz w:val="32"/>
          <w:szCs w:val="32"/>
        </w:rPr>
        <w:t>1576</w:t>
      </w:r>
      <w:r>
        <w:rPr>
          <w:rFonts w:hint="eastAsia" w:ascii="Times New Roman" w:hAnsi="Times New Roman" w:eastAsia="仿宋_GB2312"/>
          <w:sz w:val="32"/>
          <w:szCs w:val="32"/>
        </w:rPr>
        <w:t>万元，占本年支出合计的</w:t>
      </w:r>
      <w:r>
        <w:rPr>
          <w:rFonts w:ascii="Times New Roman" w:hAnsi="Times New Roman" w:eastAsia="仿宋_GB2312"/>
          <w:b/>
          <w:sz w:val="32"/>
          <w:szCs w:val="32"/>
        </w:rPr>
        <w:t>99.02</w:t>
      </w:r>
      <w:r>
        <w:rPr>
          <w:rFonts w:ascii="Times New Roman" w:hAnsi="Times New Roman" w:eastAsia="仿宋_GB2312"/>
          <w:sz w:val="32"/>
          <w:szCs w:val="32"/>
        </w:rPr>
        <w:t>%</w:t>
      </w:r>
      <w:r>
        <w:rPr>
          <w:rFonts w:hint="eastAsia" w:ascii="Times New Roman" w:hAnsi="Times New Roman" w:eastAsia="仿宋_GB2312"/>
          <w:sz w:val="32"/>
          <w:szCs w:val="32"/>
        </w:rPr>
        <w:t>。与2022年度相比，一般公共预算财政拨款支出增加</w:t>
      </w:r>
      <w:r>
        <w:rPr>
          <w:rFonts w:hint="eastAsia" w:ascii="Times New Roman" w:hAnsi="Times New Roman" w:eastAsia="仿宋_GB2312"/>
          <w:sz w:val="32"/>
          <w:szCs w:val="32"/>
          <w:lang w:val="en-US" w:eastAsia="zh-CN"/>
        </w:rPr>
        <w:t>66.88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4.43</w:t>
      </w:r>
      <w:r>
        <w:rPr>
          <w:rFonts w:ascii="Times New Roman" w:hAnsi="Times New Roman" w:eastAsia="仿宋_GB2312"/>
          <w:sz w:val="32"/>
          <w:szCs w:val="32"/>
        </w:rPr>
        <w:t>%</w:t>
      </w:r>
      <w:r>
        <w:rPr>
          <w:rFonts w:hint="eastAsia" w:ascii="Times New Roman" w:hAnsi="Times New Roman" w:eastAsia="仿宋_GB2312"/>
          <w:sz w:val="32"/>
          <w:szCs w:val="32"/>
        </w:rPr>
        <w:t>。主要变动原因是</w:t>
      </w:r>
      <w:r>
        <w:rPr>
          <w:rFonts w:hint="eastAsia" w:ascii="Times New Roman" w:hAnsi="Times New Roman" w:eastAsia="仿宋_GB2312"/>
          <w:sz w:val="32"/>
          <w:szCs w:val="32"/>
          <w:lang w:eastAsia="zh-CN"/>
        </w:rPr>
        <w:t>项目数量增加及人员变动。</w:t>
      </w:r>
    </w:p>
    <w:p w14:paraId="270DD1C1">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70FE0F10">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7790AF14">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eastAsia="zh-CN"/>
        </w:rPr>
        <w:drawing>
          <wp:anchor distT="0" distB="0" distL="114300" distR="114300" simplePos="0" relativeHeight="251664384" behindDoc="0" locked="0" layoutInCell="1" allowOverlap="1">
            <wp:simplePos x="0" y="0"/>
            <wp:positionH relativeFrom="column">
              <wp:posOffset>761365</wp:posOffset>
            </wp:positionH>
            <wp:positionV relativeFrom="paragraph">
              <wp:posOffset>-528955</wp:posOffset>
            </wp:positionV>
            <wp:extent cx="3804920" cy="1734820"/>
            <wp:effectExtent l="4445" t="4445" r="19685" b="1333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B733E0E">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555947C1">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 New Roman" w:hAnsi="Times New Roman" w:eastAsia="仿宋"/>
          <w:sz w:val="32"/>
          <w:szCs w:val="32"/>
        </w:rPr>
      </w:pPr>
    </w:p>
    <w:p w14:paraId="7CE10594">
      <w:pPr>
        <w:keepNext w:val="0"/>
        <w:keepLines w:val="0"/>
        <w:pageBreakBefore w:val="0"/>
        <w:widowControl/>
        <w:kinsoku/>
        <w:wordWrap/>
        <w:overflowPunct/>
        <w:topLinePunct w:val="0"/>
        <w:autoSpaceDE/>
        <w:autoSpaceDN/>
        <w:bidi w:val="0"/>
        <w:adjustRightInd/>
        <w:snapToGrid/>
        <w:spacing w:before="313" w:beforeLines="100" w:line="560" w:lineRule="exact"/>
        <w:ind w:firstLine="0" w:firstLineChars="0"/>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图5：一般公共预算财政拨款支出决算变动情况</w:t>
      </w:r>
    </w:p>
    <w:p w14:paraId="09E54A4F">
      <w:pPr>
        <w:keepNext w:val="0"/>
        <w:keepLines w:val="0"/>
        <w:pageBreakBefore w:val="0"/>
        <w:widowControl/>
        <w:numPr>
          <w:ilvl w:val="0"/>
          <w:numId w:val="0"/>
        </w:numPr>
        <w:kinsoku/>
        <w:wordWrap/>
        <w:overflowPunct/>
        <w:topLinePunct w:val="0"/>
        <w:autoSpaceDE/>
        <w:autoSpaceDN/>
        <w:bidi w:val="0"/>
        <w:adjustRightInd/>
        <w:snapToGrid/>
        <w:spacing w:before="157" w:beforeLines="50"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72" w:name="_Toc15377211"/>
      <w:r>
        <w:rPr>
          <w:rFonts w:hint="eastAsia" w:ascii="Times New Roman" w:hAnsi="Times New Roman" w:eastAsia="楷体" w:cs="Times New Roman"/>
          <w:b/>
          <w:bCs/>
          <w:sz w:val="32"/>
          <w:szCs w:val="32"/>
          <w:lang w:val="en-US" w:eastAsia="zh-CN"/>
        </w:rPr>
        <w:t>（二）一般公共预算财政拨款支出决算结构情况</w:t>
      </w:r>
      <w:bookmarkEnd w:id="72"/>
    </w:p>
    <w:p w14:paraId="75D336B0">
      <w:pPr>
        <w:keepNext w:val="0"/>
        <w:keepLines w:val="0"/>
        <w:pageBreakBefore w:val="0"/>
        <w:widowControl/>
        <w:kinsoku/>
        <w:wordWrap/>
        <w:overflowPunct/>
        <w:topLinePunct w:val="0"/>
        <w:bidi w:val="0"/>
        <w:snapToGrid/>
        <w:spacing w:line="560" w:lineRule="exact"/>
        <w:ind w:firstLine="64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2023年度一般公共预算财政拨款支出</w:t>
      </w:r>
      <w:r>
        <w:rPr>
          <w:rFonts w:ascii="Times New Roman" w:hAnsi="Times New Roman" w:eastAsia="仿宋_GB2312"/>
          <w:b w:val="0"/>
          <w:bCs w:val="0"/>
          <w:sz w:val="32"/>
          <w:szCs w:val="32"/>
        </w:rPr>
        <w:t>1576</w:t>
      </w:r>
      <w:r>
        <w:rPr>
          <w:rFonts w:hint="eastAsia" w:ascii="Times New Roman" w:hAnsi="Times New Roman" w:eastAsia="仿宋_GB2312"/>
          <w:b w:val="0"/>
          <w:bCs w:val="0"/>
          <w:sz w:val="32"/>
          <w:szCs w:val="32"/>
        </w:rPr>
        <w:t>万元，主要用于以下方面</w:t>
      </w:r>
      <w:r>
        <w:rPr>
          <w:rFonts w:hint="eastAsia"/>
          <w:b w:val="0"/>
          <w:bCs w:val="0"/>
          <w:sz w:val="32"/>
          <w:szCs w:val="32"/>
          <w:lang w:eastAsia="zh-CN"/>
        </w:rPr>
        <w:t>：</w:t>
      </w:r>
      <w:r>
        <w:rPr>
          <w:rFonts w:hint="eastAsia" w:ascii="Times New Roman" w:hAnsi="Times New Roman" w:eastAsia="仿宋_GB2312"/>
          <w:b w:val="0"/>
          <w:bCs w:val="0"/>
          <w:sz w:val="32"/>
          <w:szCs w:val="32"/>
        </w:rPr>
        <w:t>一般公共服务支出</w:t>
      </w:r>
      <w:r>
        <w:rPr>
          <w:rFonts w:hint="eastAsia" w:ascii="Times New Roman" w:hAnsi="Times New Roman" w:eastAsia="仿宋_GB2312"/>
          <w:b w:val="0"/>
          <w:bCs w:val="0"/>
          <w:sz w:val="32"/>
          <w:szCs w:val="32"/>
          <w:lang w:val="en-US" w:eastAsia="zh-CN"/>
        </w:rPr>
        <w:t>622.37</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39.49</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文化旅游体育与传媒支出</w:t>
      </w:r>
      <w:r>
        <w:rPr>
          <w:rFonts w:hint="eastAsia" w:ascii="Times New Roman" w:hAnsi="Times New Roman" w:eastAsia="仿宋_GB2312"/>
          <w:b w:val="0"/>
          <w:bCs w:val="0"/>
          <w:sz w:val="32"/>
          <w:szCs w:val="32"/>
          <w:lang w:val="en-US" w:eastAsia="zh-CN"/>
        </w:rPr>
        <w:t>49.27</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3.12</w:t>
      </w:r>
      <w:r>
        <w:rPr>
          <w:rFonts w:hint="eastAsia" w:ascii="Times New Roman" w:hAnsi="Times New Roman" w:eastAsia="仿宋_GB2312"/>
          <w:b w:val="0"/>
          <w:bCs w:val="0"/>
          <w:sz w:val="32"/>
          <w:szCs w:val="32"/>
        </w:rPr>
        <w:t>%；社会保障和就业支出</w:t>
      </w:r>
      <w:r>
        <w:rPr>
          <w:rFonts w:hint="eastAsia" w:ascii="Times New Roman" w:hAnsi="Times New Roman" w:eastAsia="仿宋_GB2312"/>
          <w:b w:val="0"/>
          <w:bCs w:val="0"/>
          <w:sz w:val="32"/>
          <w:szCs w:val="32"/>
          <w:lang w:val="en-US" w:eastAsia="zh-CN"/>
        </w:rPr>
        <w:t>299.68</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19.01</w:t>
      </w:r>
      <w:r>
        <w:rPr>
          <w:rFonts w:hint="eastAsia" w:ascii="Times New Roman" w:hAnsi="Times New Roman" w:eastAsia="仿宋_GB2312"/>
          <w:b w:val="0"/>
          <w:bCs w:val="0"/>
          <w:sz w:val="32"/>
          <w:szCs w:val="32"/>
        </w:rPr>
        <w:t>%；卫生健康支出</w:t>
      </w:r>
      <w:r>
        <w:rPr>
          <w:rFonts w:hint="eastAsia" w:ascii="Times New Roman" w:hAnsi="Times New Roman" w:eastAsia="仿宋_GB2312"/>
          <w:b w:val="0"/>
          <w:bCs w:val="0"/>
          <w:sz w:val="32"/>
          <w:szCs w:val="32"/>
          <w:lang w:val="en-US" w:eastAsia="zh-CN"/>
        </w:rPr>
        <w:t>84</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5.32</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农林水支出</w:t>
      </w:r>
      <w:r>
        <w:rPr>
          <w:rFonts w:hint="eastAsia" w:ascii="Times New Roman" w:hAnsi="Times New Roman" w:eastAsia="仿宋_GB2312"/>
          <w:b w:val="0"/>
          <w:bCs w:val="0"/>
          <w:sz w:val="32"/>
          <w:szCs w:val="32"/>
          <w:lang w:val="en-US" w:eastAsia="zh-CN"/>
        </w:rPr>
        <w:t>422.93万元，</w:t>
      </w:r>
      <w:r>
        <w:rPr>
          <w:rFonts w:hint="eastAsia" w:ascii="Times New Roman" w:hAnsi="Times New Roman" w:eastAsia="仿宋_GB2312"/>
          <w:b w:val="0"/>
          <w:bCs w:val="0"/>
          <w:sz w:val="32"/>
          <w:szCs w:val="32"/>
        </w:rPr>
        <w:t>占</w:t>
      </w:r>
      <w:r>
        <w:rPr>
          <w:rFonts w:hint="eastAsia" w:ascii="Times New Roman" w:hAnsi="Times New Roman" w:eastAsia="仿宋_GB2312"/>
          <w:b w:val="0"/>
          <w:bCs w:val="0"/>
          <w:sz w:val="32"/>
          <w:szCs w:val="32"/>
          <w:lang w:val="en-US" w:eastAsia="zh-CN"/>
        </w:rPr>
        <w:t>26.84</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自然资源海洋气象等支出20.00万元，</w:t>
      </w:r>
      <w:r>
        <w:rPr>
          <w:rFonts w:hint="eastAsia" w:ascii="Times New Roman" w:hAnsi="Times New Roman" w:eastAsia="仿宋_GB2312"/>
          <w:b w:val="0"/>
          <w:bCs w:val="0"/>
          <w:sz w:val="32"/>
          <w:szCs w:val="32"/>
        </w:rPr>
        <w:t>占</w:t>
      </w:r>
      <w:r>
        <w:rPr>
          <w:rFonts w:hint="eastAsia" w:ascii="Times New Roman" w:hAnsi="Times New Roman" w:eastAsia="仿宋_GB2312"/>
          <w:b w:val="0"/>
          <w:bCs w:val="0"/>
          <w:sz w:val="32"/>
          <w:szCs w:val="32"/>
          <w:lang w:val="en-US" w:eastAsia="zh-CN"/>
        </w:rPr>
        <w:t>1.27</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住房保障支出</w:t>
      </w:r>
      <w:r>
        <w:rPr>
          <w:rFonts w:hint="eastAsia" w:ascii="Times New Roman" w:hAnsi="Times New Roman" w:eastAsia="仿宋_GB2312"/>
          <w:b w:val="0"/>
          <w:bCs w:val="0"/>
          <w:sz w:val="32"/>
          <w:szCs w:val="32"/>
          <w:lang w:val="en-US" w:eastAsia="zh-CN"/>
        </w:rPr>
        <w:t>65.57</w:t>
      </w:r>
      <w:r>
        <w:rPr>
          <w:rFonts w:hint="eastAsia" w:ascii="Times New Roman" w:hAnsi="Times New Roman" w:eastAsia="仿宋_GB2312"/>
          <w:b w:val="0"/>
          <w:bCs w:val="0"/>
          <w:sz w:val="32"/>
          <w:szCs w:val="32"/>
        </w:rPr>
        <w:t>万元，占</w:t>
      </w:r>
      <w:r>
        <w:rPr>
          <w:rFonts w:hint="eastAsia" w:ascii="Times New Roman" w:hAnsi="Times New Roman" w:eastAsia="仿宋_GB2312"/>
          <w:b w:val="0"/>
          <w:bCs w:val="0"/>
          <w:sz w:val="32"/>
          <w:szCs w:val="32"/>
          <w:lang w:val="en-US" w:eastAsia="zh-CN"/>
        </w:rPr>
        <w:t>4.15</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灾害防治及应急管理支出</w:t>
      </w:r>
      <w:r>
        <w:rPr>
          <w:rFonts w:hint="eastAsia" w:ascii="Times New Roman" w:hAnsi="Times New Roman" w:eastAsia="仿宋_GB2312"/>
          <w:b w:val="0"/>
          <w:bCs w:val="0"/>
          <w:sz w:val="32"/>
          <w:szCs w:val="32"/>
          <w:lang w:val="en-US" w:eastAsia="zh-CN"/>
        </w:rPr>
        <w:t>12.18万元，</w:t>
      </w:r>
      <w:r>
        <w:rPr>
          <w:rFonts w:hint="eastAsia" w:ascii="Times New Roman" w:hAnsi="Times New Roman" w:eastAsia="仿宋_GB2312"/>
          <w:b w:val="0"/>
          <w:bCs w:val="0"/>
          <w:sz w:val="32"/>
          <w:szCs w:val="32"/>
        </w:rPr>
        <w:t>占</w:t>
      </w:r>
      <w:r>
        <w:rPr>
          <w:rFonts w:hint="eastAsia" w:ascii="Times New Roman" w:hAnsi="Times New Roman" w:eastAsia="仿宋_GB2312"/>
          <w:b w:val="0"/>
          <w:bCs w:val="0"/>
          <w:sz w:val="32"/>
          <w:szCs w:val="32"/>
          <w:lang w:val="en-US" w:eastAsia="zh-CN"/>
        </w:rPr>
        <w:t>0.8</w:t>
      </w:r>
      <w:r>
        <w:rPr>
          <w:rFonts w:hint="eastAsia" w:ascii="Times New Roman" w:hAnsi="Times New Roman" w:eastAsia="仿宋_GB2312"/>
          <w:b w:val="0"/>
          <w:bCs w:val="0"/>
          <w:sz w:val="32"/>
          <w:szCs w:val="32"/>
        </w:rPr>
        <w:t>%。</w:t>
      </w:r>
    </w:p>
    <w:p w14:paraId="1DB8CBF6">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sz w:val="32"/>
          <w:szCs w:val="32"/>
        </w:rPr>
      </w:pPr>
      <w:r>
        <w:rPr>
          <w:rFonts w:hint="eastAsia" w:ascii="Times New Roman" w:hAnsi="Times New Roman"/>
          <w:b w:val="0"/>
          <w:bCs w:val="0"/>
          <w:lang w:val="en-US" w:eastAsia="zh-CN"/>
        </w:rPr>
        <w:pict>
          <v:shape id="_x0000_s1027" o:spid="_x0000_s1027" o:spt="75" type="#_x0000_t75" style="position:absolute;left:0pt;margin-left:66.85pt;margin-top:5.1pt;height:144.8pt;width:302.9pt;mso-wrap-distance-bottom:0pt;mso-wrap-distance-top:0pt;z-index:251665408;mso-width-relative:page;mso-height-relative:page;" o:ole="t" filled="f" o:preferrelative="t" stroked="f" coordsize="21600,21600">
            <v:path/>
            <v:fill on="f" focussize="0,0"/>
            <v:stroke on="f"/>
            <v:imagedata r:id="rId16" o:title=""/>
            <o:lock v:ext="edit" aspectratio="t"/>
            <w10:wrap type="topAndBottom"/>
          </v:shape>
          <o:OLEObject Type="Embed" ProgID="Excel.Chart.8" ShapeID="_x0000_s1027" DrawAspect="Content" ObjectID="_1468075725" r:id="rId15">
            <o:LockedField>false</o:LockedField>
          </o:OLEObject>
        </w:pict>
      </w:r>
      <w:r>
        <w:rPr>
          <w:rFonts w:hint="eastAsia" w:ascii="Times New Roman" w:hAnsi="Times New Roman" w:eastAsia="仿宋"/>
          <w:sz w:val="32"/>
          <w:szCs w:val="32"/>
        </w:rPr>
        <w:t>图6：一般公共预算财政拨款支出决算结构</w:t>
      </w:r>
    </w:p>
    <w:p w14:paraId="4660DCBA">
      <w:pPr>
        <w:pStyle w:val="2"/>
        <w:keepNext w:val="0"/>
        <w:keepLines w:val="0"/>
        <w:pageBreakBefore w:val="0"/>
        <w:widowControl/>
        <w:kinsoku/>
        <w:wordWrap/>
        <w:overflowPunct/>
        <w:topLinePunct w:val="0"/>
        <w:bidi w:val="0"/>
        <w:snapToGrid/>
        <w:spacing w:line="560" w:lineRule="exact"/>
        <w:textAlignment w:val="auto"/>
        <w:rPr>
          <w:rFonts w:ascii="Times New Roman" w:hAnsi="Times New Roman"/>
        </w:rPr>
      </w:pPr>
    </w:p>
    <w:p w14:paraId="6D9284E7">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73" w:name="_Toc15377212"/>
      <w:r>
        <w:rPr>
          <w:rFonts w:hint="eastAsia" w:ascii="Times New Roman" w:hAnsi="Times New Roman" w:eastAsia="楷体" w:cs="Times New Roman"/>
          <w:b/>
          <w:bCs/>
          <w:sz w:val="32"/>
          <w:szCs w:val="32"/>
          <w:lang w:val="en-US" w:eastAsia="zh-CN"/>
        </w:rPr>
        <w:t>（三）一般公共预算财政拨款支出决算具体情况</w:t>
      </w:r>
      <w:bookmarkEnd w:id="73"/>
    </w:p>
    <w:p w14:paraId="1989DCC5">
      <w:pPr>
        <w:keepNext w:val="0"/>
        <w:keepLines w:val="0"/>
        <w:pageBreakBefore w:val="0"/>
        <w:widowControl/>
        <w:kinsoku/>
        <w:wordWrap/>
        <w:overflowPunct/>
        <w:topLinePunct w:val="0"/>
        <w:bidi w:val="0"/>
        <w:snapToGrid/>
        <w:spacing w:line="560" w:lineRule="exact"/>
        <w:ind w:firstLine="640" w:firstLineChars="200"/>
        <w:textAlignment w:val="auto"/>
        <w:outlineLvl w:val="1"/>
        <w:rPr>
          <w:rFonts w:hint="eastAsia" w:ascii="Times New Roman" w:hAnsi="Times New Roman" w:eastAsia="仿宋_GB2312" w:cs="仿宋_GB2312"/>
          <w:b w:val="0"/>
          <w:bCs/>
          <w:sz w:val="32"/>
          <w:szCs w:val="32"/>
          <w:lang w:eastAsia="zh-CN"/>
        </w:rPr>
      </w:pPr>
      <w:bookmarkStart w:id="74" w:name="_Toc15377444"/>
      <w:bookmarkStart w:id="75" w:name="_Toc15377213"/>
      <w:bookmarkStart w:id="76" w:name="_Toc15378460"/>
      <w:bookmarkStart w:id="77" w:name="_Toc27718"/>
      <w:bookmarkStart w:id="78" w:name="_Toc15377214"/>
      <w:bookmarkStart w:id="79" w:name="_Toc15396608"/>
      <w:r>
        <w:rPr>
          <w:rFonts w:hint="eastAsia" w:ascii="Times New Roman" w:hAnsi="Times New Roman" w:eastAsia="仿宋_GB2312" w:cs="仿宋_GB2312"/>
          <w:b w:val="0"/>
          <w:bCs/>
          <w:sz w:val="32"/>
          <w:szCs w:val="32"/>
        </w:rPr>
        <w:t>2023年度一般公共预算支出决算数为1576</w:t>
      </w:r>
      <w:r>
        <w:rPr>
          <w:rFonts w:hint="eastAsia" w:ascii="Times New Roman" w:hAnsi="Times New Roman" w:cs="仿宋_GB2312"/>
          <w:b w:val="0"/>
          <w:bCs/>
          <w:sz w:val="32"/>
          <w:szCs w:val="32"/>
          <w:lang w:eastAsia="zh-CN"/>
        </w:rPr>
        <w:t>万元</w:t>
      </w:r>
      <w:r>
        <w:rPr>
          <w:rFonts w:hint="eastAsia" w:ascii="Times New Roman" w:hAnsi="Times New Roman" w:eastAsia="仿宋_GB2312" w:cs="仿宋_GB2312"/>
          <w:b w:val="0"/>
          <w:bCs/>
          <w:sz w:val="32"/>
          <w:szCs w:val="32"/>
        </w:rPr>
        <w:t>，</w:t>
      </w:r>
      <w:r>
        <w:rPr>
          <w:rStyle w:val="17"/>
          <w:rFonts w:hint="eastAsia" w:ascii="Times New Roman" w:hAnsi="Times New Roman" w:eastAsia="仿宋_GB2312" w:cs="仿宋_GB2312"/>
          <w:b w:val="0"/>
          <w:bCs/>
          <w:sz w:val="32"/>
          <w:szCs w:val="32"/>
        </w:rPr>
        <w:t>完成预算</w:t>
      </w:r>
      <w:r>
        <w:rPr>
          <w:rStyle w:val="17"/>
          <w:rFonts w:hint="eastAsia" w:ascii="Times New Roman" w:hAnsi="Times New Roman" w:eastAsia="仿宋_GB2312" w:cs="仿宋_GB2312"/>
          <w:b w:val="0"/>
          <w:bCs/>
          <w:sz w:val="32"/>
          <w:szCs w:val="32"/>
          <w:lang w:val="en-US" w:eastAsia="zh-CN"/>
        </w:rPr>
        <w:t>100</w:t>
      </w:r>
      <w:r>
        <w:rPr>
          <w:rStyle w:val="17"/>
          <w:rFonts w:hint="eastAsia" w:ascii="Times New Roman" w:hAnsi="Times New Roman" w:eastAsia="仿宋_GB2312" w:cs="仿宋_GB2312"/>
          <w:b w:val="0"/>
          <w:bCs/>
          <w:sz w:val="32"/>
          <w:szCs w:val="32"/>
        </w:rPr>
        <w:t>%。其中</w:t>
      </w:r>
      <w:bookmarkEnd w:id="74"/>
      <w:bookmarkEnd w:id="75"/>
      <w:bookmarkEnd w:id="76"/>
      <w:r>
        <w:rPr>
          <w:rStyle w:val="17"/>
          <w:rFonts w:hint="eastAsia" w:ascii="Times New Roman" w:hAnsi="Times New Roman" w:cs="仿宋_GB2312"/>
          <w:b w:val="0"/>
          <w:bCs/>
          <w:sz w:val="32"/>
          <w:szCs w:val="32"/>
          <w:lang w:eastAsia="zh-CN"/>
        </w:rPr>
        <w:t>：</w:t>
      </w:r>
      <w:bookmarkEnd w:id="77"/>
    </w:p>
    <w:p w14:paraId="1D3ED3A5">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b w:val="0"/>
          <w:bCs/>
          <w:color w:val="auto"/>
          <w:kern w:val="0"/>
          <w:sz w:val="32"/>
          <w:szCs w:val="32"/>
          <w:lang w:val="en-US" w:eastAsia="zh-CN"/>
        </w:rPr>
      </w:pPr>
      <w:r>
        <w:rPr>
          <w:rStyle w:val="17"/>
          <w:rFonts w:hint="eastAsia" w:ascii="Times New Roman" w:hAnsi="Times New Roman" w:eastAsia="仿宋_GB2312"/>
          <w:b/>
          <w:bCs w:val="0"/>
          <w:color w:val="auto"/>
          <w:sz w:val="32"/>
          <w:szCs w:val="32"/>
          <w:lang w:val="en-US" w:eastAsia="zh-CN"/>
        </w:rPr>
        <w:t>1</w:t>
      </w:r>
      <w:r>
        <w:rPr>
          <w:rStyle w:val="17"/>
          <w:rFonts w:hint="eastAsia" w:ascii="Times New Roman" w:hAnsi="Times New Roman" w:eastAsia="仿宋_GB2312"/>
          <w:b/>
          <w:bCs w:val="0"/>
          <w:color w:val="auto"/>
          <w:sz w:val="32"/>
          <w:szCs w:val="32"/>
        </w:rPr>
        <w:t>一般公共服务（</w:t>
      </w:r>
      <w:r>
        <w:rPr>
          <w:rStyle w:val="17"/>
          <w:rFonts w:hint="eastAsia" w:ascii="Times New Roman" w:hAnsi="Times New Roman"/>
          <w:b/>
          <w:bCs w:val="0"/>
          <w:color w:val="auto"/>
          <w:sz w:val="32"/>
          <w:szCs w:val="32"/>
          <w:lang w:val="en-US" w:eastAsia="zh-CN"/>
        </w:rPr>
        <w:t>201</w:t>
      </w:r>
      <w:r>
        <w:rPr>
          <w:rStyle w:val="17"/>
          <w:rFonts w:hint="eastAsia" w:ascii="Times New Roman" w:hAnsi="Times New Roman" w:eastAsia="仿宋_GB2312"/>
          <w:b/>
          <w:bCs w:val="0"/>
          <w:color w:val="auto"/>
          <w:sz w:val="32"/>
          <w:szCs w:val="32"/>
        </w:rPr>
        <w:t>类）</w:t>
      </w:r>
      <w:r>
        <w:rPr>
          <w:rFonts w:hint="eastAsia" w:ascii="Times New Roman" w:hAnsi="Times New Roman" w:eastAsia="仿宋_GB2312"/>
          <w:b/>
          <w:bCs w:val="0"/>
          <w:color w:val="auto"/>
          <w:kern w:val="0"/>
          <w:sz w:val="32"/>
          <w:szCs w:val="32"/>
          <w:lang w:val="en-US" w:eastAsia="zh-CN"/>
        </w:rPr>
        <w:t>人大事务</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rPr>
        <w:t>款）</w:t>
      </w:r>
      <w:r>
        <w:rPr>
          <w:rFonts w:hint="eastAsia" w:ascii="Times New Roman" w:hAnsi="Times New Roman" w:eastAsia="仿宋_GB2312"/>
          <w:b/>
          <w:bCs w:val="0"/>
          <w:color w:val="auto"/>
          <w:kern w:val="0"/>
          <w:sz w:val="32"/>
          <w:szCs w:val="32"/>
          <w:lang w:val="en-US" w:eastAsia="zh-CN"/>
        </w:rPr>
        <w:t>行政运行</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19.94</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人大会议（</w:t>
      </w:r>
      <w:r>
        <w:rPr>
          <w:rFonts w:hint="eastAsia" w:ascii="Times New Roman" w:hAnsi="Times New Roman"/>
          <w:b/>
          <w:bCs w:val="0"/>
          <w:color w:val="auto"/>
          <w:kern w:val="0"/>
          <w:sz w:val="32"/>
          <w:szCs w:val="32"/>
          <w:lang w:val="en-US" w:eastAsia="zh-CN"/>
        </w:rPr>
        <w:t>04</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2.10</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其他人大事务支出（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val="en-US" w:eastAsia="zh-CN"/>
        </w:rPr>
        <w:t>项）：</w:t>
      </w:r>
      <w:r>
        <w:rPr>
          <w:rFonts w:hint="eastAsia" w:ascii="Times New Roman" w:hAnsi="Times New Roman" w:eastAsia="仿宋_GB2312"/>
          <w:b w:val="0"/>
          <w:bCs/>
          <w:color w:val="auto"/>
          <w:kern w:val="0"/>
          <w:sz w:val="32"/>
          <w:szCs w:val="32"/>
          <w:lang w:val="en-US" w:eastAsia="zh-CN"/>
        </w:rPr>
        <w:t>支出决算为4.92万元，</w:t>
      </w:r>
      <w:r>
        <w:rPr>
          <w:rFonts w:hint="eastAsia" w:ascii="Times New Roman" w:hAnsi="Times New Roman" w:eastAsia="仿宋_GB2312"/>
          <w:b w:val="0"/>
          <w:bCs/>
          <w:color w:val="auto"/>
          <w:kern w:val="0"/>
          <w:sz w:val="32"/>
          <w:szCs w:val="32"/>
        </w:rPr>
        <w:t>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政府办公厅（室）及相关机构事务（</w:t>
      </w:r>
      <w:r>
        <w:rPr>
          <w:rFonts w:hint="eastAsia" w:ascii="Times New Roman" w:hAnsi="Times New Roman"/>
          <w:b/>
          <w:bCs w:val="0"/>
          <w:color w:val="auto"/>
          <w:kern w:val="0"/>
          <w:sz w:val="32"/>
          <w:szCs w:val="32"/>
          <w:lang w:val="en-US" w:eastAsia="zh-CN"/>
        </w:rPr>
        <w:t>03</w:t>
      </w:r>
      <w:r>
        <w:rPr>
          <w:rFonts w:hint="eastAsia" w:ascii="Times New Roman" w:hAnsi="Times New Roman" w:eastAsia="仿宋_GB2312"/>
          <w:b/>
          <w:bCs w:val="0"/>
          <w:color w:val="auto"/>
          <w:kern w:val="0"/>
          <w:sz w:val="32"/>
          <w:szCs w:val="32"/>
        </w:rPr>
        <w:t>款）行政运行（</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361.73</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rPr>
        <w:t>一般行政管理事务（</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1.58</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信访事务（</w:t>
      </w:r>
      <w:r>
        <w:rPr>
          <w:rFonts w:hint="eastAsia" w:ascii="Times New Roman" w:hAnsi="Times New Roman"/>
          <w:b/>
          <w:bCs w:val="0"/>
          <w:color w:val="auto"/>
          <w:kern w:val="0"/>
          <w:sz w:val="32"/>
          <w:szCs w:val="32"/>
          <w:lang w:val="en-US" w:eastAsia="zh-CN"/>
        </w:rPr>
        <w:t>08</w:t>
      </w:r>
      <w:r>
        <w:rPr>
          <w:rFonts w:hint="eastAsia" w:ascii="Times New Roman" w:hAnsi="Times New Roman" w:eastAsia="仿宋_GB2312"/>
          <w:b/>
          <w:bCs w:val="0"/>
          <w:color w:val="auto"/>
          <w:kern w:val="0"/>
          <w:sz w:val="32"/>
          <w:szCs w:val="32"/>
          <w:lang w:val="en-US" w:eastAsia="zh-CN"/>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2.0</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事业运行（</w:t>
      </w:r>
      <w:r>
        <w:rPr>
          <w:rFonts w:hint="eastAsia" w:ascii="Times New Roman" w:hAnsi="Times New Roman"/>
          <w:b/>
          <w:bCs w:val="0"/>
          <w:color w:val="auto"/>
          <w:kern w:val="0"/>
          <w:sz w:val="32"/>
          <w:szCs w:val="32"/>
          <w:lang w:val="en-US" w:eastAsia="zh-CN"/>
        </w:rPr>
        <w:t>50</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63.31</w:t>
      </w:r>
      <w:r>
        <w:rPr>
          <w:rFonts w:hint="eastAsia" w:ascii="Times New Roman" w:hAnsi="Times New Roman" w:eastAsia="仿宋_GB2312"/>
          <w:b w:val="0"/>
          <w:bCs/>
          <w:color w:val="auto"/>
          <w:kern w:val="0"/>
          <w:sz w:val="32"/>
          <w:szCs w:val="32"/>
        </w:rPr>
        <w:t>万元</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val="0"/>
          <w:bCs/>
          <w:color w:val="auto"/>
          <w:kern w:val="0"/>
          <w:sz w:val="32"/>
          <w:szCs w:val="32"/>
        </w:rPr>
        <w:t>完成预算100%；</w:t>
      </w:r>
      <w:r>
        <w:rPr>
          <w:rFonts w:hint="eastAsia" w:ascii="Times New Roman" w:hAnsi="Times New Roman" w:eastAsia="仿宋_GB2312"/>
          <w:b/>
          <w:bCs w:val="0"/>
          <w:color w:val="auto"/>
          <w:kern w:val="0"/>
          <w:sz w:val="32"/>
          <w:szCs w:val="32"/>
          <w:lang w:val="en-US" w:eastAsia="zh-CN"/>
        </w:rPr>
        <w:t>其他政府办公厅（室）及相关机构事务支出（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val="en-US" w:eastAsia="zh-CN"/>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81.96</w:t>
      </w:r>
      <w:r>
        <w:rPr>
          <w:rFonts w:hint="eastAsia" w:ascii="Times New Roman" w:hAnsi="Times New Roman" w:eastAsia="仿宋_GB2312"/>
          <w:b w:val="0"/>
          <w:bCs/>
          <w:color w:val="auto"/>
          <w:kern w:val="0"/>
          <w:sz w:val="32"/>
          <w:szCs w:val="32"/>
        </w:rPr>
        <w:t>万元</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val="0"/>
          <w:bCs/>
          <w:color w:val="auto"/>
          <w:kern w:val="0"/>
          <w:sz w:val="32"/>
          <w:szCs w:val="32"/>
        </w:rPr>
        <w:t>完成预算100%</w:t>
      </w:r>
      <w:r>
        <w:rPr>
          <w:rFonts w:hint="eastAsia" w:ascii="Times New Roman" w:hAnsi="Times New Roman" w:eastAsia="仿宋_GB2312"/>
          <w:b w:val="0"/>
          <w:bCs/>
          <w:color w:val="auto"/>
          <w:kern w:val="0"/>
          <w:sz w:val="32"/>
          <w:szCs w:val="32"/>
          <w:lang w:val="en-US" w:eastAsia="zh-CN"/>
        </w:rPr>
        <w:t>；</w:t>
      </w:r>
      <w:r>
        <w:rPr>
          <w:rFonts w:hint="eastAsia" w:ascii="Times New Roman" w:hAnsi="Times New Roman" w:eastAsia="仿宋_GB2312"/>
          <w:b/>
          <w:bCs w:val="0"/>
          <w:color w:val="auto"/>
          <w:kern w:val="0"/>
          <w:sz w:val="32"/>
          <w:szCs w:val="32"/>
        </w:rPr>
        <w:t>民族事务（</w:t>
      </w:r>
      <w:r>
        <w:rPr>
          <w:rFonts w:hint="eastAsia" w:ascii="Times New Roman" w:hAnsi="Times New Roman"/>
          <w:b/>
          <w:bCs w:val="0"/>
          <w:color w:val="auto"/>
          <w:kern w:val="0"/>
          <w:sz w:val="32"/>
          <w:szCs w:val="32"/>
          <w:lang w:val="en-US" w:eastAsia="zh-CN"/>
        </w:rPr>
        <w:t>23</w:t>
      </w:r>
      <w:r>
        <w:rPr>
          <w:rFonts w:hint="eastAsia" w:ascii="Times New Roman" w:hAnsi="Times New Roman" w:eastAsia="仿宋_GB2312"/>
          <w:b/>
          <w:bCs w:val="0"/>
          <w:color w:val="auto"/>
          <w:kern w:val="0"/>
          <w:sz w:val="32"/>
          <w:szCs w:val="32"/>
        </w:rPr>
        <w:t>款）</w:t>
      </w:r>
      <w:r>
        <w:rPr>
          <w:rFonts w:hint="eastAsia" w:ascii="Times New Roman" w:hAnsi="Times New Roman" w:eastAsia="仿宋_GB2312"/>
          <w:b/>
          <w:bCs w:val="0"/>
          <w:color w:val="auto"/>
          <w:kern w:val="0"/>
          <w:sz w:val="32"/>
          <w:szCs w:val="32"/>
          <w:lang w:eastAsia="zh-CN"/>
        </w:rPr>
        <w:t>民族工作专项</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04</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lang w:eastAsia="zh-CN"/>
        </w:rPr>
        <w:t>支出决算为</w:t>
      </w:r>
      <w:r>
        <w:rPr>
          <w:rFonts w:hint="eastAsia" w:ascii="Times New Roman" w:hAnsi="Times New Roman"/>
          <w:b w:val="0"/>
          <w:bCs/>
          <w:color w:val="auto"/>
          <w:kern w:val="0"/>
          <w:sz w:val="32"/>
          <w:szCs w:val="32"/>
          <w:lang w:eastAsia="zh-CN"/>
        </w:rPr>
        <w:t>：</w:t>
      </w:r>
      <w:r>
        <w:rPr>
          <w:rFonts w:hint="eastAsia" w:ascii="Times New Roman" w:hAnsi="Times New Roman" w:eastAsia="仿宋_GB2312"/>
          <w:b w:val="0"/>
          <w:bCs/>
          <w:color w:val="auto"/>
          <w:kern w:val="0"/>
          <w:sz w:val="32"/>
          <w:szCs w:val="32"/>
          <w:lang w:val="en-US" w:eastAsia="zh-CN"/>
        </w:rPr>
        <w:t>6.26万元，完成预算100%，</w:t>
      </w:r>
      <w:r>
        <w:rPr>
          <w:rFonts w:hint="eastAsia" w:ascii="Times New Roman" w:hAnsi="Times New Roman" w:eastAsia="仿宋_GB2312"/>
          <w:b/>
          <w:bCs w:val="0"/>
          <w:color w:val="auto"/>
          <w:kern w:val="0"/>
          <w:sz w:val="32"/>
          <w:szCs w:val="32"/>
        </w:rPr>
        <w:t>其他民族事务支出（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2.40</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党委办公厅（室）及相关机构事务（</w:t>
      </w:r>
      <w:r>
        <w:rPr>
          <w:rFonts w:hint="eastAsia" w:ascii="Times New Roman" w:hAnsi="Times New Roman"/>
          <w:b/>
          <w:bCs w:val="0"/>
          <w:color w:val="auto"/>
          <w:kern w:val="0"/>
          <w:sz w:val="32"/>
          <w:szCs w:val="32"/>
          <w:lang w:val="en-US" w:eastAsia="zh-CN"/>
        </w:rPr>
        <w:t>31</w:t>
      </w:r>
      <w:r>
        <w:rPr>
          <w:rFonts w:hint="eastAsia" w:ascii="Times New Roman" w:hAnsi="Times New Roman" w:eastAsia="仿宋_GB2312"/>
          <w:b/>
          <w:bCs w:val="0"/>
          <w:color w:val="auto"/>
          <w:kern w:val="0"/>
          <w:sz w:val="32"/>
          <w:szCs w:val="32"/>
        </w:rPr>
        <w:t>款）行政运行（</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70.51</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lang w:val="en-US" w:eastAsia="zh-CN"/>
        </w:rPr>
        <w:t>一般行政管理事务（</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lang w:val="en-US" w:eastAsia="zh-CN"/>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5.67</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0D758138">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b w:val="0"/>
          <w:bCs/>
          <w:color w:val="auto"/>
          <w:sz w:val="32"/>
          <w:szCs w:val="32"/>
          <w:lang w:eastAsia="zh-CN"/>
        </w:rPr>
      </w:pPr>
      <w:r>
        <w:rPr>
          <w:rStyle w:val="17"/>
          <w:rFonts w:hint="eastAsia" w:ascii="Times New Roman" w:hAnsi="Times New Roman"/>
          <w:b/>
          <w:bCs w:val="0"/>
          <w:color w:val="auto"/>
          <w:sz w:val="32"/>
          <w:szCs w:val="32"/>
          <w:lang w:val="en-US" w:eastAsia="zh-CN"/>
        </w:rPr>
        <w:t>2</w:t>
      </w:r>
      <w:r>
        <w:rPr>
          <w:rStyle w:val="17"/>
          <w:rFonts w:ascii="Times New Roman" w:hAnsi="Times New Roman" w:eastAsia="仿宋_GB2312"/>
          <w:b/>
          <w:bCs w:val="0"/>
          <w:color w:val="auto"/>
          <w:sz w:val="32"/>
          <w:szCs w:val="32"/>
        </w:rPr>
        <w:t>.</w:t>
      </w:r>
      <w:r>
        <w:rPr>
          <w:rStyle w:val="17"/>
          <w:rFonts w:hint="eastAsia" w:ascii="Times New Roman" w:hAnsi="Times New Roman" w:eastAsia="仿宋_GB2312"/>
          <w:b/>
          <w:bCs w:val="0"/>
          <w:color w:val="auto"/>
          <w:sz w:val="32"/>
          <w:szCs w:val="32"/>
        </w:rPr>
        <w:t>文化旅游体育与传媒（</w:t>
      </w:r>
      <w:r>
        <w:rPr>
          <w:rStyle w:val="17"/>
          <w:rFonts w:hint="eastAsia" w:ascii="Times New Roman" w:hAnsi="Times New Roman"/>
          <w:b/>
          <w:bCs w:val="0"/>
          <w:color w:val="auto"/>
          <w:sz w:val="32"/>
          <w:szCs w:val="32"/>
          <w:lang w:val="en-US" w:eastAsia="zh-CN"/>
        </w:rPr>
        <w:t>207</w:t>
      </w:r>
      <w:r>
        <w:rPr>
          <w:rStyle w:val="17"/>
          <w:rFonts w:hint="eastAsia" w:ascii="Times New Roman" w:hAnsi="Times New Roman" w:eastAsia="仿宋_GB2312"/>
          <w:b/>
          <w:bCs w:val="0"/>
          <w:color w:val="auto"/>
          <w:sz w:val="32"/>
          <w:szCs w:val="32"/>
        </w:rPr>
        <w:t>类）文化和旅游（</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rPr>
        <w:t>款）</w:t>
      </w:r>
      <w:r>
        <w:rPr>
          <w:rFonts w:hint="eastAsia" w:ascii="Times New Roman" w:hAnsi="Times New Roman" w:eastAsia="仿宋_GB2312"/>
          <w:b/>
          <w:bCs w:val="0"/>
          <w:color w:val="auto"/>
          <w:kern w:val="0"/>
          <w:sz w:val="32"/>
          <w:szCs w:val="32"/>
        </w:rPr>
        <w:t>群众文化</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09</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45.27</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rPr>
        <w:t>；</w:t>
      </w:r>
      <w:r>
        <w:rPr>
          <w:rStyle w:val="17"/>
          <w:rFonts w:hint="eastAsia" w:ascii="Times New Roman" w:hAnsi="Times New Roman" w:eastAsia="仿宋_GB2312"/>
          <w:b/>
          <w:bCs w:val="0"/>
          <w:color w:val="auto"/>
          <w:sz w:val="32"/>
          <w:szCs w:val="32"/>
        </w:rPr>
        <w:t>其他文化和旅游支出（</w:t>
      </w:r>
      <w:r>
        <w:rPr>
          <w:rStyle w:val="17"/>
          <w:rFonts w:hint="eastAsia" w:ascii="Times New Roman" w:hAnsi="Times New Roman"/>
          <w:b/>
          <w:bCs w:val="0"/>
          <w:color w:val="auto"/>
          <w:sz w:val="32"/>
          <w:szCs w:val="32"/>
          <w:lang w:val="en-US" w:eastAsia="zh-CN"/>
        </w:rPr>
        <w:t>99</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4.00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27F30C33">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b w:val="0"/>
          <w:bCs/>
          <w:color w:val="auto"/>
          <w:sz w:val="32"/>
          <w:szCs w:val="32"/>
          <w:lang w:eastAsia="zh-CN"/>
        </w:rPr>
      </w:pPr>
      <w:r>
        <w:rPr>
          <w:rStyle w:val="17"/>
          <w:rFonts w:hint="eastAsia" w:ascii="Times New Roman" w:hAnsi="Times New Roman"/>
          <w:b/>
          <w:bCs w:val="0"/>
          <w:color w:val="auto"/>
          <w:sz w:val="32"/>
          <w:szCs w:val="32"/>
          <w:lang w:val="en-US" w:eastAsia="zh-CN"/>
        </w:rPr>
        <w:t>3</w:t>
      </w:r>
      <w:r>
        <w:rPr>
          <w:rStyle w:val="17"/>
          <w:rFonts w:hint="eastAsia" w:ascii="Times New Roman" w:hAnsi="Times New Roman" w:eastAsia="仿宋_GB2312"/>
          <w:b/>
          <w:bCs w:val="0"/>
          <w:color w:val="auto"/>
          <w:sz w:val="32"/>
          <w:szCs w:val="32"/>
          <w:lang w:val="en-US" w:eastAsia="zh-CN"/>
        </w:rPr>
        <w:t>.</w:t>
      </w:r>
      <w:r>
        <w:rPr>
          <w:rStyle w:val="17"/>
          <w:rFonts w:hint="eastAsia" w:ascii="Times New Roman" w:hAnsi="Times New Roman" w:eastAsia="仿宋_GB2312"/>
          <w:b/>
          <w:bCs w:val="0"/>
          <w:color w:val="auto"/>
          <w:sz w:val="32"/>
          <w:szCs w:val="32"/>
        </w:rPr>
        <w:t>社会保障和就业（</w:t>
      </w:r>
      <w:r>
        <w:rPr>
          <w:rStyle w:val="17"/>
          <w:rFonts w:hint="eastAsia" w:ascii="Times New Roman" w:hAnsi="Times New Roman"/>
          <w:b/>
          <w:bCs w:val="0"/>
          <w:color w:val="auto"/>
          <w:sz w:val="32"/>
          <w:szCs w:val="32"/>
          <w:lang w:val="en-US" w:eastAsia="zh-CN"/>
        </w:rPr>
        <w:t>208</w:t>
      </w:r>
      <w:r>
        <w:rPr>
          <w:rStyle w:val="17"/>
          <w:rFonts w:hint="eastAsia" w:ascii="Times New Roman" w:hAnsi="Times New Roman" w:eastAsia="仿宋_GB2312"/>
          <w:b/>
          <w:bCs w:val="0"/>
          <w:color w:val="auto"/>
          <w:sz w:val="32"/>
          <w:szCs w:val="32"/>
        </w:rPr>
        <w:t>类）</w:t>
      </w:r>
      <w:r>
        <w:rPr>
          <w:rFonts w:hint="eastAsia" w:ascii="Times New Roman" w:hAnsi="Times New Roman" w:eastAsia="仿宋_GB2312"/>
          <w:b/>
          <w:bCs w:val="0"/>
          <w:color w:val="auto"/>
          <w:kern w:val="0"/>
          <w:sz w:val="32"/>
          <w:szCs w:val="32"/>
        </w:rPr>
        <w:t>人力资源和社会保障管理事务</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rPr>
        <w:t>款）</w:t>
      </w:r>
      <w:r>
        <w:rPr>
          <w:rFonts w:hint="eastAsia" w:ascii="Times New Roman" w:hAnsi="Times New Roman" w:eastAsia="仿宋_GB2312"/>
          <w:b/>
          <w:bCs w:val="0"/>
          <w:color w:val="auto"/>
          <w:kern w:val="0"/>
          <w:sz w:val="32"/>
          <w:szCs w:val="32"/>
        </w:rPr>
        <w:t>社会保险经办机构</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09</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103.47</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rPr>
        <w:t>；</w:t>
      </w:r>
      <w:r>
        <w:rPr>
          <w:rStyle w:val="17"/>
          <w:rFonts w:hint="eastAsia" w:ascii="Times New Roman" w:hAnsi="Times New Roman" w:eastAsia="仿宋_GB2312"/>
          <w:b/>
          <w:bCs w:val="0"/>
          <w:color w:val="auto"/>
          <w:sz w:val="32"/>
          <w:szCs w:val="32"/>
          <w:lang w:val="en-US" w:eastAsia="zh-CN"/>
        </w:rPr>
        <w:t>其他人力资源和社会保障管理事务支出（</w:t>
      </w:r>
      <w:r>
        <w:rPr>
          <w:rStyle w:val="17"/>
          <w:rFonts w:hint="eastAsia" w:ascii="Times New Roman" w:hAnsi="Times New Roman"/>
          <w:b/>
          <w:bCs w:val="0"/>
          <w:color w:val="auto"/>
          <w:sz w:val="32"/>
          <w:szCs w:val="32"/>
          <w:lang w:val="en-US" w:eastAsia="zh-CN"/>
        </w:rPr>
        <w:t>99</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38.16</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民政管理事务（</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款）</w:t>
      </w:r>
      <w:r>
        <w:rPr>
          <w:rFonts w:hint="eastAsia" w:ascii="Times New Roman" w:hAnsi="Times New Roman" w:eastAsia="仿宋_GB2312"/>
          <w:b/>
          <w:bCs w:val="0"/>
          <w:color w:val="auto"/>
          <w:kern w:val="0"/>
          <w:sz w:val="32"/>
          <w:szCs w:val="32"/>
          <w:lang w:val="en-US" w:eastAsia="zh-CN"/>
        </w:rPr>
        <w:t>基层政权建设和社区治理</w:t>
      </w:r>
      <w:r>
        <w:rPr>
          <w:rFonts w:hint="eastAsia" w:ascii="Times New Roman" w:hAnsi="Times New Roman"/>
          <w:b/>
          <w:bCs w:val="0"/>
          <w:color w:val="auto"/>
          <w:kern w:val="0"/>
          <w:sz w:val="32"/>
          <w:szCs w:val="32"/>
          <w:lang w:val="en-US" w:eastAsia="zh-CN"/>
        </w:rPr>
        <w:t>08</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1.58</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其他民政管理事务支出（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6.19</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rPr>
        <w:t>行政事业单位养老支出（</w:t>
      </w:r>
      <w:r>
        <w:rPr>
          <w:rFonts w:hint="eastAsia" w:ascii="Times New Roman" w:hAnsi="Times New Roman"/>
          <w:b/>
          <w:bCs w:val="0"/>
          <w:color w:val="auto"/>
          <w:kern w:val="0"/>
          <w:sz w:val="32"/>
          <w:szCs w:val="32"/>
          <w:lang w:val="en-US" w:eastAsia="zh-CN"/>
        </w:rPr>
        <w:t>05</w:t>
      </w:r>
      <w:r>
        <w:rPr>
          <w:rFonts w:hint="eastAsia" w:ascii="Times New Roman" w:hAnsi="Times New Roman" w:eastAsia="仿宋_GB2312"/>
          <w:b/>
          <w:bCs w:val="0"/>
          <w:color w:val="auto"/>
          <w:kern w:val="0"/>
          <w:sz w:val="32"/>
          <w:szCs w:val="32"/>
        </w:rPr>
        <w:t>款）行政单位离退休（</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25.96</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rPr>
        <w:t>事业单位离退休（</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b w:val="0"/>
          <w:bCs/>
          <w:color w:val="auto"/>
          <w:kern w:val="0"/>
          <w:sz w:val="32"/>
          <w:szCs w:val="32"/>
          <w:lang w:eastAsia="zh-CN"/>
        </w:rPr>
        <w:t>：</w:t>
      </w:r>
      <w:r>
        <w:rPr>
          <w:rFonts w:hint="eastAsia" w:ascii="Times New Roman" w:hAnsi="Times New Roman" w:eastAsia="仿宋_GB2312"/>
          <w:b w:val="0"/>
          <w:bCs/>
          <w:color w:val="auto"/>
          <w:kern w:val="0"/>
          <w:sz w:val="32"/>
          <w:szCs w:val="32"/>
          <w:lang w:val="en-US" w:eastAsia="zh-CN"/>
        </w:rPr>
        <w:t>14.77</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机关事业单位基本养老保险缴费支出（</w:t>
      </w:r>
      <w:r>
        <w:rPr>
          <w:rFonts w:hint="eastAsia" w:ascii="Times New Roman" w:hAnsi="Times New Roman"/>
          <w:b/>
          <w:bCs w:val="0"/>
          <w:color w:val="auto"/>
          <w:kern w:val="0"/>
          <w:sz w:val="32"/>
          <w:szCs w:val="32"/>
          <w:lang w:val="en-US" w:eastAsia="zh-CN"/>
        </w:rPr>
        <w:t>05</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95.26</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机关事业单位职业年金缴费支出（</w:t>
      </w:r>
      <w:r>
        <w:rPr>
          <w:rFonts w:hint="eastAsia" w:ascii="Times New Roman" w:hAnsi="Times New Roman"/>
          <w:b/>
          <w:bCs w:val="0"/>
          <w:color w:val="auto"/>
          <w:kern w:val="0"/>
          <w:sz w:val="32"/>
          <w:szCs w:val="32"/>
          <w:lang w:val="en-US" w:eastAsia="zh-CN"/>
        </w:rPr>
        <w:t>06</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7.79</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rPr>
        <w:t>特困人员救助供养（</w:t>
      </w:r>
      <w:r>
        <w:rPr>
          <w:rFonts w:hint="eastAsia" w:ascii="Times New Roman" w:hAnsi="Times New Roman"/>
          <w:b/>
          <w:bCs w:val="0"/>
          <w:color w:val="auto"/>
          <w:kern w:val="0"/>
          <w:sz w:val="32"/>
          <w:szCs w:val="32"/>
          <w:lang w:val="en-US" w:eastAsia="zh-CN"/>
        </w:rPr>
        <w:t>21</w:t>
      </w:r>
      <w:r>
        <w:rPr>
          <w:rFonts w:hint="eastAsia" w:ascii="Times New Roman" w:hAnsi="Times New Roman" w:eastAsia="仿宋_GB2312"/>
          <w:b/>
          <w:bCs w:val="0"/>
          <w:color w:val="auto"/>
          <w:kern w:val="0"/>
          <w:sz w:val="32"/>
          <w:szCs w:val="32"/>
        </w:rPr>
        <w:t>款）农村特困人员救助供养支出（</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6.49</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6709DE7D">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Style w:val="17"/>
          <w:rFonts w:hint="eastAsia" w:ascii="Times New Roman" w:hAnsi="Times New Roman" w:eastAsia="仿宋_GB2312"/>
          <w:b w:val="0"/>
          <w:bCs/>
          <w:color w:val="auto"/>
          <w:sz w:val="32"/>
          <w:szCs w:val="32"/>
          <w:lang w:val="en-US" w:eastAsia="zh-CN"/>
        </w:rPr>
      </w:pPr>
      <w:r>
        <w:rPr>
          <w:rStyle w:val="17"/>
          <w:rFonts w:hint="eastAsia" w:ascii="Times New Roman" w:hAnsi="Times New Roman"/>
          <w:b/>
          <w:bCs w:val="0"/>
          <w:color w:val="auto"/>
          <w:sz w:val="32"/>
          <w:szCs w:val="32"/>
          <w:lang w:val="en-US" w:eastAsia="zh-CN"/>
        </w:rPr>
        <w:t>4</w:t>
      </w:r>
      <w:r>
        <w:rPr>
          <w:rStyle w:val="17"/>
          <w:rFonts w:ascii="Times New Roman" w:hAnsi="Times New Roman" w:eastAsia="仿宋_GB2312"/>
          <w:b/>
          <w:bCs w:val="0"/>
          <w:color w:val="auto"/>
          <w:sz w:val="32"/>
          <w:szCs w:val="32"/>
        </w:rPr>
        <w:t>.</w:t>
      </w:r>
      <w:r>
        <w:rPr>
          <w:rFonts w:hint="eastAsia" w:ascii="Times New Roman" w:hAnsi="Times New Roman" w:eastAsia="仿宋_GB2312"/>
          <w:b/>
          <w:bCs w:val="0"/>
          <w:color w:val="auto"/>
          <w:sz w:val="32"/>
          <w:szCs w:val="32"/>
        </w:rPr>
        <w:t>卫生健康</w:t>
      </w:r>
      <w:r>
        <w:rPr>
          <w:rStyle w:val="17"/>
          <w:rFonts w:hint="eastAsia" w:ascii="Times New Roman" w:hAnsi="Times New Roman" w:eastAsia="仿宋_GB2312"/>
          <w:b/>
          <w:bCs w:val="0"/>
          <w:color w:val="auto"/>
          <w:sz w:val="32"/>
          <w:szCs w:val="32"/>
        </w:rPr>
        <w:t>（</w:t>
      </w:r>
      <w:r>
        <w:rPr>
          <w:rStyle w:val="17"/>
          <w:rFonts w:hint="eastAsia" w:ascii="Times New Roman" w:hAnsi="Times New Roman"/>
          <w:b/>
          <w:bCs w:val="0"/>
          <w:color w:val="auto"/>
          <w:sz w:val="32"/>
          <w:szCs w:val="32"/>
          <w:lang w:val="en-US" w:eastAsia="zh-CN"/>
        </w:rPr>
        <w:t>210</w:t>
      </w:r>
      <w:r>
        <w:rPr>
          <w:rStyle w:val="17"/>
          <w:rFonts w:hint="eastAsia" w:ascii="Times New Roman" w:hAnsi="Times New Roman" w:eastAsia="仿宋_GB2312"/>
          <w:b/>
          <w:bCs w:val="0"/>
          <w:color w:val="auto"/>
          <w:sz w:val="32"/>
          <w:szCs w:val="32"/>
        </w:rPr>
        <w:t>类）</w:t>
      </w:r>
      <w:r>
        <w:rPr>
          <w:rStyle w:val="17"/>
          <w:rFonts w:hint="eastAsia" w:ascii="Times New Roman" w:hAnsi="Times New Roman" w:eastAsia="仿宋_GB2312"/>
          <w:b/>
          <w:bCs w:val="0"/>
          <w:color w:val="auto"/>
          <w:sz w:val="32"/>
          <w:szCs w:val="32"/>
          <w:lang w:val="en-US" w:eastAsia="zh-CN"/>
        </w:rPr>
        <w:t>卫生健康支出（</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lang w:val="en-US" w:eastAsia="zh-CN"/>
        </w:rPr>
        <w:t>款）其他卫生健康管理事务支出（</w:t>
      </w:r>
      <w:r>
        <w:rPr>
          <w:rStyle w:val="17"/>
          <w:rFonts w:hint="eastAsia" w:ascii="Times New Roman" w:hAnsi="Times New Roman"/>
          <w:b/>
          <w:bCs w:val="0"/>
          <w:color w:val="auto"/>
          <w:sz w:val="32"/>
          <w:szCs w:val="32"/>
          <w:lang w:val="en-US" w:eastAsia="zh-CN"/>
        </w:rPr>
        <w:t>99</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3.95</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bCs w:val="0"/>
          <w:color w:val="auto"/>
          <w:sz w:val="32"/>
          <w:szCs w:val="32"/>
        </w:rPr>
        <w:t>公共卫生（</w:t>
      </w:r>
      <w:r>
        <w:rPr>
          <w:rStyle w:val="17"/>
          <w:rFonts w:hint="eastAsia" w:ascii="Times New Roman" w:hAnsi="Times New Roman"/>
          <w:b/>
          <w:bCs w:val="0"/>
          <w:color w:val="auto"/>
          <w:sz w:val="32"/>
          <w:szCs w:val="32"/>
          <w:lang w:val="en-US" w:eastAsia="zh-CN"/>
        </w:rPr>
        <w:t>04</w:t>
      </w:r>
      <w:r>
        <w:rPr>
          <w:rStyle w:val="17"/>
          <w:rFonts w:hint="eastAsia" w:ascii="Times New Roman" w:hAnsi="Times New Roman" w:eastAsia="仿宋_GB2312"/>
          <w:b/>
          <w:bCs w:val="0"/>
          <w:color w:val="auto"/>
          <w:sz w:val="32"/>
          <w:szCs w:val="32"/>
        </w:rPr>
        <w:t>款）重大公共卫生服务（</w:t>
      </w:r>
      <w:r>
        <w:rPr>
          <w:rStyle w:val="17"/>
          <w:rFonts w:hint="eastAsia" w:ascii="Times New Roman" w:hAnsi="Times New Roman"/>
          <w:b/>
          <w:bCs w:val="0"/>
          <w:color w:val="auto"/>
          <w:sz w:val="32"/>
          <w:szCs w:val="32"/>
          <w:lang w:val="en-US" w:eastAsia="zh-CN"/>
        </w:rPr>
        <w:t>09</w:t>
      </w:r>
      <w:r>
        <w:rPr>
          <w:rStyle w:val="17"/>
          <w:rFonts w:hint="eastAsia" w:ascii="Times New Roman" w:hAnsi="Times New Roman" w:eastAsia="仿宋_GB2312"/>
          <w:b/>
          <w:bCs w:val="0"/>
          <w:color w:val="auto"/>
          <w:sz w:val="32"/>
          <w:szCs w:val="32"/>
        </w:rPr>
        <w:t>项）</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rPr>
        <w:t>；</w:t>
      </w:r>
      <w:r>
        <w:rPr>
          <w:rFonts w:hint="eastAsia" w:ascii="Times New Roman" w:hAnsi="Times New Roman" w:eastAsia="仿宋_GB2312"/>
          <w:b/>
          <w:bCs w:val="0"/>
          <w:color w:val="auto"/>
          <w:kern w:val="0"/>
          <w:sz w:val="32"/>
          <w:szCs w:val="32"/>
        </w:rPr>
        <w:t>行政事业单位医疗（</w:t>
      </w:r>
      <w:r>
        <w:rPr>
          <w:rFonts w:hint="eastAsia" w:ascii="Times New Roman" w:hAnsi="Times New Roman"/>
          <w:b/>
          <w:bCs w:val="0"/>
          <w:color w:val="auto"/>
          <w:kern w:val="0"/>
          <w:sz w:val="32"/>
          <w:szCs w:val="32"/>
          <w:lang w:val="en-US" w:eastAsia="zh-CN"/>
        </w:rPr>
        <w:t>11</w:t>
      </w:r>
      <w:r>
        <w:rPr>
          <w:rFonts w:hint="eastAsia" w:ascii="Times New Roman" w:hAnsi="Times New Roman" w:eastAsia="仿宋_GB2312"/>
          <w:b/>
          <w:bCs w:val="0"/>
          <w:color w:val="auto"/>
          <w:kern w:val="0"/>
          <w:sz w:val="32"/>
          <w:szCs w:val="32"/>
        </w:rPr>
        <w:t>款）行政单位医疗（</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22.41</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事业单位医疗</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23.43</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rPr>
        <w:t>公务员医疗补助（</w:t>
      </w:r>
      <w:r>
        <w:rPr>
          <w:rFonts w:hint="eastAsia" w:ascii="Times New Roman" w:hAnsi="Times New Roman"/>
          <w:b/>
          <w:bCs w:val="0"/>
          <w:color w:val="auto"/>
          <w:kern w:val="0"/>
          <w:sz w:val="32"/>
          <w:szCs w:val="32"/>
          <w:lang w:val="en-US" w:eastAsia="zh-CN"/>
        </w:rPr>
        <w:t>03</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2.48</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其他行政事业单位医疗支出（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21.74</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4E88321C">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b w:val="0"/>
          <w:bCs/>
          <w:color w:val="auto"/>
          <w:kern w:val="0"/>
          <w:sz w:val="32"/>
          <w:szCs w:val="32"/>
          <w:lang w:eastAsia="zh-CN"/>
        </w:rPr>
      </w:pPr>
      <w:r>
        <w:rPr>
          <w:rStyle w:val="17"/>
          <w:rFonts w:hint="eastAsia" w:ascii="Times New Roman" w:hAnsi="Times New Roman"/>
          <w:b/>
          <w:bCs w:val="0"/>
          <w:color w:val="auto"/>
          <w:sz w:val="32"/>
          <w:szCs w:val="32"/>
          <w:lang w:val="en-US" w:eastAsia="zh-CN"/>
        </w:rPr>
        <w:t>5</w:t>
      </w:r>
      <w:r>
        <w:rPr>
          <w:rStyle w:val="17"/>
          <w:rFonts w:ascii="Times New Roman" w:hAnsi="Times New Roman" w:eastAsia="仿宋_GB2312"/>
          <w:b/>
          <w:bCs w:val="0"/>
          <w:color w:val="auto"/>
          <w:sz w:val="32"/>
          <w:szCs w:val="32"/>
        </w:rPr>
        <w:t>.</w:t>
      </w:r>
      <w:r>
        <w:rPr>
          <w:rFonts w:hint="eastAsia" w:ascii="Times New Roman" w:hAnsi="Times New Roman" w:eastAsia="仿宋_GB2312"/>
          <w:b/>
          <w:bCs w:val="0"/>
          <w:color w:val="auto"/>
          <w:kern w:val="0"/>
          <w:sz w:val="32"/>
          <w:szCs w:val="32"/>
        </w:rPr>
        <w:t>农林水支出（</w:t>
      </w:r>
      <w:r>
        <w:rPr>
          <w:rFonts w:hint="eastAsia" w:ascii="Times New Roman" w:hAnsi="Times New Roman"/>
          <w:b/>
          <w:bCs w:val="0"/>
          <w:color w:val="auto"/>
          <w:kern w:val="0"/>
          <w:sz w:val="32"/>
          <w:szCs w:val="32"/>
          <w:lang w:val="en-US" w:eastAsia="zh-CN"/>
        </w:rPr>
        <w:t>213</w:t>
      </w:r>
      <w:r>
        <w:rPr>
          <w:rFonts w:hint="eastAsia" w:ascii="Times New Roman" w:hAnsi="Times New Roman" w:eastAsia="仿宋_GB2312"/>
          <w:b/>
          <w:bCs w:val="0"/>
          <w:color w:val="auto"/>
          <w:kern w:val="0"/>
          <w:sz w:val="32"/>
          <w:szCs w:val="32"/>
        </w:rPr>
        <w:t>类）农业农村（</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款）事业运行（</w:t>
      </w:r>
      <w:r>
        <w:rPr>
          <w:rFonts w:hint="eastAsia" w:ascii="Times New Roman" w:hAnsi="Times New Roman"/>
          <w:b/>
          <w:bCs w:val="0"/>
          <w:color w:val="auto"/>
          <w:kern w:val="0"/>
          <w:sz w:val="32"/>
          <w:szCs w:val="32"/>
          <w:lang w:val="en-US" w:eastAsia="zh-CN"/>
        </w:rPr>
        <w:t>04</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73.63</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农业生产发展</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22</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41.30</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Fonts w:hint="eastAsia" w:ascii="Times New Roman" w:hAnsi="Times New Roman" w:eastAsia="仿宋_GB2312"/>
          <w:b/>
          <w:bCs w:val="0"/>
          <w:color w:val="auto"/>
          <w:kern w:val="0"/>
          <w:sz w:val="32"/>
          <w:szCs w:val="32"/>
          <w:lang w:val="en-US" w:eastAsia="zh-CN"/>
        </w:rPr>
        <w:t>其他农业农村支出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7.25</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林业和草原（</w:t>
      </w:r>
      <w:r>
        <w:rPr>
          <w:rFonts w:hint="eastAsia" w:ascii="Times New Roman" w:hAnsi="Times New Roman"/>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款）</w:t>
      </w:r>
      <w:r>
        <w:rPr>
          <w:rFonts w:hint="eastAsia" w:ascii="Times New Roman" w:hAnsi="Times New Roman" w:eastAsia="仿宋_GB2312"/>
          <w:b/>
          <w:bCs w:val="0"/>
          <w:color w:val="auto"/>
          <w:kern w:val="0"/>
          <w:sz w:val="32"/>
          <w:szCs w:val="32"/>
          <w:lang w:val="en-US" w:eastAsia="zh-CN"/>
        </w:rPr>
        <w:t>林业草原防灾减灾</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34</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15</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lang w:val="en-US" w:eastAsia="zh-CN"/>
        </w:rPr>
        <w:t>水利（</w:t>
      </w:r>
      <w:r>
        <w:rPr>
          <w:rFonts w:hint="eastAsia" w:ascii="Times New Roman" w:hAnsi="Times New Roman"/>
          <w:b/>
          <w:bCs w:val="0"/>
          <w:color w:val="auto"/>
          <w:kern w:val="0"/>
          <w:sz w:val="32"/>
          <w:szCs w:val="32"/>
          <w:lang w:val="en-US" w:eastAsia="zh-CN"/>
        </w:rPr>
        <w:t>03</w:t>
      </w:r>
      <w:r>
        <w:rPr>
          <w:rFonts w:hint="eastAsia" w:ascii="Times New Roman" w:hAnsi="Times New Roman" w:eastAsia="仿宋_GB2312"/>
          <w:b/>
          <w:bCs w:val="0"/>
          <w:color w:val="auto"/>
          <w:kern w:val="0"/>
          <w:sz w:val="32"/>
          <w:szCs w:val="32"/>
          <w:lang w:val="en-US" w:eastAsia="zh-CN"/>
        </w:rPr>
        <w:t>款）防汛（</w:t>
      </w:r>
      <w:r>
        <w:rPr>
          <w:rFonts w:hint="eastAsia" w:ascii="Times New Roman" w:hAnsi="Times New Roman"/>
          <w:b/>
          <w:bCs w:val="0"/>
          <w:color w:val="auto"/>
          <w:kern w:val="0"/>
          <w:sz w:val="32"/>
          <w:szCs w:val="32"/>
          <w:lang w:val="en-US" w:eastAsia="zh-CN"/>
        </w:rPr>
        <w:t>14</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3.79</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bCs w:val="0"/>
          <w:color w:val="auto"/>
          <w:sz w:val="32"/>
          <w:szCs w:val="32"/>
          <w:lang w:eastAsia="zh-CN"/>
        </w:rPr>
        <w:t>；</w:t>
      </w:r>
      <w:r>
        <w:rPr>
          <w:rStyle w:val="17"/>
          <w:rFonts w:hint="eastAsia" w:ascii="Times New Roman" w:hAnsi="Times New Roman" w:eastAsia="仿宋_GB2312"/>
          <w:b/>
          <w:bCs w:val="0"/>
          <w:color w:val="auto"/>
          <w:sz w:val="32"/>
          <w:szCs w:val="32"/>
          <w:lang w:val="en-US" w:eastAsia="zh-CN"/>
        </w:rPr>
        <w:t>抗旱（</w:t>
      </w:r>
      <w:r>
        <w:rPr>
          <w:rStyle w:val="17"/>
          <w:rFonts w:hint="eastAsia" w:ascii="Times New Roman" w:hAnsi="Times New Roman"/>
          <w:b/>
          <w:bCs w:val="0"/>
          <w:color w:val="auto"/>
          <w:sz w:val="32"/>
          <w:szCs w:val="32"/>
          <w:lang w:val="en-US" w:eastAsia="zh-CN"/>
        </w:rPr>
        <w:t>15</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1.00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bCs w:val="0"/>
          <w:color w:val="auto"/>
          <w:sz w:val="32"/>
          <w:szCs w:val="32"/>
          <w:lang w:val="en-US" w:eastAsia="zh-CN"/>
        </w:rPr>
        <w:t>巩固脱贫攻坚成果衔接乡村振兴（</w:t>
      </w:r>
      <w:r>
        <w:rPr>
          <w:rStyle w:val="17"/>
          <w:rFonts w:hint="eastAsia" w:ascii="Times New Roman" w:hAnsi="Times New Roman"/>
          <w:b/>
          <w:bCs w:val="0"/>
          <w:color w:val="auto"/>
          <w:sz w:val="32"/>
          <w:szCs w:val="32"/>
          <w:lang w:val="en-US" w:eastAsia="zh-CN"/>
        </w:rPr>
        <w:t>05</w:t>
      </w:r>
      <w:r>
        <w:rPr>
          <w:rStyle w:val="17"/>
          <w:rFonts w:hint="eastAsia" w:ascii="Times New Roman" w:hAnsi="Times New Roman" w:eastAsia="仿宋_GB2312"/>
          <w:b/>
          <w:bCs w:val="0"/>
          <w:color w:val="auto"/>
          <w:sz w:val="32"/>
          <w:szCs w:val="32"/>
          <w:lang w:val="en-US" w:eastAsia="zh-CN"/>
        </w:rPr>
        <w:t>款）农村基础设施建设（</w:t>
      </w:r>
      <w:r>
        <w:rPr>
          <w:rStyle w:val="17"/>
          <w:rFonts w:hint="eastAsia" w:ascii="Times New Roman" w:hAnsi="Times New Roman"/>
          <w:b/>
          <w:bCs w:val="0"/>
          <w:color w:val="auto"/>
          <w:sz w:val="32"/>
          <w:szCs w:val="32"/>
          <w:lang w:val="en-US" w:eastAsia="zh-CN"/>
        </w:rPr>
        <w:t>04</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20.94</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bCs w:val="0"/>
          <w:color w:val="auto"/>
          <w:sz w:val="32"/>
          <w:szCs w:val="32"/>
          <w:lang w:val="en-US" w:eastAsia="zh-CN"/>
        </w:rPr>
        <w:t>农村综合改革（</w:t>
      </w:r>
      <w:r>
        <w:rPr>
          <w:rStyle w:val="17"/>
          <w:rFonts w:hint="eastAsia" w:ascii="Times New Roman" w:hAnsi="Times New Roman"/>
          <w:b/>
          <w:bCs w:val="0"/>
          <w:color w:val="auto"/>
          <w:sz w:val="32"/>
          <w:szCs w:val="32"/>
          <w:lang w:val="en-US" w:eastAsia="zh-CN"/>
        </w:rPr>
        <w:t>07</w:t>
      </w:r>
      <w:r>
        <w:rPr>
          <w:rStyle w:val="17"/>
          <w:rFonts w:hint="eastAsia" w:ascii="Times New Roman" w:hAnsi="Times New Roman" w:eastAsia="仿宋_GB2312"/>
          <w:b/>
          <w:bCs w:val="0"/>
          <w:color w:val="auto"/>
          <w:sz w:val="32"/>
          <w:szCs w:val="32"/>
          <w:lang w:val="en-US" w:eastAsia="zh-CN"/>
        </w:rPr>
        <w:t>款）对村级公益事业建设的补助（</w:t>
      </w:r>
      <w:r>
        <w:rPr>
          <w:rStyle w:val="17"/>
          <w:rFonts w:hint="eastAsia" w:ascii="Times New Roman" w:hAnsi="Times New Roman"/>
          <w:b/>
          <w:bCs w:val="0"/>
          <w:color w:val="auto"/>
          <w:sz w:val="32"/>
          <w:szCs w:val="32"/>
          <w:lang w:val="en-US" w:eastAsia="zh-CN"/>
        </w:rPr>
        <w:t>01</w:t>
      </w:r>
      <w:r>
        <w:rPr>
          <w:rStyle w:val="17"/>
          <w:rFonts w:hint="eastAsia" w:ascii="Times New Roman" w:hAnsi="Times New Roman" w:eastAsia="仿宋_GB2312"/>
          <w:b/>
          <w:bCs w:val="0"/>
          <w:color w:val="auto"/>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1.20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Fonts w:hint="eastAsia" w:ascii="Times New Roman" w:hAnsi="Times New Roman" w:eastAsia="仿宋_GB2312"/>
          <w:b/>
          <w:bCs w:val="0"/>
          <w:color w:val="auto"/>
          <w:kern w:val="0"/>
          <w:sz w:val="32"/>
          <w:szCs w:val="32"/>
        </w:rPr>
        <w:t>对村民委员会和村党支部的补助（</w:t>
      </w:r>
      <w:r>
        <w:rPr>
          <w:rFonts w:hint="eastAsia" w:ascii="Times New Roman" w:hAnsi="Times New Roman"/>
          <w:b/>
          <w:bCs w:val="0"/>
          <w:color w:val="auto"/>
          <w:kern w:val="0"/>
          <w:sz w:val="32"/>
          <w:szCs w:val="32"/>
          <w:lang w:val="en-US" w:eastAsia="zh-CN"/>
        </w:rPr>
        <w:t>05</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b w:val="0"/>
          <w:bCs/>
          <w:color w:val="auto"/>
          <w:kern w:val="0"/>
          <w:sz w:val="32"/>
          <w:szCs w:val="32"/>
          <w:lang w:eastAsia="zh-CN"/>
        </w:rPr>
        <w:t>：</w:t>
      </w:r>
      <w:r>
        <w:rPr>
          <w:rFonts w:hint="eastAsia" w:ascii="Times New Roman" w:hAnsi="Times New Roman" w:eastAsia="仿宋_GB2312"/>
          <w:b w:val="0"/>
          <w:bCs/>
          <w:color w:val="auto"/>
          <w:kern w:val="0"/>
          <w:sz w:val="32"/>
          <w:szCs w:val="32"/>
          <w:lang w:val="en-US" w:eastAsia="zh-CN"/>
        </w:rPr>
        <w:t>209.83</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bCs w:val="0"/>
          <w:color w:val="auto"/>
          <w:kern w:val="0"/>
          <w:sz w:val="32"/>
          <w:szCs w:val="32"/>
          <w:lang w:eastAsia="zh-CN"/>
        </w:rPr>
        <w:t>其他农林水支出（</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lang w:eastAsia="zh-CN"/>
        </w:rPr>
        <w:t>款）</w:t>
      </w:r>
      <w:r>
        <w:rPr>
          <w:rFonts w:hint="eastAsia" w:ascii="Times New Roman" w:hAnsi="Times New Roman" w:eastAsia="仿宋_GB2312"/>
          <w:b/>
          <w:bCs w:val="0"/>
          <w:color w:val="auto"/>
          <w:kern w:val="0"/>
          <w:sz w:val="32"/>
          <w:szCs w:val="32"/>
          <w:lang w:val="en-US" w:eastAsia="zh-CN"/>
        </w:rPr>
        <w:t>其他农林水支出</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99</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49</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5D219B4D">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Style w:val="17"/>
          <w:rFonts w:hint="eastAsia" w:ascii="Times New Roman" w:hAnsi="Times New Roman" w:eastAsia="仿宋_GB2312"/>
          <w:b w:val="0"/>
          <w:bCs/>
          <w:color w:val="auto"/>
          <w:sz w:val="32"/>
          <w:szCs w:val="32"/>
          <w:lang w:eastAsia="zh-CN"/>
        </w:rPr>
      </w:pPr>
      <w:r>
        <w:rPr>
          <w:rFonts w:hint="eastAsia" w:ascii="Times New Roman" w:hAnsi="Times New Roman"/>
          <w:b/>
          <w:bCs w:val="0"/>
          <w:color w:val="auto"/>
          <w:kern w:val="0"/>
          <w:sz w:val="32"/>
          <w:szCs w:val="32"/>
          <w:lang w:val="en-US" w:eastAsia="zh-CN"/>
        </w:rPr>
        <w:t>6</w:t>
      </w:r>
      <w:r>
        <w:rPr>
          <w:rFonts w:hint="eastAsia" w:ascii="Times New Roman" w:hAnsi="Times New Roman" w:eastAsia="仿宋_GB2312"/>
          <w:b/>
          <w:bCs w:val="0"/>
          <w:color w:val="auto"/>
          <w:kern w:val="0"/>
          <w:sz w:val="32"/>
          <w:szCs w:val="32"/>
          <w:lang w:val="en-US" w:eastAsia="zh-CN"/>
        </w:rPr>
        <w:t>.自然资源海洋气象等支出（</w:t>
      </w:r>
      <w:r>
        <w:rPr>
          <w:rFonts w:hint="eastAsia" w:ascii="Times New Roman" w:hAnsi="Times New Roman"/>
          <w:b/>
          <w:bCs w:val="0"/>
          <w:color w:val="auto"/>
          <w:kern w:val="0"/>
          <w:sz w:val="32"/>
          <w:szCs w:val="32"/>
          <w:lang w:val="en-US" w:eastAsia="zh-CN"/>
        </w:rPr>
        <w:t>220</w:t>
      </w:r>
      <w:r>
        <w:rPr>
          <w:rFonts w:hint="eastAsia" w:ascii="Times New Roman" w:hAnsi="Times New Roman" w:eastAsia="仿宋_GB2312"/>
          <w:b/>
          <w:bCs w:val="0"/>
          <w:color w:val="auto"/>
          <w:kern w:val="0"/>
          <w:sz w:val="32"/>
          <w:szCs w:val="32"/>
          <w:lang w:val="en-US" w:eastAsia="zh-CN"/>
        </w:rPr>
        <w:t>类）气象事务（</w:t>
      </w:r>
      <w:r>
        <w:rPr>
          <w:rFonts w:hint="eastAsia" w:ascii="Times New Roman" w:hAnsi="Times New Roman"/>
          <w:b/>
          <w:bCs w:val="0"/>
          <w:color w:val="auto"/>
          <w:kern w:val="0"/>
          <w:sz w:val="32"/>
          <w:szCs w:val="32"/>
          <w:lang w:val="en-US" w:eastAsia="zh-CN"/>
        </w:rPr>
        <w:t>05</w:t>
      </w:r>
      <w:r>
        <w:rPr>
          <w:rFonts w:hint="eastAsia" w:ascii="Times New Roman" w:hAnsi="Times New Roman" w:eastAsia="仿宋_GB2312"/>
          <w:b/>
          <w:bCs w:val="0"/>
          <w:color w:val="auto"/>
          <w:kern w:val="0"/>
          <w:sz w:val="32"/>
          <w:szCs w:val="32"/>
          <w:lang w:val="en-US" w:eastAsia="zh-CN"/>
        </w:rPr>
        <w:t>款）气象服务（</w:t>
      </w:r>
      <w:r>
        <w:rPr>
          <w:rFonts w:hint="eastAsia" w:ascii="Times New Roman" w:hAnsi="Times New Roman"/>
          <w:b/>
          <w:bCs w:val="0"/>
          <w:color w:val="auto"/>
          <w:kern w:val="0"/>
          <w:sz w:val="32"/>
          <w:szCs w:val="32"/>
          <w:lang w:val="en-US" w:eastAsia="zh-CN"/>
        </w:rPr>
        <w:t>09</w:t>
      </w:r>
      <w:r>
        <w:rPr>
          <w:rFonts w:hint="eastAsia" w:ascii="Times New Roman" w:hAnsi="Times New Roman" w:eastAsia="仿宋_GB2312"/>
          <w:b/>
          <w:bCs w:val="0"/>
          <w:color w:val="auto"/>
          <w:kern w:val="0"/>
          <w:sz w:val="32"/>
          <w:szCs w:val="32"/>
          <w:lang w:val="en-US" w:eastAsia="zh-CN"/>
        </w:rPr>
        <w:t>项）：</w:t>
      </w:r>
      <w:r>
        <w:rPr>
          <w:rStyle w:val="17"/>
          <w:rFonts w:hint="eastAsia" w:ascii="Times New Roman" w:hAnsi="Times New Roman" w:eastAsia="仿宋_GB2312"/>
          <w:b w:val="0"/>
          <w:bCs/>
          <w:color w:val="auto"/>
          <w:sz w:val="32"/>
          <w:szCs w:val="32"/>
        </w:rPr>
        <w:t>支出决算为</w:t>
      </w:r>
      <w:r>
        <w:rPr>
          <w:rStyle w:val="17"/>
          <w:rFonts w:hint="eastAsia" w:ascii="Times New Roman" w:hAnsi="Times New Roman" w:eastAsia="仿宋_GB2312"/>
          <w:b w:val="0"/>
          <w:bCs/>
          <w:color w:val="auto"/>
          <w:sz w:val="32"/>
          <w:szCs w:val="32"/>
          <w:lang w:val="en-US" w:eastAsia="zh-CN"/>
        </w:rPr>
        <w:t>20.00</w:t>
      </w:r>
      <w:r>
        <w:rPr>
          <w:rStyle w:val="17"/>
          <w:rFonts w:hint="eastAsia" w:ascii="Times New Roman" w:hAnsi="Times New Roman" w:eastAsia="仿宋_GB2312"/>
          <w:b w:val="0"/>
          <w:bCs/>
          <w:color w:val="auto"/>
          <w:sz w:val="32"/>
          <w:szCs w:val="32"/>
        </w:rPr>
        <w:t>万元，完成预算100</w:t>
      </w:r>
      <w:r>
        <w:rPr>
          <w:rStyle w:val="17"/>
          <w:rFonts w:ascii="Times New Roman" w:hAnsi="Times New Roman" w:eastAsia="仿宋_GB2312"/>
          <w:b w:val="0"/>
          <w:bCs/>
          <w:color w:val="auto"/>
          <w:sz w:val="32"/>
          <w:szCs w:val="32"/>
        </w:rPr>
        <w:t>%</w:t>
      </w:r>
      <w:r>
        <w:rPr>
          <w:rStyle w:val="17"/>
          <w:rFonts w:hint="eastAsia" w:ascii="Times New Roman" w:hAnsi="Times New Roman" w:eastAsia="仿宋_GB2312"/>
          <w:b w:val="0"/>
          <w:bCs/>
          <w:color w:val="auto"/>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218EEA3E">
      <w:pPr>
        <w:pStyle w:val="2"/>
        <w:keepNext w:val="0"/>
        <w:keepLines w:val="0"/>
        <w:pageBreakBefore w:val="0"/>
        <w:widowControl/>
        <w:kinsoku/>
        <w:wordWrap/>
        <w:overflowPunct/>
        <w:topLinePunct w:val="0"/>
        <w:bidi w:val="0"/>
        <w:snapToGrid/>
        <w:spacing w:line="560" w:lineRule="exact"/>
        <w:ind w:firstLine="643"/>
        <w:textAlignment w:val="auto"/>
        <w:rPr>
          <w:rFonts w:hint="eastAsia" w:ascii="Times New Roman" w:hAnsi="Times New Roman" w:eastAsia="仿宋_GB2312"/>
          <w:b w:val="0"/>
          <w:bCs/>
          <w:color w:val="auto"/>
          <w:kern w:val="0"/>
          <w:sz w:val="32"/>
          <w:szCs w:val="32"/>
          <w:lang w:eastAsia="zh-CN"/>
        </w:rPr>
      </w:pPr>
      <w:r>
        <w:rPr>
          <w:rStyle w:val="17"/>
          <w:rFonts w:hint="eastAsia" w:ascii="Times New Roman" w:hAnsi="Times New Roman" w:eastAsia="仿宋_GB2312"/>
          <w:b/>
          <w:bCs w:val="0"/>
          <w:color w:val="auto"/>
          <w:sz w:val="32"/>
          <w:szCs w:val="32"/>
          <w:lang w:val="en-US" w:eastAsia="zh-CN"/>
        </w:rPr>
        <w:t>7.</w:t>
      </w:r>
      <w:r>
        <w:rPr>
          <w:rFonts w:hint="eastAsia" w:ascii="Times New Roman" w:hAnsi="Times New Roman" w:eastAsia="仿宋_GB2312"/>
          <w:b/>
          <w:bCs w:val="0"/>
          <w:color w:val="auto"/>
          <w:kern w:val="0"/>
          <w:sz w:val="32"/>
          <w:szCs w:val="32"/>
        </w:rPr>
        <w:t>住房保障支出（</w:t>
      </w:r>
      <w:r>
        <w:rPr>
          <w:rFonts w:hint="eastAsia" w:ascii="Times New Roman" w:hAnsi="Times New Roman" w:eastAsia="仿宋_GB2312"/>
          <w:b/>
          <w:bCs w:val="0"/>
          <w:color w:val="auto"/>
          <w:kern w:val="0"/>
          <w:sz w:val="32"/>
          <w:szCs w:val="32"/>
          <w:lang w:val="en-US" w:eastAsia="zh-CN"/>
        </w:rPr>
        <w:t>221</w:t>
      </w:r>
      <w:r>
        <w:rPr>
          <w:rFonts w:hint="eastAsia" w:ascii="Times New Roman" w:hAnsi="Times New Roman" w:eastAsia="仿宋_GB2312"/>
          <w:b/>
          <w:bCs w:val="0"/>
          <w:color w:val="auto"/>
          <w:kern w:val="0"/>
          <w:sz w:val="32"/>
          <w:szCs w:val="32"/>
        </w:rPr>
        <w:t>类）住房改革支出（</w:t>
      </w:r>
      <w:r>
        <w:rPr>
          <w:rFonts w:hint="eastAsia" w:ascii="Times New Roman" w:hAnsi="Times New Roman" w:eastAsia="仿宋_GB2312"/>
          <w:b/>
          <w:bCs w:val="0"/>
          <w:color w:val="auto"/>
          <w:kern w:val="0"/>
          <w:sz w:val="32"/>
          <w:szCs w:val="32"/>
          <w:lang w:val="en-US" w:eastAsia="zh-CN"/>
        </w:rPr>
        <w:t>02</w:t>
      </w:r>
      <w:r>
        <w:rPr>
          <w:rFonts w:hint="eastAsia" w:ascii="Times New Roman" w:hAnsi="Times New Roman" w:eastAsia="仿宋_GB2312"/>
          <w:b/>
          <w:bCs w:val="0"/>
          <w:color w:val="auto"/>
          <w:kern w:val="0"/>
          <w:sz w:val="32"/>
          <w:szCs w:val="32"/>
        </w:rPr>
        <w:t>款）住房公积金（</w:t>
      </w:r>
      <w:r>
        <w:rPr>
          <w:rFonts w:hint="eastAsia" w:ascii="Times New Roman" w:hAnsi="Times New Roman" w:eastAsia="仿宋_GB2312"/>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65.57</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7893F894">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b w:val="0"/>
          <w:bCs/>
          <w:color w:val="auto"/>
          <w:sz w:val="32"/>
          <w:szCs w:val="32"/>
          <w:lang w:eastAsia="zh-CN"/>
        </w:rPr>
      </w:pPr>
      <w:r>
        <w:rPr>
          <w:rStyle w:val="17"/>
          <w:rFonts w:hint="eastAsia" w:ascii="Times New Roman" w:hAnsi="Times New Roman"/>
          <w:b/>
          <w:bCs w:val="0"/>
          <w:color w:val="auto"/>
          <w:sz w:val="32"/>
          <w:szCs w:val="32"/>
          <w:lang w:val="en-US" w:eastAsia="zh-CN"/>
        </w:rPr>
        <w:t>8</w:t>
      </w:r>
      <w:r>
        <w:rPr>
          <w:rStyle w:val="17"/>
          <w:rFonts w:ascii="Times New Roman" w:hAnsi="Times New Roman" w:eastAsia="仿宋_GB2312"/>
          <w:b/>
          <w:bCs w:val="0"/>
          <w:color w:val="auto"/>
          <w:sz w:val="32"/>
          <w:szCs w:val="32"/>
        </w:rPr>
        <w:t>.</w:t>
      </w:r>
      <w:r>
        <w:rPr>
          <w:rFonts w:hint="eastAsia" w:ascii="Times New Roman" w:hAnsi="Times New Roman" w:eastAsia="仿宋_GB2312"/>
          <w:b/>
          <w:bCs w:val="0"/>
          <w:color w:val="auto"/>
          <w:kern w:val="0"/>
          <w:sz w:val="32"/>
          <w:szCs w:val="32"/>
        </w:rPr>
        <w:t>灾害防治及应急管理支出（</w:t>
      </w:r>
      <w:r>
        <w:rPr>
          <w:rFonts w:hint="eastAsia" w:ascii="Times New Roman" w:hAnsi="Times New Roman"/>
          <w:b/>
          <w:bCs w:val="0"/>
          <w:color w:val="auto"/>
          <w:kern w:val="0"/>
          <w:sz w:val="32"/>
          <w:szCs w:val="32"/>
          <w:lang w:val="en-US" w:eastAsia="zh-CN"/>
        </w:rPr>
        <w:t>224</w:t>
      </w:r>
      <w:r>
        <w:rPr>
          <w:rFonts w:hint="eastAsia" w:ascii="Times New Roman" w:hAnsi="Times New Roman" w:eastAsia="仿宋_GB2312"/>
          <w:b/>
          <w:bCs w:val="0"/>
          <w:color w:val="auto"/>
          <w:kern w:val="0"/>
          <w:sz w:val="32"/>
          <w:szCs w:val="32"/>
        </w:rPr>
        <w:t>类）应急管理事务（</w:t>
      </w:r>
      <w:r>
        <w:rPr>
          <w:rFonts w:hint="eastAsia" w:ascii="Times New Roman" w:hAnsi="Times New Roman"/>
          <w:b/>
          <w:bCs w:val="0"/>
          <w:color w:val="auto"/>
          <w:kern w:val="0"/>
          <w:sz w:val="32"/>
          <w:szCs w:val="32"/>
          <w:lang w:val="en-US" w:eastAsia="zh-CN"/>
        </w:rPr>
        <w:t>01</w:t>
      </w:r>
      <w:r>
        <w:rPr>
          <w:rFonts w:hint="eastAsia" w:ascii="Times New Roman" w:hAnsi="Times New Roman" w:eastAsia="仿宋_GB2312"/>
          <w:b/>
          <w:bCs w:val="0"/>
          <w:color w:val="auto"/>
          <w:kern w:val="0"/>
          <w:sz w:val="32"/>
          <w:szCs w:val="32"/>
        </w:rPr>
        <w:t>款）安全监</w:t>
      </w:r>
      <w:r>
        <w:rPr>
          <w:rFonts w:hint="eastAsia" w:ascii="Times New Roman" w:hAnsi="Times New Roman" w:eastAsia="仿宋_GB2312"/>
          <w:b/>
          <w:bCs w:val="0"/>
          <w:color w:val="auto"/>
          <w:kern w:val="0"/>
          <w:sz w:val="32"/>
          <w:szCs w:val="32"/>
          <w:lang w:eastAsia="zh-CN"/>
        </w:rPr>
        <w:t>管</w:t>
      </w:r>
      <w:r>
        <w:rPr>
          <w:rFonts w:hint="eastAsia" w:ascii="Times New Roman" w:hAnsi="Times New Roman" w:eastAsia="仿宋_GB2312"/>
          <w:b/>
          <w:bCs w:val="0"/>
          <w:color w:val="auto"/>
          <w:kern w:val="0"/>
          <w:sz w:val="32"/>
          <w:szCs w:val="32"/>
        </w:rPr>
        <w:t>（</w:t>
      </w:r>
      <w:r>
        <w:rPr>
          <w:rFonts w:hint="eastAsia" w:ascii="Times New Roman" w:hAnsi="Times New Roman"/>
          <w:b/>
          <w:bCs w:val="0"/>
          <w:color w:val="auto"/>
          <w:kern w:val="0"/>
          <w:sz w:val="32"/>
          <w:szCs w:val="32"/>
          <w:lang w:val="en-US" w:eastAsia="zh-CN"/>
        </w:rPr>
        <w:t>06</w:t>
      </w:r>
      <w:r>
        <w:rPr>
          <w:rFonts w:hint="eastAsia" w:ascii="Times New Roman" w:hAnsi="Times New Roman" w:eastAsia="仿宋_GB2312"/>
          <w:b/>
          <w:bCs w:val="0"/>
          <w:color w:val="auto"/>
          <w:kern w:val="0"/>
          <w:sz w:val="32"/>
          <w:szCs w:val="32"/>
        </w:rPr>
        <w:t>项）</w:t>
      </w:r>
      <w:r>
        <w:rPr>
          <w:rFonts w:hint="eastAsia" w:ascii="Times New Roman" w:hAnsi="Times New Roman" w:eastAsia="仿宋_GB2312"/>
          <w:b/>
          <w:bCs w:val="0"/>
          <w:color w:val="auto"/>
          <w:kern w:val="0"/>
          <w:sz w:val="32"/>
          <w:szCs w:val="32"/>
          <w:lang w:eastAsia="zh-CN"/>
        </w:rPr>
        <w:t>：</w:t>
      </w:r>
      <w:r>
        <w:rPr>
          <w:rFonts w:hint="eastAsia" w:ascii="Times New Roman" w:hAnsi="Times New Roman" w:eastAsia="仿宋_GB2312"/>
          <w:b w:val="0"/>
          <w:bCs/>
          <w:color w:val="auto"/>
          <w:kern w:val="0"/>
          <w:sz w:val="32"/>
          <w:szCs w:val="32"/>
        </w:rPr>
        <w:t>支出决算为</w:t>
      </w:r>
      <w:r>
        <w:rPr>
          <w:rFonts w:hint="eastAsia" w:ascii="Times New Roman" w:hAnsi="Times New Roman" w:eastAsia="仿宋_GB2312"/>
          <w:b w:val="0"/>
          <w:bCs/>
          <w:color w:val="auto"/>
          <w:kern w:val="0"/>
          <w:sz w:val="32"/>
          <w:szCs w:val="32"/>
          <w:lang w:val="en-US" w:eastAsia="zh-CN"/>
        </w:rPr>
        <w:t>12.18</w:t>
      </w:r>
      <w:r>
        <w:rPr>
          <w:rFonts w:hint="eastAsia" w:ascii="Times New Roman" w:hAnsi="Times New Roman" w:eastAsia="仿宋_GB2312"/>
          <w:b w:val="0"/>
          <w:bCs/>
          <w:color w:val="auto"/>
          <w:kern w:val="0"/>
          <w:sz w:val="32"/>
          <w:szCs w:val="32"/>
        </w:rPr>
        <w:t>万元，完成预算100%</w:t>
      </w:r>
      <w:r>
        <w:rPr>
          <w:rFonts w:hint="eastAsia" w:ascii="Times New Roman" w:hAnsi="Times New Roman" w:eastAsia="仿宋_GB2312"/>
          <w:b w:val="0"/>
          <w:bCs/>
          <w:color w:val="auto"/>
          <w:kern w:val="0"/>
          <w:sz w:val="32"/>
          <w:szCs w:val="32"/>
          <w:lang w:eastAsia="zh-CN"/>
        </w:rPr>
        <w:t>，</w:t>
      </w:r>
      <w:r>
        <w:rPr>
          <w:rStyle w:val="17"/>
          <w:rFonts w:hint="eastAsia" w:ascii="Times New Roman" w:hAnsi="Times New Roman" w:eastAsia="仿宋_GB2312"/>
          <w:b w:val="0"/>
          <w:bCs/>
          <w:color w:val="auto"/>
          <w:sz w:val="32"/>
          <w:szCs w:val="32"/>
        </w:rPr>
        <w:t>决算数等于预算数</w:t>
      </w:r>
      <w:r>
        <w:rPr>
          <w:rStyle w:val="17"/>
          <w:rFonts w:hint="eastAsia" w:ascii="Times New Roman" w:hAnsi="Times New Roman" w:eastAsia="仿宋_GB2312"/>
          <w:b w:val="0"/>
          <w:bCs/>
          <w:color w:val="auto"/>
          <w:sz w:val="32"/>
          <w:szCs w:val="32"/>
          <w:lang w:eastAsia="zh-CN"/>
        </w:rPr>
        <w:t>，收支平衡。</w:t>
      </w:r>
    </w:p>
    <w:p w14:paraId="44D4659B">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80" w:name="_Toc28534_WPSOffice_Level2"/>
      <w:r>
        <w:rPr>
          <w:rFonts w:hint="eastAsia" w:ascii="Times New Roman" w:hAnsi="Times New Roman" w:eastAsia="黑体" w:cs="Times New Roman"/>
          <w:b w:val="0"/>
          <w:bCs w:val="0"/>
          <w:kern w:val="2"/>
          <w:sz w:val="32"/>
          <w:szCs w:val="32"/>
          <w:lang w:val="en-US" w:eastAsia="zh-CN" w:bidi="ar-SA"/>
        </w:rPr>
        <w:t>六、一般公共预算财政拨款基本支出决算情况说明</w:t>
      </w:r>
      <w:bookmarkEnd w:id="78"/>
      <w:bookmarkEnd w:id="79"/>
      <w:bookmarkEnd w:id="80"/>
      <w:r>
        <w:rPr>
          <w:rFonts w:hint="eastAsia" w:ascii="Times New Roman" w:hAnsi="Times New Roman" w:eastAsia="黑体" w:cs="Times New Roman"/>
          <w:b w:val="0"/>
          <w:bCs w:val="0"/>
          <w:kern w:val="2"/>
          <w:sz w:val="32"/>
          <w:szCs w:val="32"/>
          <w:lang w:val="en-US" w:eastAsia="zh-CN" w:bidi="ar-SA"/>
        </w:rPr>
        <w:tab/>
      </w:r>
    </w:p>
    <w:p w14:paraId="408B4759">
      <w:pPr>
        <w:keepNext w:val="0"/>
        <w:keepLines w:val="0"/>
        <w:pageBreakBefore w:val="0"/>
        <w:widowControl/>
        <w:kinsoku/>
        <w:wordWrap/>
        <w:overflowPunct/>
        <w:topLinePunct w:val="0"/>
        <w:bidi w:val="0"/>
        <w:snapToGrid/>
        <w:spacing w:line="560" w:lineRule="exact"/>
        <w:ind w:firstLine="645"/>
        <w:textAlignment w:val="auto"/>
        <w:rPr>
          <w:rFonts w:ascii="Times New Roman" w:hAnsi="Times New Roman" w:eastAsia="仿宋_GB2312"/>
          <w:sz w:val="32"/>
          <w:szCs w:val="32"/>
        </w:rPr>
      </w:pPr>
      <w:r>
        <w:rPr>
          <w:rFonts w:hint="eastAsia" w:ascii="Times New Roman" w:hAnsi="Times New Roman" w:eastAsia="仿宋_GB2312"/>
          <w:sz w:val="32"/>
          <w:szCs w:val="32"/>
        </w:rPr>
        <w:t>2023年度一般公共预算财政拨款基本支出</w:t>
      </w:r>
      <w:r>
        <w:rPr>
          <w:rFonts w:ascii="Times New Roman" w:hAnsi="Times New Roman" w:eastAsia="仿宋_GB2312"/>
          <w:b/>
          <w:sz w:val="32"/>
          <w:szCs w:val="32"/>
        </w:rPr>
        <w:t>1200.83</w:t>
      </w:r>
      <w:r>
        <w:rPr>
          <w:rFonts w:hint="eastAsia" w:ascii="Times New Roman" w:hAnsi="Times New Roman" w:eastAsia="仿宋_GB2312"/>
          <w:sz w:val="32"/>
          <w:szCs w:val="32"/>
        </w:rPr>
        <w:t>万元，其中：</w:t>
      </w:r>
    </w:p>
    <w:p w14:paraId="0A7A3AA4">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sz w:val="32"/>
          <w:szCs w:val="32"/>
          <w:lang w:eastAsia="zh-CN"/>
        </w:rPr>
      </w:pPr>
      <w:r>
        <w:rPr>
          <w:rFonts w:hint="eastAsia" w:ascii="Times New Roman" w:hAnsi="Times New Roman" w:eastAsia="仿宋_GB2312"/>
          <w:sz w:val="32"/>
          <w:szCs w:val="32"/>
        </w:rPr>
        <w:t>人员经费</w:t>
      </w:r>
      <w:r>
        <w:rPr>
          <w:rFonts w:ascii="Times New Roman" w:hAnsi="Times New Roman" w:eastAsia="仿宋_GB2312"/>
          <w:b/>
          <w:sz w:val="32"/>
          <w:szCs w:val="32"/>
        </w:rPr>
        <w:t>1044.64</w:t>
      </w:r>
      <w:r>
        <w:rPr>
          <w:rFonts w:hint="eastAsia" w:ascii="Times New Roman" w:hAnsi="Times New Roman" w:eastAsia="仿宋_GB2312"/>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sz w:val="32"/>
          <w:szCs w:val="32"/>
          <w:lang w:eastAsia="zh-CN"/>
        </w:rPr>
        <w:t>。</w:t>
      </w:r>
    </w:p>
    <w:p w14:paraId="54D262D9">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仿宋_GB2312"/>
          <w:sz w:val="32"/>
          <w:szCs w:val="32"/>
        </w:rPr>
        <w:t>公用经费</w:t>
      </w:r>
      <w:r>
        <w:rPr>
          <w:rFonts w:ascii="Times New Roman" w:hAnsi="Times New Roman" w:eastAsia="仿宋_GB2312"/>
          <w:b/>
          <w:sz w:val="32"/>
          <w:szCs w:val="32"/>
        </w:rPr>
        <w:t>156.2</w:t>
      </w:r>
      <w:r>
        <w:rPr>
          <w:rFonts w:hint="eastAsia" w:ascii="Times New Roman" w:hAnsi="Times New Roman" w:eastAsia="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ascii="Times New Roman" w:hAnsi="Times New Roman" w:eastAsia="仿宋_GB2312"/>
          <w:sz w:val="32"/>
          <w:szCs w:val="32"/>
        </w:rPr>
        <w:br w:type="textWrapping"/>
      </w:r>
      <w:bookmarkStart w:id="81" w:name="_Toc15396609"/>
      <w:bookmarkStart w:id="82" w:name="_Toc15377215"/>
      <w:r>
        <w:rPr>
          <w:rFonts w:hint="eastAsia" w:ascii="Times New Roman" w:hAnsi="Times New Roman" w:eastAsia="黑体" w:cs="Times New Roman"/>
          <w:b w:val="0"/>
          <w:bCs w:val="0"/>
          <w:kern w:val="2"/>
          <w:sz w:val="32"/>
          <w:szCs w:val="32"/>
          <w:lang w:val="en-US" w:eastAsia="zh-CN" w:bidi="ar-SA"/>
        </w:rPr>
        <w:t>七、财政拨款“三公”经费支出决算情况说明</w:t>
      </w:r>
      <w:bookmarkEnd w:id="81"/>
      <w:bookmarkEnd w:id="82"/>
    </w:p>
    <w:p w14:paraId="3B6B3B51">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83" w:name="_Toc15377216"/>
      <w:r>
        <w:rPr>
          <w:rFonts w:hint="eastAsia" w:ascii="Times New Roman" w:hAnsi="Times New Roman" w:eastAsia="楷体" w:cs="Times New Roman"/>
          <w:b/>
          <w:bCs/>
          <w:sz w:val="32"/>
          <w:szCs w:val="32"/>
          <w:lang w:val="en-US" w:eastAsia="zh-CN"/>
        </w:rPr>
        <w:t>（一）“三公”经费财政拨款支出决算总体情况说明</w:t>
      </w:r>
      <w:bookmarkEnd w:id="83"/>
    </w:p>
    <w:p w14:paraId="0E1D9755">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Times New Roman" w:hAnsi="Times New Roman" w:eastAsia="仿宋_GB2312"/>
          <w:b/>
          <w:sz w:val="32"/>
          <w:szCs w:val="32"/>
        </w:rPr>
      </w:pPr>
      <w:r>
        <w:rPr>
          <w:rFonts w:hint="eastAsia" w:ascii="Times New Roman" w:hAnsi="Times New Roman" w:eastAsia="仿宋_GB2312"/>
          <w:sz w:val="32"/>
          <w:szCs w:val="32"/>
        </w:rPr>
        <w:t>2023年度“三公”经费财政拨款支出决算为</w:t>
      </w:r>
      <w:r>
        <w:rPr>
          <w:rFonts w:ascii="Times New Roman" w:hAnsi="Times New Roman" w:eastAsia="仿宋_GB2312"/>
          <w:b/>
          <w:sz w:val="32"/>
          <w:szCs w:val="32"/>
        </w:rPr>
        <w:t>6.47</w:t>
      </w:r>
      <w:r>
        <w:rPr>
          <w:rFonts w:hint="eastAsia" w:ascii="Times New Roman" w:hAnsi="Times New Roman" w:eastAsia="仿宋_GB2312"/>
          <w:sz w:val="32"/>
          <w:szCs w:val="32"/>
        </w:rPr>
        <w:t>万元，完成预算</w:t>
      </w:r>
      <w:r>
        <w:rPr>
          <w:rFonts w:ascii="Times New Roman" w:hAnsi="Times New Roman" w:eastAsia="仿宋_GB2312"/>
          <w:b/>
          <w:sz w:val="32"/>
          <w:szCs w:val="32"/>
        </w:rPr>
        <w:t>100</w:t>
      </w:r>
      <w:r>
        <w:rPr>
          <w:rFonts w:ascii="Times New Roman" w:hAnsi="Times New Roman" w:eastAsia="仿宋_GB2312"/>
          <w:sz w:val="32"/>
          <w:szCs w:val="32"/>
        </w:rPr>
        <w:t>%</w:t>
      </w:r>
      <w:r>
        <w:rPr>
          <w:rFonts w:hint="eastAsia" w:ascii="Times New Roman" w:hAnsi="Times New Roman" w:eastAsia="仿宋_GB2312"/>
          <w:sz w:val="32"/>
          <w:szCs w:val="32"/>
        </w:rPr>
        <w:t>，较上年度增加</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304.38%</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预算数持平。</w:t>
      </w:r>
    </w:p>
    <w:p w14:paraId="30633BB5">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84" w:name="_Toc15377217"/>
      <w:r>
        <w:rPr>
          <w:rFonts w:hint="eastAsia" w:ascii="Times New Roman" w:hAnsi="Times New Roman" w:eastAsia="楷体" w:cs="Times New Roman"/>
          <w:b/>
          <w:bCs/>
          <w:sz w:val="32"/>
          <w:szCs w:val="32"/>
          <w:lang w:val="en-US" w:eastAsia="zh-CN"/>
        </w:rPr>
        <w:t>（二）“三公”经费财政拨款支出决算具体情况说明</w:t>
      </w:r>
      <w:bookmarkEnd w:id="84"/>
    </w:p>
    <w:p w14:paraId="0A24866F">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2023年度“三公”经费财政拨款支出决算中，因公出国（境）费支出决算</w:t>
      </w:r>
      <w:r>
        <w:rPr>
          <w:rFonts w:ascii="Times New Roman" w:hAnsi="Times New Roman" w:eastAsia="仿宋_GB2312"/>
          <w:b/>
          <w:sz w:val="32"/>
          <w:szCs w:val="32"/>
        </w:rPr>
        <w:t>0</w:t>
      </w:r>
      <w:r>
        <w:rPr>
          <w:rFonts w:hint="eastAsia" w:ascii="Times New Roman" w:hAnsi="Times New Roman" w:eastAsia="仿宋_GB2312"/>
          <w:sz w:val="32"/>
          <w:szCs w:val="32"/>
        </w:rPr>
        <w:t>万元，占</w:t>
      </w:r>
      <w:r>
        <w:rPr>
          <w:rFonts w:ascii="Times New Roman" w:hAnsi="Times New Roman" w:eastAsia="仿宋_GB2312"/>
          <w:b/>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；公务用车购置及运行维护费支出决算</w:t>
      </w:r>
      <w:r>
        <w:rPr>
          <w:rFonts w:ascii="Times New Roman" w:hAnsi="Times New Roman" w:eastAsia="仿宋_GB2312"/>
          <w:b/>
          <w:sz w:val="32"/>
          <w:szCs w:val="32"/>
        </w:rPr>
        <w:t>6.47</w:t>
      </w:r>
      <w:r>
        <w:rPr>
          <w:rFonts w:hint="eastAsia" w:ascii="Times New Roman" w:hAnsi="Times New Roman" w:eastAsia="仿宋_GB2312"/>
          <w:sz w:val="32"/>
          <w:szCs w:val="32"/>
        </w:rPr>
        <w:t>万元，占</w:t>
      </w:r>
      <w:r>
        <w:rPr>
          <w:rFonts w:ascii="Times New Roman" w:hAnsi="Times New Roman" w:eastAsia="仿宋_GB2312"/>
          <w:b/>
          <w:sz w:val="32"/>
          <w:szCs w:val="32"/>
        </w:rPr>
        <w:t>100</w:t>
      </w:r>
      <w:r>
        <w:rPr>
          <w:rFonts w:ascii="Times New Roman" w:hAnsi="Times New Roman" w:eastAsia="仿宋_GB2312"/>
          <w:sz w:val="32"/>
          <w:szCs w:val="32"/>
        </w:rPr>
        <w:t>%</w:t>
      </w:r>
      <w:r>
        <w:rPr>
          <w:rFonts w:hint="eastAsia" w:ascii="Times New Roman" w:hAnsi="Times New Roman" w:eastAsia="仿宋_GB2312"/>
          <w:sz w:val="32"/>
          <w:szCs w:val="32"/>
        </w:rPr>
        <w:t>；公务接待费支出决算</w:t>
      </w:r>
      <w:r>
        <w:rPr>
          <w:rFonts w:ascii="Times New Roman" w:hAnsi="Times New Roman" w:eastAsia="仿宋_GB2312"/>
          <w:b/>
          <w:sz w:val="32"/>
          <w:szCs w:val="32"/>
        </w:rPr>
        <w:t>0</w:t>
      </w:r>
      <w:r>
        <w:rPr>
          <w:rFonts w:hint="eastAsia" w:ascii="Times New Roman" w:hAnsi="Times New Roman" w:eastAsia="仿宋_GB2312"/>
          <w:sz w:val="32"/>
          <w:szCs w:val="32"/>
        </w:rPr>
        <w:t>万元，占</w:t>
      </w:r>
      <w:r>
        <w:rPr>
          <w:rFonts w:ascii="Times New Roman" w:hAnsi="Times New Roman" w:eastAsia="仿宋_GB2312"/>
          <w:b/>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。具体情况如下：</w:t>
      </w:r>
    </w:p>
    <w:p w14:paraId="1C804784">
      <w:pPr>
        <w:pStyle w:val="2"/>
        <w:keepNext w:val="0"/>
        <w:keepLines w:val="0"/>
        <w:pageBreakBefore w:val="0"/>
        <w:widowControl/>
        <w:kinsoku/>
        <w:wordWrap/>
        <w:overflowPunct/>
        <w:topLinePunct w:val="0"/>
        <w:bidi w:val="0"/>
        <w:snapToGrid/>
        <w:spacing w:line="560" w:lineRule="exact"/>
        <w:textAlignment w:val="auto"/>
        <w:rPr>
          <w:rFonts w:hint="eastAsia" w:ascii="Times New Roman" w:hAnsi="Times New Roman" w:eastAsia="仿宋"/>
          <w:sz w:val="32"/>
          <w:szCs w:val="32"/>
        </w:rPr>
      </w:pPr>
      <w:r>
        <w:rPr>
          <w:rFonts w:hint="eastAsia" w:ascii="Times New Roman" w:hAnsi="Times New Roman" w:eastAsia="仿宋"/>
          <w:sz w:val="32"/>
          <w:szCs w:val="32"/>
          <w:lang w:eastAsia="zh-CN"/>
        </w:rPr>
        <w:pict>
          <v:shape id="_x0000_s1029" o:spid="_x0000_s1029" o:spt="75" type="#_x0000_t75" style="position:absolute;left:0pt;margin-left:95.9pt;margin-top:4.35pt;height:148.7pt;width:244.8pt;mso-wrap-distance-left:9pt;mso-wrap-distance-right:9pt;z-index:-251651072;mso-width-relative:page;mso-height-relative:page;" o:ole="t" filled="f" o:preferrelative="t" stroked="f" coordsize="21600,21600" wrapcoords="21592 -2 0 0 0 21600 21592 21602 8 21602 21600 21600 21600 0 8 -2 21592 -2">
            <v:path/>
            <v:fill on="f" focussize="0,0"/>
            <v:stroke on="f"/>
            <v:imagedata r:id="rId18" o:title=""/>
            <o:lock v:ext="edit" aspectratio="t"/>
            <w10:wrap type="tight"/>
          </v:shape>
          <o:OLEObject Type="Embed" ProgID="Excel.Chart.8" ShapeID="_x0000_s1029" DrawAspect="Content" ObjectID="_1468075726" r:id="rId17">
            <o:LockedField>false</o:LockedField>
          </o:OLEObject>
        </w:pict>
      </w:r>
    </w:p>
    <w:p w14:paraId="3E30917A">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仿宋"/>
          <w:sz w:val="32"/>
          <w:szCs w:val="32"/>
        </w:rPr>
      </w:pPr>
    </w:p>
    <w:p w14:paraId="0A9B60CA">
      <w:pPr>
        <w:pStyle w:val="2"/>
        <w:rPr>
          <w:rFonts w:hint="eastAsia"/>
        </w:rPr>
      </w:pPr>
    </w:p>
    <w:p w14:paraId="4796BE8F">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仿宋"/>
          <w:sz w:val="32"/>
          <w:szCs w:val="32"/>
        </w:rPr>
      </w:pPr>
    </w:p>
    <w:p w14:paraId="58CCCB55">
      <w:pPr>
        <w:keepNext w:val="0"/>
        <w:keepLines w:val="0"/>
        <w:pageBreakBefore w:val="0"/>
        <w:widowControl/>
        <w:kinsoku/>
        <w:wordWrap/>
        <w:overflowPunct/>
        <w:topLinePunct w:val="0"/>
        <w:autoSpaceDE/>
        <w:autoSpaceDN/>
        <w:bidi w:val="0"/>
        <w:adjustRightInd/>
        <w:snapToGrid/>
        <w:spacing w:before="313" w:beforeLines="100" w:line="560" w:lineRule="exact"/>
        <w:ind w:firstLine="0" w:firstLineChars="0"/>
        <w:jc w:val="center"/>
        <w:textAlignment w:val="auto"/>
        <w:rPr>
          <w:rFonts w:hint="eastAsia" w:ascii="Times New Roman" w:hAnsi="Times New Roman" w:eastAsia="仿宋"/>
          <w:sz w:val="32"/>
          <w:szCs w:val="32"/>
        </w:rPr>
      </w:pPr>
      <w:r>
        <w:rPr>
          <w:rFonts w:hint="eastAsia" w:ascii="Times New Roman" w:hAnsi="Times New Roman" w:eastAsia="仿宋"/>
          <w:sz w:val="32"/>
          <w:szCs w:val="32"/>
        </w:rPr>
        <w:t>图7：“三公”经费财政拨款支出结构</w:t>
      </w:r>
    </w:p>
    <w:p w14:paraId="6F402419">
      <w:pPr>
        <w:keepNext w:val="0"/>
        <w:keepLines w:val="0"/>
        <w:pageBreakBefore w:val="0"/>
        <w:widowControl/>
        <w:numPr>
          <w:ilvl w:val="0"/>
          <w:numId w:val="0"/>
        </w:numPr>
        <w:kinsoku/>
        <w:wordWrap/>
        <w:overflowPunct/>
        <w:topLinePunct w:val="0"/>
        <w:bidi w:val="0"/>
        <w:snapToGrid/>
        <w:spacing w:line="560" w:lineRule="exact"/>
        <w:ind w:firstLine="643" w:firstLineChars="200"/>
        <w:textAlignment w:val="auto"/>
        <w:rPr>
          <w:rFonts w:hint="eastAsia" w:ascii="Times New Roman" w:hAnsi="Times New Roman" w:eastAsia="仿宋_GB2312"/>
          <w:sz w:val="32"/>
          <w:szCs w:val="32"/>
        </w:rPr>
      </w:pPr>
      <w:bookmarkStart w:id="85" w:name="_Toc15396610"/>
      <w:bookmarkStart w:id="86" w:name="_Toc15377218"/>
      <w:r>
        <w:rPr>
          <w:rFonts w:hint="eastAsia" w:ascii="Times New Roman" w:hAnsi="Times New Roman" w:eastAsia="仿宋_GB2312"/>
          <w:b/>
          <w:sz w:val="32"/>
          <w:szCs w:val="32"/>
          <w:lang w:val="en-US" w:eastAsia="zh-CN"/>
        </w:rPr>
        <w:t>1.</w:t>
      </w:r>
      <w:r>
        <w:rPr>
          <w:rFonts w:hint="eastAsia" w:ascii="Times New Roman" w:hAnsi="Times New Roman" w:eastAsia="仿宋_GB2312"/>
          <w:b/>
          <w:sz w:val="32"/>
          <w:szCs w:val="32"/>
        </w:rPr>
        <w:t>因公出国（境）经费支出</w:t>
      </w:r>
      <w:r>
        <w:rPr>
          <w:rFonts w:ascii="Times New Roman" w:hAnsi="Times New Roman" w:eastAsia="仿宋_GB2312"/>
          <w:b/>
          <w:bCs w:val="0"/>
          <w:sz w:val="32"/>
          <w:szCs w:val="32"/>
        </w:rPr>
        <w:t>0</w:t>
      </w:r>
      <w:r>
        <w:rPr>
          <w:rFonts w:hint="eastAsia" w:ascii="Times New Roman" w:hAnsi="Times New Roman" w:eastAsia="仿宋_GB2312"/>
          <w:b/>
          <w:bCs w:val="0"/>
          <w:sz w:val="32"/>
          <w:szCs w:val="32"/>
        </w:rPr>
        <w:t>万元</w:t>
      </w:r>
      <w:r>
        <w:rPr>
          <w:rFonts w:hint="eastAsia" w:ascii="Times New Roman" w:hAnsi="Times New Roman" w:eastAsia="仿宋_GB2312"/>
          <w:sz w:val="32"/>
          <w:szCs w:val="32"/>
        </w:rPr>
        <w:t>，</w:t>
      </w:r>
      <w:r>
        <w:rPr>
          <w:rStyle w:val="17"/>
          <w:rFonts w:hint="eastAsia" w:ascii="Times New Roman" w:hAnsi="Times New Roman" w:eastAsia="仿宋_GB2312"/>
          <w:b w:val="0"/>
          <w:bCs/>
          <w:sz w:val="32"/>
          <w:szCs w:val="32"/>
        </w:rPr>
        <w:t>完成预算</w:t>
      </w:r>
      <w:r>
        <w:rPr>
          <w:rStyle w:val="17"/>
          <w:rFonts w:ascii="Times New Roman" w:hAnsi="Times New Roman" w:eastAsia="仿宋_GB2312"/>
          <w:bCs/>
          <w:sz w:val="32"/>
          <w:szCs w:val="32"/>
        </w:rPr>
        <w:t>0</w:t>
      </w:r>
      <w:r>
        <w:rPr>
          <w:rStyle w:val="17"/>
          <w:rFonts w:ascii="Times New Roman" w:hAnsi="Times New Roman" w:eastAsia="仿宋_GB2312"/>
          <w:b w:val="0"/>
          <w:bCs/>
          <w:sz w:val="32"/>
          <w:szCs w:val="32"/>
        </w:rPr>
        <w:t>%</w:t>
      </w:r>
      <w:r>
        <w:rPr>
          <w:rStyle w:val="17"/>
          <w:rFonts w:hint="eastAsia" w:ascii="Times New Roman" w:hAnsi="Times New Roman" w:eastAsia="仿宋_GB2312"/>
          <w:b w:val="0"/>
          <w:bCs/>
          <w:sz w:val="32"/>
          <w:szCs w:val="32"/>
        </w:rPr>
        <w:t>。</w:t>
      </w:r>
      <w:r>
        <w:rPr>
          <w:rFonts w:hint="eastAsia" w:ascii="Times New Roman" w:hAnsi="Times New Roman" w:eastAsia="仿宋_GB2312"/>
          <w:sz w:val="32"/>
          <w:szCs w:val="32"/>
        </w:rPr>
        <w:t>全年安排因公出国（境）团组</w:t>
      </w:r>
      <w:r>
        <w:rPr>
          <w:rFonts w:ascii="Times New Roman" w:hAnsi="Times New Roman" w:eastAsia="仿宋_GB2312"/>
          <w:b/>
          <w:sz w:val="32"/>
          <w:szCs w:val="32"/>
        </w:rPr>
        <w:t>0</w:t>
      </w:r>
      <w:r>
        <w:rPr>
          <w:rFonts w:hint="eastAsia" w:ascii="Times New Roman" w:hAnsi="Times New Roman" w:eastAsia="仿宋_GB2312"/>
          <w:sz w:val="32"/>
          <w:szCs w:val="32"/>
        </w:rPr>
        <w:t>次，出国（境）</w:t>
      </w:r>
      <w:r>
        <w:rPr>
          <w:rFonts w:ascii="Times New Roman" w:hAnsi="Times New Roman" w:eastAsia="仿宋_GB2312"/>
          <w:b/>
          <w:sz w:val="32"/>
          <w:szCs w:val="32"/>
        </w:rPr>
        <w:t>0</w:t>
      </w:r>
      <w:r>
        <w:rPr>
          <w:rFonts w:hint="eastAsia" w:ascii="Times New Roman" w:hAnsi="Times New Roman" w:eastAsia="仿宋_GB2312"/>
          <w:sz w:val="32"/>
          <w:szCs w:val="32"/>
        </w:rPr>
        <w:t>人。因公出国（境）支出决算比2022年增加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我单位无此项支出</w:t>
      </w:r>
      <w:r>
        <w:rPr>
          <w:rFonts w:hint="eastAsia" w:ascii="Times New Roman" w:hAnsi="Times New Roman" w:eastAsia="仿宋_GB2312"/>
          <w:sz w:val="32"/>
          <w:szCs w:val="32"/>
        </w:rPr>
        <w:t>。</w:t>
      </w:r>
    </w:p>
    <w:p w14:paraId="1C998AEC">
      <w:pPr>
        <w:pStyle w:val="2"/>
        <w:keepNext w:val="0"/>
        <w:keepLines w:val="0"/>
        <w:pageBreakBefore w:val="0"/>
        <w:widowControl/>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开支内容包括：无</w:t>
      </w:r>
    </w:p>
    <w:p w14:paraId="51F6D78B">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公务用车购置及运行维护费支出</w:t>
      </w:r>
      <w:r>
        <w:rPr>
          <w:rFonts w:ascii="Times New Roman" w:hAnsi="Times New Roman" w:eastAsia="仿宋_GB2312"/>
          <w:b/>
          <w:sz w:val="32"/>
          <w:szCs w:val="32"/>
        </w:rPr>
        <w:t>6.47</w:t>
      </w:r>
      <w:r>
        <w:rPr>
          <w:rFonts w:hint="eastAsia" w:ascii="Times New Roman" w:hAnsi="Times New Roman" w:eastAsia="仿宋_GB2312"/>
          <w:b/>
          <w:bCs/>
          <w:sz w:val="32"/>
          <w:szCs w:val="32"/>
        </w:rPr>
        <w:t>万元</w:t>
      </w:r>
      <w:r>
        <w:rPr>
          <w:rFonts w:hint="eastAsia"/>
          <w:b/>
          <w:bCs/>
          <w:sz w:val="32"/>
          <w:szCs w:val="32"/>
          <w:lang w:eastAsia="zh-CN"/>
        </w:rPr>
        <w:t>，</w:t>
      </w:r>
      <w:r>
        <w:rPr>
          <w:rStyle w:val="17"/>
          <w:rFonts w:hint="eastAsia" w:ascii="Times New Roman" w:hAnsi="Times New Roman" w:eastAsia="仿宋_GB2312"/>
          <w:b w:val="0"/>
          <w:bCs/>
          <w:sz w:val="32"/>
          <w:szCs w:val="32"/>
        </w:rPr>
        <w:t>完成预算</w:t>
      </w:r>
      <w:r>
        <w:rPr>
          <w:rStyle w:val="17"/>
          <w:rFonts w:ascii="Times New Roman" w:hAnsi="Times New Roman" w:eastAsia="仿宋_GB2312"/>
          <w:bCs/>
          <w:sz w:val="32"/>
          <w:szCs w:val="32"/>
        </w:rPr>
        <w:t>100</w:t>
      </w:r>
      <w:r>
        <w:rPr>
          <w:rStyle w:val="17"/>
          <w:rFonts w:ascii="Times New Roman" w:hAnsi="Times New Roman" w:eastAsia="仿宋_GB2312"/>
          <w:b w:val="0"/>
          <w:bCs/>
          <w:sz w:val="32"/>
          <w:szCs w:val="32"/>
        </w:rPr>
        <w:t>%</w:t>
      </w:r>
      <w:r>
        <w:rPr>
          <w:rStyle w:val="17"/>
          <w:rFonts w:hint="eastAsia" w:ascii="Times New Roman" w:hAnsi="Times New Roman" w:eastAsia="仿宋_GB2312"/>
          <w:b w:val="0"/>
          <w:bCs/>
          <w:sz w:val="32"/>
          <w:szCs w:val="32"/>
        </w:rPr>
        <w:t>。</w:t>
      </w:r>
      <w:r>
        <w:rPr>
          <w:rFonts w:hint="eastAsia" w:ascii="Times New Roman" w:hAnsi="Times New Roman" w:eastAsia="仿宋_GB2312"/>
          <w:sz w:val="32"/>
          <w:szCs w:val="32"/>
        </w:rPr>
        <w:t>公务用车购置及运行维护费支出决算比2022年度增加</w:t>
      </w:r>
      <w:r>
        <w:rPr>
          <w:rFonts w:hint="eastAsia" w:ascii="Times New Roman" w:hAnsi="Times New Roman" w:eastAsia="仿宋_GB2312"/>
          <w:sz w:val="32"/>
          <w:szCs w:val="32"/>
          <w:lang w:val="en-US" w:eastAsia="zh-CN"/>
        </w:rPr>
        <w:t>4.87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304.38</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2022年公务用车运行维护费预算时未将本单位车辆纳入</w:t>
      </w:r>
      <w:r>
        <w:rPr>
          <w:rFonts w:hint="eastAsia" w:ascii="Times New Roman" w:hAnsi="Times New Roman" w:eastAsia="仿宋_GB2312"/>
          <w:sz w:val="32"/>
          <w:szCs w:val="32"/>
        </w:rPr>
        <w:t>。</w:t>
      </w:r>
    </w:p>
    <w:p w14:paraId="084217E9">
      <w:pPr>
        <w:keepNext w:val="0"/>
        <w:keepLines w:val="0"/>
        <w:pageBreakBefore w:val="0"/>
        <w:widowControl/>
        <w:kinsoku/>
        <w:wordWrap/>
        <w:overflowPunct/>
        <w:topLinePunct w:val="0"/>
        <w:bidi w:val="0"/>
        <w:snapToGrid/>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其中：</w:t>
      </w:r>
      <w:r>
        <w:rPr>
          <w:rFonts w:hint="eastAsia" w:ascii="Times New Roman" w:hAnsi="Times New Roman" w:eastAsia="仿宋_GB2312"/>
          <w:b/>
          <w:sz w:val="32"/>
          <w:szCs w:val="32"/>
        </w:rPr>
        <w:t>公务用车购置支出</w:t>
      </w:r>
      <w:r>
        <w:rPr>
          <w:rFonts w:ascii="Times New Roman" w:hAnsi="Times New Roman" w:eastAsia="仿宋_GB2312"/>
          <w:b/>
          <w:sz w:val="32"/>
          <w:szCs w:val="32"/>
        </w:rPr>
        <w:t>0</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。全年按规定更新购置公务用车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辆，其中：轿车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万元，越野车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万元，载客汽车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万元。截至2023年</w:t>
      </w:r>
      <w:r>
        <w:rPr>
          <w:rFonts w:ascii="Times New Roman" w:hAnsi="Times New Roman" w:eastAsia="仿宋_GB2312"/>
          <w:sz w:val="32"/>
          <w:szCs w:val="32"/>
        </w:rPr>
        <w:t>12</w:t>
      </w:r>
      <w:r>
        <w:rPr>
          <w:rFonts w:hint="eastAsia" w:ascii="Times New Roman" w:hAnsi="Times New Roman" w:eastAsia="仿宋_GB2312"/>
          <w:sz w:val="32"/>
          <w:szCs w:val="32"/>
        </w:rPr>
        <w:t>月31日，单位共有公务用车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辆，其中：轿车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辆、越野车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辆、载客汽车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6BCD93A2">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b/>
          <w:sz w:val="32"/>
          <w:szCs w:val="32"/>
        </w:rPr>
        <w:t>公务用车运行维护费支出</w:t>
      </w:r>
      <w:r>
        <w:rPr>
          <w:rFonts w:ascii="Times New Roman" w:hAnsi="Times New Roman" w:eastAsia="仿宋_GB2312"/>
          <w:b/>
          <w:sz w:val="32"/>
          <w:szCs w:val="32"/>
        </w:rPr>
        <w:t>6.47</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。主要用于</w:t>
      </w:r>
      <w:r>
        <w:rPr>
          <w:rFonts w:hint="eastAsia" w:ascii="Times New Roman" w:hAnsi="Times New Roman" w:eastAsia="仿宋_GB2312"/>
          <w:bCs/>
          <w:color w:val="000000"/>
          <w:kern w:val="0"/>
          <w:sz w:val="32"/>
          <w:szCs w:val="32"/>
        </w:rPr>
        <w:t>防汛、森林草原防灭火专项</w:t>
      </w:r>
      <w:r>
        <w:rPr>
          <w:rFonts w:hint="eastAsia" w:ascii="Times New Roman" w:hAnsi="Times New Roman" w:eastAsia="仿宋_GB2312"/>
          <w:bCs/>
          <w:color w:val="000000"/>
          <w:kern w:val="0"/>
          <w:sz w:val="32"/>
          <w:szCs w:val="32"/>
          <w:lang w:eastAsia="zh-CN"/>
        </w:rPr>
        <w:t>以及日常入户工作</w:t>
      </w:r>
      <w:r>
        <w:rPr>
          <w:rFonts w:hint="eastAsia" w:ascii="Times New Roman" w:hAnsi="Times New Roman" w:eastAsia="仿宋_GB2312"/>
          <w:sz w:val="32"/>
          <w:szCs w:val="32"/>
        </w:rPr>
        <w:t>等所需的公务用车燃料费、维修费、过路过桥费、保险费等支出。</w:t>
      </w:r>
    </w:p>
    <w:p w14:paraId="2207687D">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公务接待费支出</w:t>
      </w:r>
      <w:r>
        <w:rPr>
          <w:rFonts w:ascii="Times New Roman" w:hAnsi="Times New Roman" w:eastAsia="仿宋_GB2312"/>
          <w:b/>
          <w:sz w:val="32"/>
          <w:szCs w:val="32"/>
        </w:rPr>
        <w:t>0</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w:t>
      </w:r>
      <w:r>
        <w:rPr>
          <w:rStyle w:val="17"/>
          <w:rFonts w:hint="eastAsia" w:ascii="Times New Roman" w:hAnsi="Times New Roman" w:eastAsia="仿宋_GB2312"/>
          <w:b w:val="0"/>
          <w:bCs/>
          <w:sz w:val="32"/>
          <w:szCs w:val="32"/>
        </w:rPr>
        <w:t>完成预算</w:t>
      </w:r>
      <w:r>
        <w:rPr>
          <w:rStyle w:val="17"/>
          <w:rFonts w:ascii="Times New Roman" w:hAnsi="Times New Roman" w:eastAsia="仿宋_GB2312"/>
          <w:b w:val="0"/>
          <w:bCs/>
          <w:sz w:val="32"/>
          <w:szCs w:val="32"/>
        </w:rPr>
        <w:t>0%</w:t>
      </w:r>
      <w:r>
        <w:rPr>
          <w:rStyle w:val="17"/>
          <w:rFonts w:hint="eastAsia" w:ascii="Times New Roman" w:hAnsi="Times New Roman" w:eastAsia="仿宋_GB2312"/>
          <w:b w:val="0"/>
          <w:bCs/>
          <w:sz w:val="32"/>
          <w:szCs w:val="32"/>
        </w:rPr>
        <w:t>。</w:t>
      </w:r>
      <w:r>
        <w:rPr>
          <w:rFonts w:hint="eastAsia" w:ascii="Times New Roman" w:hAnsi="Times New Roman" w:eastAsia="仿宋_GB2312"/>
          <w:sz w:val="32"/>
          <w:szCs w:val="32"/>
        </w:rPr>
        <w:t>公务接待费支出决算比2022年度减少</w:t>
      </w:r>
      <w:r>
        <w:rPr>
          <w:rFonts w:hint="eastAsia" w:ascii="Times New Roman" w:hAnsi="Times New Roman" w:eastAsia="仿宋_GB2312"/>
          <w:sz w:val="32"/>
          <w:szCs w:val="32"/>
          <w:lang w:val="en-US" w:eastAsia="zh-CN"/>
        </w:rPr>
        <w:t>0.2万</w:t>
      </w:r>
      <w:r>
        <w:rPr>
          <w:rFonts w:hint="eastAsia" w:ascii="Times New Roman" w:hAnsi="Times New Roman" w:eastAsia="仿宋_GB2312"/>
          <w:sz w:val="32"/>
          <w:szCs w:val="32"/>
        </w:rPr>
        <w:t>元，下降</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我乡接待费用支出</w:t>
      </w:r>
      <w:r>
        <w:rPr>
          <w:rFonts w:hint="eastAsia"/>
          <w:sz w:val="32"/>
          <w:szCs w:val="32"/>
          <w:lang w:eastAsia="zh-CN"/>
        </w:rPr>
        <w:t>频次减少</w:t>
      </w:r>
      <w:r>
        <w:rPr>
          <w:rFonts w:hint="eastAsia" w:ascii="Times New Roman" w:hAnsi="Times New Roman" w:eastAsia="仿宋_GB2312"/>
          <w:sz w:val="32"/>
          <w:szCs w:val="32"/>
        </w:rPr>
        <w:t>。其中：</w:t>
      </w:r>
    </w:p>
    <w:p w14:paraId="495627A4">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b/>
          <w:sz w:val="32"/>
          <w:szCs w:val="32"/>
        </w:rPr>
        <w:t>国内公务接待支出</w:t>
      </w:r>
      <w:r>
        <w:rPr>
          <w:rFonts w:ascii="Times New Roman" w:hAnsi="Times New Roman" w:eastAsia="仿宋_GB2312"/>
          <w:b/>
          <w:sz w:val="32"/>
          <w:szCs w:val="32"/>
        </w:rPr>
        <w:t>0</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，主要用于执行公务、开展业务活动开支的交通费、住宿费、用餐费等。国内公务接待</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批次，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人次（不包括陪同人员），共计支出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321C7E1">
      <w:pPr>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外事接待支出</w:t>
      </w:r>
      <w:r>
        <w:rPr>
          <w:rFonts w:ascii="Times New Roman" w:hAnsi="Times New Roman" w:eastAsia="仿宋_GB2312"/>
          <w:b/>
          <w:sz w:val="32"/>
          <w:szCs w:val="32"/>
        </w:rPr>
        <w:t>0</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，外事接待</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批次，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人次（不包括陪同人员），共计支出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5D97F36C">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87" w:name="_Toc5493_WPSOffice_Level2"/>
      <w:r>
        <w:rPr>
          <w:rFonts w:hint="eastAsia" w:ascii="Times New Roman" w:hAnsi="Times New Roman" w:eastAsia="黑体" w:cs="Times New Roman"/>
          <w:b w:val="0"/>
          <w:bCs w:val="0"/>
          <w:kern w:val="2"/>
          <w:sz w:val="32"/>
          <w:szCs w:val="32"/>
          <w:lang w:val="en-US" w:eastAsia="zh-CN" w:bidi="ar-SA"/>
        </w:rPr>
        <w:t>八、政府性基金预算支出决算情况说明</w:t>
      </w:r>
      <w:bookmarkEnd w:id="85"/>
      <w:bookmarkEnd w:id="86"/>
      <w:bookmarkEnd w:id="87"/>
    </w:p>
    <w:p w14:paraId="0A7C2B4C">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rPr>
        <w:t>2023年度政府性基金预算财政拨款支出</w:t>
      </w:r>
      <w:r>
        <w:rPr>
          <w:rFonts w:ascii="Times New Roman" w:hAnsi="Times New Roman" w:eastAsia="仿宋_GB2312"/>
          <w:b/>
          <w:color w:val="auto"/>
          <w:sz w:val="32"/>
          <w:szCs w:val="32"/>
        </w:rPr>
        <w:t>15.5</w:t>
      </w:r>
      <w:r>
        <w:rPr>
          <w:rFonts w:hint="eastAsia" w:ascii="Times New Roman" w:hAnsi="Times New Roman" w:eastAsia="仿宋_GB2312"/>
          <w:color w:val="auto"/>
          <w:sz w:val="32"/>
          <w:szCs w:val="32"/>
        </w:rPr>
        <w:t>万元。</w:t>
      </w:r>
      <w:r>
        <w:rPr>
          <w:rFonts w:hint="eastAsia" w:ascii="Times New Roman" w:hAnsi="Times New Roman"/>
          <w:color w:val="auto"/>
          <w:sz w:val="32"/>
          <w:szCs w:val="32"/>
          <w:lang w:eastAsia="zh-CN"/>
        </w:rPr>
        <w:t>主要用于土地整</w:t>
      </w:r>
      <w:r>
        <w:rPr>
          <w:rFonts w:hint="eastAsia"/>
          <w:color w:val="auto"/>
          <w:sz w:val="32"/>
          <w:szCs w:val="32"/>
          <w:lang w:eastAsia="zh-CN"/>
        </w:rPr>
        <w:t>理耕地流出整改费用</w:t>
      </w:r>
      <w:r>
        <w:rPr>
          <w:rFonts w:hint="eastAsia" w:ascii="Times New Roman" w:hAnsi="Times New Roman"/>
          <w:color w:val="auto"/>
          <w:sz w:val="32"/>
          <w:szCs w:val="32"/>
          <w:lang w:eastAsia="zh-CN"/>
        </w:rPr>
        <w:t>支出。</w:t>
      </w:r>
    </w:p>
    <w:p w14:paraId="332D6C63">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88" w:name="_Toc9473_WPSOffice_Level2"/>
      <w:bookmarkStart w:id="89" w:name="_Toc15396611"/>
      <w:bookmarkStart w:id="90" w:name="_Toc15377219"/>
      <w:r>
        <w:rPr>
          <w:rFonts w:hint="eastAsia" w:ascii="Times New Roman" w:hAnsi="Times New Roman" w:eastAsia="黑体" w:cs="Times New Roman"/>
          <w:b w:val="0"/>
          <w:bCs w:val="0"/>
          <w:kern w:val="2"/>
          <w:sz w:val="32"/>
          <w:szCs w:val="32"/>
          <w:lang w:val="en-US" w:eastAsia="zh-CN" w:bidi="ar-SA"/>
        </w:rPr>
        <w:t>九、国有资本经营预算支出决算情况说明</w:t>
      </w:r>
      <w:bookmarkEnd w:id="88"/>
      <w:bookmarkEnd w:id="89"/>
      <w:bookmarkEnd w:id="90"/>
    </w:p>
    <w:p w14:paraId="41F823E6">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cs="方正小标宋简体"/>
          <w:sz w:val="32"/>
          <w:szCs w:val="44"/>
        </w:rPr>
      </w:pPr>
      <w:r>
        <w:rPr>
          <w:rFonts w:hint="eastAsia" w:ascii="Times New Roman" w:hAnsi="Times New Roman" w:eastAsia="仿宋_GB2312"/>
          <w:sz w:val="32"/>
          <w:szCs w:val="32"/>
        </w:rPr>
        <w:t>2023年度国有资本经营预算财政拨款支出</w:t>
      </w:r>
      <w:r>
        <w:rPr>
          <w:rFonts w:ascii="Times New Roman" w:hAnsi="Times New Roman" w:eastAsia="仿宋_GB2312"/>
          <w:b/>
          <w:sz w:val="32"/>
          <w:szCs w:val="32"/>
        </w:rPr>
        <w:t>0</w:t>
      </w:r>
      <w:r>
        <w:rPr>
          <w:rFonts w:hint="eastAsia" w:ascii="Times New Roman" w:hAnsi="Times New Roman" w:eastAsia="仿宋_GB2312"/>
          <w:sz w:val="32"/>
          <w:szCs w:val="32"/>
        </w:rPr>
        <w:t>万元。</w:t>
      </w:r>
    </w:p>
    <w:p w14:paraId="5C0FE0BE">
      <w:pPr>
        <w:pStyle w:val="4"/>
        <w:keepNext w:val="0"/>
        <w:keepLines w:val="0"/>
        <w:pageBreakBefore w:val="0"/>
        <w:widowControl/>
        <w:numPr>
          <w:ilvl w:val="0"/>
          <w:numId w:val="0"/>
        </w:numPr>
        <w:kinsoku/>
        <w:wordWrap/>
        <w:overflowPunct/>
        <w:topLinePunct w:val="0"/>
        <w:bidi w:val="0"/>
        <w:snapToGrid/>
        <w:spacing w:line="560" w:lineRule="exact"/>
        <w:textAlignment w:val="auto"/>
        <w:rPr>
          <w:rFonts w:hint="eastAsia" w:ascii="Times New Roman" w:hAnsi="Times New Roman" w:eastAsia="黑体" w:cs="Times New Roman"/>
          <w:b w:val="0"/>
          <w:bCs w:val="0"/>
          <w:kern w:val="2"/>
          <w:sz w:val="32"/>
          <w:szCs w:val="32"/>
          <w:lang w:val="en-US" w:eastAsia="zh-CN" w:bidi="ar-SA"/>
        </w:rPr>
      </w:pPr>
      <w:bookmarkStart w:id="91" w:name="_Toc5235_WPSOffice_Level2"/>
      <w:bookmarkStart w:id="92" w:name="_Toc15377221"/>
      <w:bookmarkStart w:id="93" w:name="_Toc15396612"/>
      <w:r>
        <w:rPr>
          <w:rFonts w:hint="eastAsia" w:ascii="Times New Roman" w:hAnsi="Times New Roman" w:eastAsia="黑体" w:cs="Times New Roman"/>
          <w:b w:val="0"/>
          <w:bCs w:val="0"/>
          <w:kern w:val="2"/>
          <w:sz w:val="32"/>
          <w:szCs w:val="32"/>
          <w:lang w:val="en-US" w:eastAsia="zh-CN" w:bidi="ar-SA"/>
        </w:rPr>
        <w:t>十、其他重要事项的情况说明</w:t>
      </w:r>
      <w:bookmarkEnd w:id="91"/>
      <w:bookmarkEnd w:id="92"/>
      <w:bookmarkEnd w:id="93"/>
    </w:p>
    <w:p w14:paraId="3BCA4FD0">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94" w:name="_Toc15377222"/>
      <w:r>
        <w:rPr>
          <w:rFonts w:hint="eastAsia" w:ascii="Times New Roman" w:hAnsi="Times New Roman" w:eastAsia="楷体" w:cs="Times New Roman"/>
          <w:b/>
          <w:bCs/>
          <w:sz w:val="32"/>
          <w:szCs w:val="32"/>
          <w:lang w:val="en-US" w:eastAsia="zh-CN"/>
        </w:rPr>
        <w:t>（一）机关运行经费支出情况</w:t>
      </w:r>
      <w:bookmarkEnd w:id="94"/>
    </w:p>
    <w:p w14:paraId="32CE2722">
      <w:pPr>
        <w:keepNext w:val="0"/>
        <w:keepLines w:val="0"/>
        <w:pageBreakBefore w:val="0"/>
        <w:widowControl/>
        <w:kinsoku/>
        <w:wordWrap/>
        <w:overflowPunct/>
        <w:topLinePunct w:val="0"/>
        <w:bidi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b w:val="0"/>
          <w:bCs w:val="0"/>
          <w:sz w:val="32"/>
          <w:szCs w:val="32"/>
        </w:rPr>
        <w:t>2023年度，</w:t>
      </w:r>
      <w:r>
        <w:rPr>
          <w:rFonts w:ascii="Times New Roman" w:hAnsi="Times New Roman" w:eastAsia="仿宋_GB2312"/>
          <w:b w:val="0"/>
          <w:bCs w:val="0"/>
          <w:sz w:val="32"/>
          <w:szCs w:val="32"/>
        </w:rPr>
        <w:t>盐边县格萨拉彝族乡人民政府</w:t>
      </w:r>
      <w:r>
        <w:rPr>
          <w:rFonts w:hint="eastAsia" w:ascii="Times New Roman" w:hAnsi="Times New Roman" w:eastAsia="仿宋_GB2312"/>
          <w:b w:val="0"/>
          <w:bCs w:val="0"/>
          <w:sz w:val="32"/>
          <w:szCs w:val="32"/>
        </w:rPr>
        <w:t>机关运行经费支出</w:t>
      </w:r>
      <w:r>
        <w:rPr>
          <w:rFonts w:ascii="Times New Roman" w:hAnsi="Times New Roman" w:eastAsia="仿宋_GB2312"/>
          <w:b w:val="0"/>
          <w:bCs w:val="0"/>
          <w:sz w:val="32"/>
          <w:szCs w:val="32"/>
        </w:rPr>
        <w:t>156.2</w:t>
      </w:r>
      <w:r>
        <w:rPr>
          <w:rFonts w:hint="eastAsia" w:ascii="Times New Roman" w:hAnsi="Times New Roman" w:eastAsia="仿宋_GB2312"/>
          <w:b w:val="0"/>
          <w:bCs w:val="0"/>
          <w:sz w:val="32"/>
          <w:szCs w:val="32"/>
        </w:rPr>
        <w:t>万元，比2022年度</w:t>
      </w:r>
      <w:r>
        <w:rPr>
          <w:rFonts w:hint="eastAsia" w:ascii="Times New Roman" w:hAnsi="Times New Roman" w:eastAsia="仿宋_GB2312"/>
          <w:sz w:val="32"/>
          <w:szCs w:val="32"/>
          <w:lang w:val="en-US" w:eastAsia="zh-CN"/>
        </w:rPr>
        <w:t>168.59万元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12.39</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7.35</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厉行节约，属正常变动</w:t>
      </w:r>
      <w:r>
        <w:rPr>
          <w:rFonts w:hint="eastAsia" w:ascii="Times New Roman" w:hAnsi="Times New Roman" w:eastAsia="仿宋_GB2312"/>
          <w:sz w:val="32"/>
          <w:szCs w:val="32"/>
        </w:rPr>
        <w:t>。</w:t>
      </w:r>
    </w:p>
    <w:p w14:paraId="5DA60039">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95" w:name="_Toc15377223"/>
      <w:r>
        <w:rPr>
          <w:rFonts w:hint="eastAsia" w:ascii="Times New Roman" w:hAnsi="Times New Roman" w:eastAsia="楷体" w:cs="Times New Roman"/>
          <w:b/>
          <w:bCs/>
          <w:sz w:val="32"/>
          <w:szCs w:val="32"/>
          <w:lang w:val="en-US" w:eastAsia="zh-CN"/>
        </w:rPr>
        <w:t>（二）政府采购支出情况</w:t>
      </w:r>
      <w:bookmarkEnd w:id="95"/>
    </w:p>
    <w:p w14:paraId="7A0E26C6">
      <w:pPr>
        <w:keepNext w:val="0"/>
        <w:keepLines w:val="0"/>
        <w:pageBreakBefore w:val="0"/>
        <w:widowControl/>
        <w:kinsoku/>
        <w:wordWrap/>
        <w:overflowPunct/>
        <w:topLinePunct w:val="0"/>
        <w:bidi w:val="0"/>
        <w:snapToGrid/>
        <w:spacing w:line="56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2023年度，</w:t>
      </w:r>
      <w:r>
        <w:rPr>
          <w:rFonts w:ascii="Times New Roman" w:hAnsi="Times New Roman" w:eastAsia="仿宋_GB2312"/>
          <w:b w:val="0"/>
          <w:bCs w:val="0"/>
          <w:sz w:val="32"/>
          <w:szCs w:val="32"/>
        </w:rPr>
        <w:t>盐边县格萨拉彝族乡人民政府</w:t>
      </w:r>
      <w:r>
        <w:rPr>
          <w:rFonts w:hint="eastAsia" w:ascii="Times New Roman" w:hAnsi="Times New Roman" w:eastAsia="仿宋_GB2312"/>
          <w:b w:val="0"/>
          <w:bCs w:val="0"/>
          <w:sz w:val="32"/>
          <w:szCs w:val="32"/>
        </w:rPr>
        <w:t>政府采购支出总额</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万元，其中：政府采购货物支出</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万元、政府采购工程支出</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万元、政府采购服务支出</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万元。授予中小企业合同金额</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万元，占政府采购支出总额的</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，其中：授予小微企业合同金额</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万元，占政府采购支出总额的</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w:t>
      </w:r>
    </w:p>
    <w:p w14:paraId="76C65DA3">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bookmarkStart w:id="96" w:name="_Toc15377224"/>
      <w:r>
        <w:rPr>
          <w:rFonts w:hint="eastAsia" w:ascii="Times New Roman" w:hAnsi="Times New Roman" w:eastAsia="楷体" w:cs="Times New Roman"/>
          <w:b/>
          <w:bCs/>
          <w:sz w:val="32"/>
          <w:szCs w:val="32"/>
          <w:lang w:val="en-US" w:eastAsia="zh-CN"/>
        </w:rPr>
        <w:t>（三）国有资产占有使用情况</w:t>
      </w:r>
      <w:bookmarkEnd w:id="96"/>
    </w:p>
    <w:p w14:paraId="54FF6295">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截至2023年</w:t>
      </w:r>
      <w:r>
        <w:rPr>
          <w:rFonts w:ascii="Times New Roman" w:hAnsi="Times New Roman" w:eastAsia="仿宋_GB2312"/>
          <w:b w:val="0"/>
          <w:bCs w:val="0"/>
          <w:sz w:val="32"/>
          <w:szCs w:val="32"/>
        </w:rPr>
        <w:t>12</w:t>
      </w:r>
      <w:r>
        <w:rPr>
          <w:rFonts w:hint="eastAsia" w:ascii="Times New Roman" w:hAnsi="Times New Roman" w:eastAsia="仿宋_GB2312"/>
          <w:b w:val="0"/>
          <w:bCs w:val="0"/>
          <w:sz w:val="32"/>
          <w:szCs w:val="32"/>
        </w:rPr>
        <w:t>月</w:t>
      </w:r>
      <w:r>
        <w:rPr>
          <w:rFonts w:ascii="Times New Roman" w:hAnsi="Times New Roman" w:eastAsia="仿宋_GB2312"/>
          <w:b w:val="0"/>
          <w:bCs w:val="0"/>
          <w:sz w:val="32"/>
          <w:szCs w:val="32"/>
        </w:rPr>
        <w:t>31</w:t>
      </w:r>
      <w:r>
        <w:rPr>
          <w:rFonts w:hint="eastAsia" w:ascii="Times New Roman" w:hAnsi="Times New Roman" w:eastAsia="仿宋_GB2312"/>
          <w:b w:val="0"/>
          <w:bCs w:val="0"/>
          <w:sz w:val="32"/>
          <w:szCs w:val="32"/>
        </w:rPr>
        <w:t>日，</w:t>
      </w:r>
      <w:r>
        <w:rPr>
          <w:rFonts w:ascii="Times New Roman" w:hAnsi="Times New Roman" w:eastAsia="仿宋_GB2312"/>
          <w:b w:val="0"/>
          <w:bCs w:val="0"/>
          <w:sz w:val="32"/>
          <w:szCs w:val="32"/>
        </w:rPr>
        <w:t>盐边县格萨拉彝族乡人民政府</w:t>
      </w:r>
      <w:r>
        <w:rPr>
          <w:rFonts w:hint="eastAsia" w:ascii="Times New Roman" w:hAnsi="Times New Roman" w:eastAsia="仿宋_GB2312"/>
          <w:b w:val="0"/>
          <w:bCs w:val="0"/>
          <w:sz w:val="32"/>
          <w:szCs w:val="32"/>
        </w:rPr>
        <w:t>共有车辆1辆，其中：主要领导干部用车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辆、机要通信用车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辆、应急保障用车</w:t>
      </w:r>
      <w:r>
        <w:rPr>
          <w:rFonts w:hint="eastAsia" w:ascii="Times New Roman" w:hAnsi="Times New Roman" w:eastAsia="仿宋_GB2312"/>
          <w:b w:val="0"/>
          <w:bCs w:val="0"/>
          <w:sz w:val="32"/>
          <w:szCs w:val="32"/>
          <w:lang w:val="en-US" w:eastAsia="zh-CN"/>
        </w:rPr>
        <w:t>1</w:t>
      </w:r>
      <w:r>
        <w:rPr>
          <w:rFonts w:hint="eastAsia" w:ascii="Times New Roman" w:hAnsi="Times New Roman" w:eastAsia="仿宋_GB2312"/>
          <w:b w:val="0"/>
          <w:bCs w:val="0"/>
          <w:sz w:val="32"/>
          <w:szCs w:val="32"/>
        </w:rPr>
        <w:t>辆、其他用车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辆。单价</w:t>
      </w:r>
      <w:r>
        <w:rPr>
          <w:rFonts w:ascii="Times New Roman" w:hAnsi="Times New Roman" w:eastAsia="仿宋_GB2312"/>
          <w:b w:val="0"/>
          <w:bCs w:val="0"/>
          <w:sz w:val="32"/>
          <w:szCs w:val="32"/>
        </w:rPr>
        <w:t>100</w:t>
      </w:r>
      <w:r>
        <w:rPr>
          <w:rFonts w:hint="eastAsia" w:ascii="Times New Roman" w:hAnsi="Times New Roman" w:eastAsia="仿宋_GB2312"/>
          <w:b w:val="0"/>
          <w:bCs w:val="0"/>
          <w:sz w:val="32"/>
          <w:szCs w:val="32"/>
        </w:rPr>
        <w:t>万元以上设备（不含车辆）</w:t>
      </w:r>
      <w:r>
        <w:rPr>
          <w:rFonts w:ascii="Times New Roman" w:hAnsi="Times New Roman" w:eastAsia="仿宋_GB2312"/>
          <w:b w:val="0"/>
          <w:bCs w:val="0"/>
          <w:sz w:val="32"/>
          <w:szCs w:val="32"/>
        </w:rPr>
        <w:t>0</w:t>
      </w:r>
      <w:r>
        <w:rPr>
          <w:rFonts w:hint="eastAsia" w:ascii="Times New Roman" w:hAnsi="Times New Roman" w:eastAsia="仿宋_GB2312"/>
          <w:b w:val="0"/>
          <w:bCs w:val="0"/>
          <w:sz w:val="32"/>
          <w:szCs w:val="32"/>
        </w:rPr>
        <w:t>台（套）。</w:t>
      </w:r>
    </w:p>
    <w:p w14:paraId="6E70A4A5">
      <w:pPr>
        <w:keepNext w:val="0"/>
        <w:keepLines w:val="0"/>
        <w:pageBreakBefore w:val="0"/>
        <w:widowControl/>
        <w:numPr>
          <w:ilvl w:val="0"/>
          <w:numId w:val="0"/>
        </w:numPr>
        <w:kinsoku/>
        <w:wordWrap/>
        <w:overflowPunct/>
        <w:topLinePunct w:val="0"/>
        <w:bidi w:val="0"/>
        <w:snapToGrid/>
        <w:spacing w:line="560" w:lineRule="exact"/>
        <w:ind w:firstLine="643" w:firstLineChars="200"/>
        <w:jc w:val="both"/>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（四）预算绩效管理情况</w:t>
      </w:r>
    </w:p>
    <w:p w14:paraId="0920A5EE">
      <w:pPr>
        <w:spacing w:line="590" w:lineRule="exact"/>
        <w:ind w:firstLine="640"/>
        <w:jc w:val="both"/>
        <w:rPr>
          <w:rFonts w:hint="eastAsia" w:ascii="仿宋_GB2312" w:hAnsi="Times New Roman" w:eastAsia="仿宋_GB2312"/>
          <w:sz w:val="32"/>
          <w:szCs w:val="32"/>
        </w:rPr>
      </w:pPr>
      <w:bookmarkStart w:id="97" w:name="_Toc15377225"/>
      <w:bookmarkStart w:id="98" w:name="_Toc15396613"/>
      <w:r>
        <w:rPr>
          <w:rFonts w:hint="eastAsia" w:ascii="Times New Roman" w:hAnsi="Times New Roman" w:eastAsia="仿宋_GB2312" w:cs="仿宋_GB2312"/>
          <w:sz w:val="32"/>
          <w:szCs w:val="32"/>
        </w:rPr>
        <w:t>根据预算绩效管理要求，本部门在2023年度预算编制阶段，组织对</w:t>
      </w:r>
      <w:r>
        <w:rPr>
          <w:rFonts w:hint="eastAsia" w:ascii="Times New Roman" w:hAnsi="Times New Roman" w:eastAsia="仿宋_GB2312"/>
          <w:sz w:val="32"/>
          <w:szCs w:val="32"/>
          <w:lang w:eastAsia="zh-CN"/>
        </w:rPr>
        <w:t>①</w:t>
      </w:r>
      <w:r>
        <w:rPr>
          <w:rFonts w:hint="eastAsia" w:ascii="Times New Roman" w:hAnsi="Times New Roman" w:eastAsia="仿宋_GB2312"/>
          <w:sz w:val="32"/>
          <w:szCs w:val="32"/>
        </w:rPr>
        <w:t>根据盐财资农</w:t>
      </w:r>
      <w:r>
        <w:rPr>
          <w:rFonts w:hint="eastAsia" w:ascii="Times New Roman" w:hAnsi="Times New Roman"/>
          <w:sz w:val="32"/>
          <w:szCs w:val="32"/>
          <w:lang w:eastAsia="zh-CN"/>
        </w:rPr>
        <w:t>〔</w:t>
      </w:r>
      <w:r>
        <w:rPr>
          <w:rFonts w:hint="eastAsia" w:ascii="Times New Roman" w:hAnsi="Times New Roman" w:eastAsia="仿宋_GB2312"/>
          <w:sz w:val="32"/>
          <w:szCs w:val="32"/>
        </w:rPr>
        <w:t>2023</w:t>
      </w:r>
      <w:r>
        <w:rPr>
          <w:rFonts w:hint="eastAsia" w:ascii="Times New Roman" w:hAnsi="Times New Roman"/>
          <w:sz w:val="32"/>
          <w:szCs w:val="32"/>
          <w:lang w:eastAsia="zh-CN"/>
        </w:rPr>
        <w:t>〕</w:t>
      </w:r>
      <w:r>
        <w:rPr>
          <w:rFonts w:hint="eastAsia" w:ascii="Times New Roman" w:hAnsi="Times New Roman" w:eastAsia="仿宋_GB2312"/>
          <w:sz w:val="32"/>
          <w:szCs w:val="32"/>
        </w:rPr>
        <w:t>7号关于下达2021年度烤烟生产扶持发展资金</w:t>
      </w:r>
      <w:r>
        <w:rPr>
          <w:rFonts w:hint="eastAsia" w:ascii="Times New Roman" w:hAnsi="Times New Roman" w:eastAsia="仿宋_GB2312"/>
          <w:sz w:val="32"/>
          <w:szCs w:val="32"/>
          <w:lang w:eastAsia="zh-CN"/>
        </w:rPr>
        <w:t>，②根据盐财资建〔2023〕312号关于下达省级投资土地整理补充耕地项目排查整改资金，③根据盐财资行〔2023〕524号下达格萨拉彝族乡维稳工作专项经费，④</w:t>
      </w:r>
      <w:r>
        <w:rPr>
          <w:rFonts w:hint="eastAsia" w:ascii="Times New Roman" w:hAnsi="Times New Roman" w:eastAsia="仿宋_GB2312"/>
          <w:sz w:val="32"/>
          <w:szCs w:val="32"/>
          <w:lang w:val="zh-CN"/>
        </w:rPr>
        <w:t>盐财资行〔202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454</w:t>
      </w:r>
      <w:r>
        <w:rPr>
          <w:rFonts w:hint="eastAsia" w:ascii="Times New Roman" w:hAnsi="Times New Roman" w:eastAsia="仿宋_GB2312"/>
          <w:sz w:val="32"/>
          <w:szCs w:val="32"/>
          <w:lang w:val="zh-CN"/>
        </w:rPr>
        <w:t>号关于下</w:t>
      </w:r>
      <w:r>
        <w:rPr>
          <w:rFonts w:hint="eastAsia" w:ascii="Times New Roman" w:hAnsi="Times New Roman" w:eastAsia="仿宋_GB2312"/>
          <w:sz w:val="32"/>
          <w:szCs w:val="32"/>
          <w:lang w:val="zh-CN" w:eastAsia="zh-CN"/>
        </w:rPr>
        <w:t>达格萨拉乡、温泉乡森林防火边界监控项目专项</w:t>
      </w:r>
      <w:r>
        <w:rPr>
          <w:rFonts w:hint="eastAsia" w:ascii="Times New Roman" w:hAnsi="Times New Roman" w:eastAsia="仿宋_GB2312"/>
          <w:sz w:val="32"/>
          <w:szCs w:val="32"/>
          <w:lang w:val="zh-CN"/>
        </w:rPr>
        <w:t>经费</w:t>
      </w:r>
      <w:r>
        <w:rPr>
          <w:rFonts w:hint="eastAsia" w:ascii="Times New Roman" w:hAnsi="Times New Roman" w:eastAsia="仿宋_GB2312"/>
          <w:sz w:val="32"/>
          <w:szCs w:val="32"/>
        </w:rPr>
        <w:t>的通知</w:t>
      </w:r>
      <w:r>
        <w:rPr>
          <w:rFonts w:hint="eastAsia" w:ascii="Times New Roman" w:hAnsi="Times New Roman" w:eastAsia="仿宋_GB2312"/>
          <w:sz w:val="32"/>
          <w:szCs w:val="32"/>
          <w:lang w:eastAsia="zh-CN"/>
        </w:rPr>
        <w:t>，⑤</w:t>
      </w:r>
      <w:r>
        <w:rPr>
          <w:rFonts w:hint="eastAsia" w:ascii="Times New Roman" w:hAnsi="Times New Roman" w:eastAsia="仿宋_GB2312"/>
          <w:sz w:val="32"/>
          <w:szCs w:val="32"/>
          <w:lang w:val="zh-CN"/>
        </w:rPr>
        <w:t>盐财资行〔202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lang w:val="zh-CN"/>
        </w:rPr>
        <w:t>号</w:t>
      </w:r>
      <w:r>
        <w:rPr>
          <w:rFonts w:hint="eastAsia" w:ascii="Times New Roman" w:hAnsi="Times New Roman" w:eastAsia="仿宋_GB2312"/>
          <w:sz w:val="32"/>
          <w:szCs w:val="32"/>
          <w:lang w:val="zh-CN" w:eastAsia="zh-CN"/>
        </w:rPr>
        <w:t>关于下达</w:t>
      </w:r>
      <w:r>
        <w:rPr>
          <w:rFonts w:hint="eastAsia" w:ascii="Times New Roman" w:hAnsi="Times New Roman" w:eastAsia="仿宋_GB2312"/>
          <w:sz w:val="32"/>
          <w:szCs w:val="32"/>
          <w:lang w:val="en-US" w:eastAsia="zh-CN"/>
        </w:rPr>
        <w:t>2023年度驻村工作队专项工作经费的通知</w:t>
      </w:r>
      <w:r>
        <w:rPr>
          <w:rFonts w:hint="eastAsia" w:ascii="Times New Roman" w:hAnsi="Times New Roman" w:eastAsia="仿宋_GB2312"/>
          <w:sz w:val="32"/>
          <w:szCs w:val="32"/>
        </w:rPr>
        <w:t>等</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w:t>
      </w:r>
      <w:r>
        <w:rPr>
          <w:rFonts w:hint="eastAsia" w:ascii="Times New Roman" w:hAnsi="Times New Roman" w:eastAsia="仿宋_GB2312" w:cs="仿宋_GB2312"/>
          <w:sz w:val="32"/>
          <w:szCs w:val="32"/>
        </w:rPr>
        <w:t>项目开展了预算事前绩效评估，对</w:t>
      </w:r>
      <w:r>
        <w:rPr>
          <w:rFonts w:hint="eastAsia" w:ascii="Times New Roman" w:hAnsi="Times New Roman" w:cs="仿宋_GB2312"/>
          <w:sz w:val="32"/>
          <w:szCs w:val="32"/>
          <w:lang w:val="en-US" w:eastAsia="zh-CN"/>
        </w:rPr>
        <w:t>5</w:t>
      </w:r>
      <w:r>
        <w:rPr>
          <w:rFonts w:hint="eastAsia" w:ascii="Times New Roman" w:hAnsi="Times New Roman" w:eastAsia="仿宋_GB2312" w:cs="仿宋_GB2312"/>
          <w:sz w:val="32"/>
          <w:szCs w:val="32"/>
        </w:rPr>
        <w:t>个项目编制了绩效目标，预算执行过程中，选取</w:t>
      </w:r>
      <w:r>
        <w:rPr>
          <w:rFonts w:hint="eastAsia" w:ascii="Times New Roman" w:hAnsi="Times New Roman" w:cs="仿宋_GB2312"/>
          <w:sz w:val="32"/>
          <w:szCs w:val="32"/>
          <w:lang w:val="en-US" w:eastAsia="zh-CN"/>
        </w:rPr>
        <w:t>5</w:t>
      </w:r>
      <w:r>
        <w:rPr>
          <w:rFonts w:hint="eastAsia" w:ascii="Times New Roman" w:hAnsi="Times New Roman" w:eastAsia="仿宋_GB2312" w:cs="仿宋_GB2312"/>
          <w:sz w:val="32"/>
          <w:szCs w:val="32"/>
        </w:rPr>
        <w:t>个项目开展绩效监控</w:t>
      </w:r>
      <w:r>
        <w:rPr>
          <w:rFonts w:hint="eastAsia" w:ascii="Times New Roman" w:hAnsi="Times New Roman" w:eastAsia="仿宋_GB2312" w:cs="仿宋_GB2312"/>
          <w:sz w:val="32"/>
          <w:szCs w:val="32"/>
          <w:lang w:eastAsia="zh-CN"/>
        </w:rPr>
        <w:t>，组织对</w:t>
      </w:r>
      <w:r>
        <w:rPr>
          <w:rFonts w:hint="eastAsia" w:ascii="Times New Roman" w:hAnsi="Times New Roman" w:eastAsia="仿宋_GB2312" w:cs="仿宋_GB2312"/>
          <w:sz w:val="32"/>
          <w:szCs w:val="32"/>
          <w:lang w:val="en-US" w:eastAsia="zh-CN"/>
        </w:rPr>
        <w:t>5</w:t>
      </w:r>
      <w:r>
        <w:rPr>
          <w:rFonts w:hint="eastAsia" w:ascii="仿宋_GB2312" w:hAnsi="Times New Roman" w:eastAsia="仿宋_GB2312"/>
          <w:sz w:val="32"/>
          <w:szCs w:val="32"/>
        </w:rPr>
        <w:t>个项目开展绩效自评，绩效自评表详见第四部分附件。</w:t>
      </w:r>
    </w:p>
    <w:p w14:paraId="09368AAB">
      <w:pPr>
        <w:keepNext w:val="0"/>
        <w:keepLines w:val="0"/>
        <w:pageBreakBefore w:val="0"/>
        <w:widowControl/>
        <w:numPr>
          <w:ilvl w:val="0"/>
          <w:numId w:val="0"/>
        </w:numPr>
        <w:tabs>
          <w:tab w:val="left" w:pos="1026"/>
          <w:tab w:val="center" w:pos="5533"/>
        </w:tabs>
        <w:kinsoku/>
        <w:wordWrap/>
        <w:overflowPunct/>
        <w:topLinePunct w:val="0"/>
        <w:bidi w:val="0"/>
        <w:spacing w:line="600" w:lineRule="exact"/>
        <w:jc w:val="left"/>
        <w:outlineLvl w:val="9"/>
        <w:rPr>
          <w:rFonts w:hint="eastAsia" w:ascii="Times New Roman" w:hAnsi="Times New Roman" w:eastAsia="黑体"/>
          <w:sz w:val="44"/>
          <w:szCs w:val="44"/>
          <w:lang w:eastAsia="zh-CN"/>
        </w:rPr>
      </w:pPr>
    </w:p>
    <w:bookmarkEnd w:id="97"/>
    <w:bookmarkEnd w:id="98"/>
    <w:p w14:paraId="4EE0C93D">
      <w:pPr>
        <w:pStyle w:val="14"/>
        <w:keepNext w:val="0"/>
        <w:keepLines w:val="0"/>
        <w:pageBreakBefore w:val="0"/>
        <w:widowControl/>
        <w:kinsoku/>
        <w:wordWrap/>
        <w:overflowPunct/>
        <w:topLinePunct w:val="0"/>
        <w:bidi w:val="0"/>
        <w:spacing w:line="560" w:lineRule="exact"/>
        <w:ind w:left="0" w:leftChars="0" w:firstLine="640"/>
        <w:rPr>
          <w:rFonts w:ascii="Times New Roman" w:hAnsi="Times New Roman" w:eastAsia="仿宋_GB2312" w:cs="仿宋"/>
          <w:sz w:val="32"/>
          <w:lang w:val="zh-CN"/>
        </w:rPr>
      </w:pPr>
      <w:bookmarkStart w:id="99" w:name="_Toc15377226"/>
      <w:r>
        <w:rPr>
          <w:rFonts w:ascii="Times New Roman" w:hAnsi="Times New Roman"/>
          <w:b/>
          <w:sz w:val="44"/>
          <w:szCs w:val="44"/>
        </w:rPr>
        <w:br w:type="page"/>
      </w:r>
      <w:bookmarkStart w:id="100" w:name="_Toc15396618"/>
    </w:p>
    <w:p w14:paraId="0B2FFD35">
      <w:pPr>
        <w:pStyle w:val="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sz w:val="44"/>
          <w:szCs w:val="44"/>
        </w:rPr>
      </w:pPr>
      <w:bookmarkStart w:id="101" w:name="_Toc9406_WPSOffice_Level1"/>
      <w:r>
        <w:rPr>
          <w:rFonts w:hint="eastAsia" w:ascii="Times New Roman" w:hAnsi="Times New Roman" w:eastAsia="方正小标宋简体" w:cs="Times New Roman"/>
          <w:b w:val="0"/>
          <w:sz w:val="44"/>
          <w:szCs w:val="44"/>
          <w:lang w:eastAsia="zh-CN"/>
        </w:rPr>
        <w:t>第三部分</w:t>
      </w:r>
      <w:r>
        <w:rPr>
          <w:rFonts w:hint="eastAsia" w:ascii="Times New Roman" w:hAnsi="Times New Roman" w:eastAsia="方正小标宋简体" w:cs="Times New Roman"/>
          <w:b w:val="0"/>
          <w:sz w:val="44"/>
          <w:szCs w:val="44"/>
          <w:lang w:val="en-US" w:eastAsia="zh-CN"/>
        </w:rPr>
        <w:t xml:space="preserve"> </w:t>
      </w:r>
      <w:r>
        <w:rPr>
          <w:rFonts w:hint="eastAsia" w:ascii="Times New Roman" w:hAnsi="Times New Roman" w:eastAsia="方正小标宋简体" w:cs="Times New Roman"/>
          <w:b w:val="0"/>
          <w:sz w:val="44"/>
          <w:szCs w:val="44"/>
        </w:rPr>
        <w:t>名词解释</w:t>
      </w:r>
      <w:bookmarkEnd w:id="101"/>
    </w:p>
    <w:p w14:paraId="26DEF8A7">
      <w:pPr>
        <w:keepNext w:val="0"/>
        <w:keepLines w:val="0"/>
        <w:pageBreakBefore w:val="0"/>
        <w:widowControl/>
        <w:kinsoku/>
        <w:wordWrap/>
        <w:overflowPunct/>
        <w:topLinePunct w:val="0"/>
        <w:bidi w:val="0"/>
        <w:spacing w:line="600" w:lineRule="exact"/>
        <w:jc w:val="left"/>
        <w:rPr>
          <w:rFonts w:ascii="Times New Roman" w:hAnsi="Times New Roman"/>
          <w:b/>
          <w:sz w:val="44"/>
          <w:szCs w:val="44"/>
        </w:rPr>
      </w:pPr>
    </w:p>
    <w:p w14:paraId="565AC225">
      <w:pPr>
        <w:pStyle w:val="26"/>
        <w:keepNext w:val="0"/>
        <w:keepLines w:val="0"/>
        <w:pageBreakBefore w:val="0"/>
        <w:widowControl/>
        <w:kinsoku/>
        <w:wordWrap/>
        <w:overflowPunct/>
        <w:topLinePunct w:val="0"/>
        <w:bidi w:val="0"/>
        <w:snapToGrid/>
        <w:spacing w:line="560" w:lineRule="exact"/>
        <w:ind w:firstLine="643" w:firstLineChars="200"/>
        <w:textAlignment w:val="auto"/>
        <w:outlineLvl w:val="1"/>
        <w:rPr>
          <w:rFonts w:ascii="Times New Roman" w:hAnsi="Times New Roman" w:eastAsia="仿宋_GB2312"/>
          <w:color w:val="auto"/>
          <w:sz w:val="32"/>
          <w:szCs w:val="32"/>
        </w:rPr>
      </w:pPr>
      <w:bookmarkStart w:id="102" w:name="_Toc8903"/>
      <w:r>
        <w:rPr>
          <w:rFonts w:ascii="Times New Roman" w:hAnsi="Times New Roman" w:eastAsia="仿宋_GB2312"/>
          <w:b/>
          <w:bCs/>
          <w:color w:val="auto"/>
          <w:sz w:val="32"/>
          <w:szCs w:val="32"/>
        </w:rPr>
        <w:t>1.</w:t>
      </w:r>
      <w:r>
        <w:rPr>
          <w:rFonts w:hint="eastAsia" w:ascii="Times New Roman" w:hAnsi="Times New Roman" w:eastAsia="仿宋_GB2312"/>
          <w:b/>
          <w:bCs/>
          <w:color w:val="auto"/>
          <w:sz w:val="32"/>
          <w:szCs w:val="32"/>
        </w:rPr>
        <w:t>财政拨款收入：</w:t>
      </w:r>
      <w:r>
        <w:rPr>
          <w:rFonts w:hint="eastAsia" w:ascii="Times New Roman" w:hAnsi="Times New Roman" w:eastAsia="仿宋_GB2312"/>
          <w:color w:val="auto"/>
          <w:sz w:val="32"/>
          <w:szCs w:val="32"/>
        </w:rPr>
        <w:t>指单位从同级财政部门取得的财政预算资金。</w:t>
      </w:r>
      <w:bookmarkEnd w:id="102"/>
    </w:p>
    <w:p w14:paraId="435B044D">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2.</w:t>
      </w:r>
      <w:r>
        <w:rPr>
          <w:rFonts w:hint="eastAsia" w:ascii="Times New Roman" w:hAnsi="Times New Roman" w:eastAsia="仿宋_GB2312"/>
          <w:b/>
          <w:bCs/>
          <w:color w:val="auto"/>
          <w:sz w:val="32"/>
          <w:szCs w:val="32"/>
        </w:rPr>
        <w:t>事业收入：</w:t>
      </w:r>
      <w:r>
        <w:rPr>
          <w:rFonts w:hint="eastAsia" w:ascii="Times New Roman" w:hAnsi="Times New Roman" w:eastAsia="仿宋_GB2312"/>
          <w:color w:val="auto"/>
          <w:sz w:val="32"/>
          <w:szCs w:val="32"/>
        </w:rPr>
        <w:t>指事业单位开展专业业务活动及辅助活动取得的收入。如二级预算单位事业收入情况等。</w:t>
      </w:r>
    </w:p>
    <w:p w14:paraId="34142909">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3.</w:t>
      </w:r>
      <w:r>
        <w:rPr>
          <w:rFonts w:hint="eastAsia" w:ascii="Times New Roman" w:hAnsi="Times New Roman" w:eastAsia="仿宋_GB2312"/>
          <w:b/>
          <w:bCs/>
          <w:color w:val="auto"/>
          <w:sz w:val="32"/>
          <w:szCs w:val="32"/>
        </w:rPr>
        <w:t>经营收入：</w:t>
      </w:r>
      <w:r>
        <w:rPr>
          <w:rFonts w:hint="eastAsia" w:ascii="Times New Roman" w:hAnsi="Times New Roman" w:eastAsia="仿宋_GB2312"/>
          <w:color w:val="auto"/>
          <w:sz w:val="32"/>
          <w:szCs w:val="32"/>
        </w:rPr>
        <w:t>指事业单位在专业业务活动及其辅助活动之外开展非独立核算经营活动取得的收入。如二级预算单位经营收入情况等。</w:t>
      </w:r>
    </w:p>
    <w:p w14:paraId="1139B606">
      <w:pPr>
        <w:pStyle w:val="26"/>
        <w:keepNext w:val="0"/>
        <w:keepLines w:val="0"/>
        <w:pageBreakBefore w:val="0"/>
        <w:widowControl/>
        <w:kinsoku/>
        <w:wordWrap/>
        <w:overflowPunct/>
        <w:topLinePunct w:val="0"/>
        <w:bidi w:val="0"/>
        <w:snapToGrid/>
        <w:spacing w:line="560" w:lineRule="exact"/>
        <w:ind w:firstLine="643" w:firstLineChars="200"/>
        <w:textAlignment w:val="auto"/>
        <w:outlineLvl w:val="1"/>
        <w:rPr>
          <w:rFonts w:ascii="Times New Roman" w:hAnsi="Times New Roman" w:eastAsia="仿宋_GB2312"/>
          <w:color w:val="auto"/>
          <w:sz w:val="32"/>
          <w:szCs w:val="32"/>
        </w:rPr>
      </w:pPr>
      <w:bookmarkStart w:id="103" w:name="_Toc10461"/>
      <w:r>
        <w:rPr>
          <w:rFonts w:ascii="Times New Roman" w:hAnsi="Times New Roman" w:eastAsia="仿宋_GB2312"/>
          <w:b/>
          <w:bCs/>
          <w:color w:val="auto"/>
          <w:sz w:val="32"/>
          <w:szCs w:val="32"/>
        </w:rPr>
        <w:t>4.</w:t>
      </w:r>
      <w:r>
        <w:rPr>
          <w:rFonts w:hint="eastAsia" w:ascii="Times New Roman" w:hAnsi="Times New Roman" w:eastAsia="仿宋_GB2312"/>
          <w:b/>
          <w:bCs/>
          <w:color w:val="auto"/>
          <w:sz w:val="32"/>
          <w:szCs w:val="32"/>
        </w:rPr>
        <w:t>其他收入：</w:t>
      </w:r>
      <w:r>
        <w:rPr>
          <w:rFonts w:hint="eastAsia" w:ascii="Times New Roman" w:hAnsi="Times New Roman" w:eastAsia="仿宋_GB2312"/>
          <w:color w:val="auto"/>
          <w:sz w:val="32"/>
          <w:szCs w:val="32"/>
        </w:rPr>
        <w:t>指单位取得的除上述收入以外的各项收入。</w:t>
      </w:r>
      <w:bookmarkEnd w:id="103"/>
    </w:p>
    <w:p w14:paraId="66370232">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5.</w:t>
      </w:r>
      <w:r>
        <w:rPr>
          <w:rFonts w:hint="eastAsia" w:ascii="Times New Roman" w:hAnsi="Times New Roman" w:eastAsia="仿宋_GB2312"/>
          <w:b/>
          <w:bCs/>
          <w:color w:val="auto"/>
          <w:sz w:val="32"/>
          <w:szCs w:val="32"/>
        </w:rPr>
        <w:t>使用非财政拨款结余（含专用结余）：</w:t>
      </w:r>
      <w:r>
        <w:rPr>
          <w:rFonts w:hint="eastAsia" w:ascii="Times New Roman" w:hAnsi="Times New Roman" w:eastAsia="仿宋_GB2312"/>
          <w:color w:val="auto"/>
          <w:sz w:val="32"/>
          <w:szCs w:val="32"/>
        </w:rPr>
        <w:t>指事业单位使用以前年度积累的非财政拨款结余弥补当年收支差额的金额。</w:t>
      </w:r>
      <w:r>
        <w:rPr>
          <w:rFonts w:ascii="Times New Roman" w:hAnsi="Times New Roman" w:eastAsia="仿宋_GB2312"/>
          <w:color w:val="auto"/>
          <w:sz w:val="32"/>
          <w:szCs w:val="32"/>
        </w:rPr>
        <w:t xml:space="preserve"> </w:t>
      </w:r>
    </w:p>
    <w:p w14:paraId="7CB516B9">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6.</w:t>
      </w:r>
      <w:r>
        <w:rPr>
          <w:rFonts w:hint="eastAsia" w:ascii="Times New Roman" w:hAnsi="Times New Roman" w:eastAsia="仿宋_GB2312"/>
          <w:b/>
          <w:bCs/>
          <w:color w:val="auto"/>
          <w:sz w:val="32"/>
          <w:szCs w:val="32"/>
        </w:rPr>
        <w:t>年初结转和结余：</w:t>
      </w:r>
      <w:r>
        <w:rPr>
          <w:rFonts w:hint="eastAsia" w:ascii="Times New Roman" w:hAnsi="Times New Roman" w:eastAsia="仿宋_GB2312"/>
          <w:color w:val="auto"/>
          <w:sz w:val="32"/>
          <w:szCs w:val="32"/>
        </w:rPr>
        <w:t>指以前年度尚未完成、结转到本年按有关规定继续使用的资金。</w:t>
      </w:r>
      <w:r>
        <w:rPr>
          <w:rFonts w:ascii="Times New Roman" w:hAnsi="Times New Roman" w:eastAsia="仿宋_GB2312"/>
          <w:color w:val="auto"/>
          <w:sz w:val="32"/>
          <w:szCs w:val="32"/>
        </w:rPr>
        <w:t xml:space="preserve"> </w:t>
      </w:r>
    </w:p>
    <w:p w14:paraId="60927621">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7.</w:t>
      </w:r>
      <w:r>
        <w:rPr>
          <w:rFonts w:hint="eastAsia" w:ascii="Times New Roman" w:hAnsi="Times New Roman" w:eastAsia="仿宋_GB2312"/>
          <w:b/>
          <w:bCs/>
          <w:color w:val="auto"/>
          <w:sz w:val="32"/>
          <w:szCs w:val="32"/>
        </w:rPr>
        <w:t>结余分配：</w:t>
      </w:r>
      <w:r>
        <w:rPr>
          <w:rFonts w:hint="eastAsia" w:ascii="Times New Roman" w:hAnsi="Times New Roman" w:eastAsia="仿宋_GB2312"/>
          <w:color w:val="auto"/>
          <w:sz w:val="32"/>
          <w:szCs w:val="32"/>
        </w:rPr>
        <w:t>指事业单位按照会计制度规定缴纳的所得税、提取的专用结余以及转入非财政拨款结余的金额等。</w:t>
      </w:r>
    </w:p>
    <w:p w14:paraId="2821FEEA">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8</w:t>
      </w:r>
      <w:r>
        <w:rPr>
          <w:rFonts w:hint="eastAsia" w:ascii="Times New Roman" w:hAnsi="Times New Roman" w:eastAsia="仿宋_GB2312"/>
          <w:b/>
          <w:bCs/>
          <w:color w:val="auto"/>
          <w:sz w:val="32"/>
          <w:szCs w:val="32"/>
        </w:rPr>
        <w:t>.年末结转和结余：</w:t>
      </w:r>
      <w:r>
        <w:rPr>
          <w:rFonts w:hint="eastAsia" w:ascii="Times New Roman" w:hAnsi="Times New Roman" w:eastAsia="仿宋_GB2312"/>
          <w:color w:val="auto"/>
          <w:sz w:val="32"/>
          <w:szCs w:val="32"/>
        </w:rPr>
        <w:t>指单位按有关规定结转到下年或以后年度继续使用的资金。</w:t>
      </w:r>
    </w:p>
    <w:p w14:paraId="649BCDBD">
      <w:pPr>
        <w:keepNext w:val="0"/>
        <w:keepLines w:val="0"/>
        <w:pageBreakBefore w:val="0"/>
        <w:widowControl/>
        <w:kinsoku/>
        <w:wordWrap/>
        <w:overflowPunct/>
        <w:topLinePunct w:val="0"/>
        <w:bidi w:val="0"/>
        <w:snapToGrid/>
        <w:spacing w:line="560" w:lineRule="exact"/>
        <w:ind w:firstLine="643" w:firstLineChars="200"/>
        <w:textAlignment w:val="auto"/>
        <w:outlineLvl w:val="1"/>
        <w:rPr>
          <w:rFonts w:hint="eastAsia" w:ascii="Times New Roman" w:hAnsi="Times New Roman" w:eastAsia="仿宋_GB2312" w:cs="仿宋"/>
          <w:b/>
          <w:bCs/>
          <w:color w:val="auto"/>
          <w:kern w:val="0"/>
          <w:sz w:val="32"/>
          <w:szCs w:val="32"/>
          <w:lang w:val="en-US" w:eastAsia="zh-CN" w:bidi="ar-SA"/>
        </w:rPr>
      </w:pPr>
      <w:bookmarkStart w:id="104" w:name="_Toc29162"/>
      <w:r>
        <w:rPr>
          <w:rFonts w:ascii="Times New Roman" w:hAnsi="Times New Roman" w:eastAsia="仿宋_GB2312" w:cs="仿宋"/>
          <w:b/>
          <w:bCs/>
          <w:color w:val="auto"/>
          <w:kern w:val="0"/>
          <w:sz w:val="32"/>
          <w:szCs w:val="32"/>
          <w:lang w:val="en-US" w:eastAsia="zh-CN" w:bidi="ar-SA"/>
        </w:rPr>
        <w:t>9.</w:t>
      </w:r>
      <w:r>
        <w:rPr>
          <w:rFonts w:hint="eastAsia" w:ascii="Times New Roman" w:hAnsi="Times New Roman" w:eastAsia="仿宋_GB2312" w:cs="仿宋"/>
          <w:b/>
          <w:bCs/>
          <w:color w:val="auto"/>
          <w:kern w:val="0"/>
          <w:sz w:val="32"/>
          <w:szCs w:val="32"/>
          <w:lang w:val="en-US" w:eastAsia="zh-CN" w:bidi="ar-SA"/>
        </w:rPr>
        <w:t>一般公共服务</w:t>
      </w:r>
      <w:bookmarkEnd w:id="104"/>
    </w:p>
    <w:p w14:paraId="6578F114">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05" w:name="_Toc6974_WPSOffice_Level2"/>
      <w:bookmarkStart w:id="106" w:name="_Toc7247_WPSOffice_Level2"/>
      <w:bookmarkStart w:id="107" w:name="_Toc17665_WPSOffice_Level2"/>
      <w:bookmarkStart w:id="108" w:name="_Toc17357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人大事务</w:t>
      </w:r>
      <w:bookmarkEnd w:id="105"/>
      <w:bookmarkEnd w:id="106"/>
      <w:bookmarkEnd w:id="107"/>
      <w:bookmarkEnd w:id="108"/>
    </w:p>
    <w:p w14:paraId="377991F1">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2010101：指反映行政单位（包括实行公务员管理的事业单位）的基本支出。</w:t>
      </w:r>
    </w:p>
    <w:p w14:paraId="555BBE5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2010104：指反映各级人大召开人民代表大会等专门会议的支出。</w:t>
      </w:r>
    </w:p>
    <w:p w14:paraId="2477A33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2010108：指反映人大代表开展各类视察等方面的支出。</w:t>
      </w:r>
    </w:p>
    <w:p w14:paraId="21286888">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09" w:name="_Toc22441_WPSOffice_Level2"/>
      <w:bookmarkStart w:id="110" w:name="_Toc19622_WPSOffice_Level2"/>
      <w:bookmarkStart w:id="111" w:name="_Toc16273_WPSOffice_Level2"/>
      <w:bookmarkStart w:id="112" w:name="_Toc29919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2）</w:t>
      </w:r>
      <w:r>
        <w:rPr>
          <w:rFonts w:hint="eastAsia" w:ascii="Times New Roman" w:hAnsi="Times New Roman" w:eastAsia="仿宋_GB2312"/>
          <w:bCs/>
          <w:color w:val="000000"/>
          <w:kern w:val="0"/>
          <w:sz w:val="32"/>
          <w:szCs w:val="32"/>
        </w:rPr>
        <w:t>政府办公厅（室）及相关机构事务</w:t>
      </w:r>
      <w:bookmarkEnd w:id="109"/>
      <w:bookmarkEnd w:id="110"/>
      <w:bookmarkEnd w:id="111"/>
      <w:bookmarkEnd w:id="112"/>
    </w:p>
    <w:p w14:paraId="785E6EB7">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2010301：指反映行政单位（包括实行公务员管理的事业单位）的基本支出。</w:t>
      </w:r>
    </w:p>
    <w:p w14:paraId="3C56E79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2010302：指反映行政单位（包括实行公务员管理的事业单位）未单独设置项级科目的其他项目支出。</w:t>
      </w:r>
    </w:p>
    <w:p w14:paraId="5C1B9622">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2010308：指反映各级政府用于接待群众来信来访方面的支出。</w:t>
      </w:r>
    </w:p>
    <w:p w14:paraId="4ADB06BB">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13" w:name="_Toc29843_WPSOffice_Level2"/>
      <w:bookmarkStart w:id="114" w:name="_Toc5741_WPSOffice_Level2"/>
      <w:bookmarkStart w:id="115" w:name="_Toc15291_WPSOffice_Level2"/>
      <w:bookmarkStart w:id="116" w:name="_Toc26558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3）</w:t>
      </w:r>
      <w:r>
        <w:rPr>
          <w:rFonts w:hint="eastAsia" w:ascii="Times New Roman" w:hAnsi="Times New Roman" w:eastAsia="仿宋_GB2312"/>
          <w:bCs/>
          <w:color w:val="000000"/>
          <w:kern w:val="0"/>
          <w:sz w:val="32"/>
          <w:szCs w:val="32"/>
        </w:rPr>
        <w:t>财政事务</w:t>
      </w:r>
      <w:bookmarkEnd w:id="113"/>
      <w:bookmarkEnd w:id="114"/>
      <w:bookmarkEnd w:id="115"/>
      <w:bookmarkEnd w:id="116"/>
    </w:p>
    <w:p w14:paraId="3E0C37F8">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2010601：指反映行政单位（包括实行公务员管理的事业单位）的基本支出。</w:t>
      </w:r>
    </w:p>
    <w:p w14:paraId="0141283B">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2010602：指反映行政单位（包括实行公务员管理的事业单位）未单独设置项级科目的其他项目支出。</w:t>
      </w:r>
    </w:p>
    <w:p w14:paraId="16E9573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2010650：指反映事业单位的基本支出，不包括行政单位（包括实行公务员管理的事业单位）后勤服务中心、医务室等附属事业单位。</w:t>
      </w:r>
    </w:p>
    <w:p w14:paraId="1106A35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17" w:name="_Toc28355_WPSOffice_Level2"/>
      <w:bookmarkStart w:id="118" w:name="_Toc24868_WPSOffice_Level2"/>
      <w:bookmarkStart w:id="119" w:name="_Toc11976_WPSOffice_Level2"/>
      <w:bookmarkStart w:id="120" w:name="_Toc21151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4）</w:t>
      </w:r>
      <w:r>
        <w:rPr>
          <w:rFonts w:hint="eastAsia" w:ascii="Times New Roman" w:hAnsi="Times New Roman" w:eastAsia="仿宋_GB2312"/>
          <w:bCs/>
          <w:color w:val="000000"/>
          <w:kern w:val="0"/>
          <w:sz w:val="32"/>
          <w:szCs w:val="32"/>
        </w:rPr>
        <w:t>党委办公厅（室）及相关机构事务</w:t>
      </w:r>
      <w:bookmarkEnd w:id="117"/>
      <w:bookmarkEnd w:id="118"/>
      <w:bookmarkEnd w:id="119"/>
      <w:bookmarkEnd w:id="120"/>
    </w:p>
    <w:p w14:paraId="5F3C07C1">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2013101：指反映行政单位（包括实行公务员管理的事业单位）的基本支出。</w:t>
      </w:r>
    </w:p>
    <w:p w14:paraId="6E431ECD">
      <w:pPr>
        <w:keepNext w:val="0"/>
        <w:keepLines w:val="0"/>
        <w:pageBreakBefore w:val="0"/>
        <w:widowControl/>
        <w:kinsoku/>
        <w:wordWrap/>
        <w:overflowPunct/>
        <w:topLinePunct w:val="0"/>
        <w:bidi w:val="0"/>
        <w:snapToGrid/>
        <w:spacing w:line="560" w:lineRule="exact"/>
        <w:ind w:firstLine="643" w:firstLineChars="200"/>
        <w:textAlignment w:val="auto"/>
        <w:outlineLvl w:val="1"/>
        <w:rPr>
          <w:rFonts w:ascii="Times New Roman" w:hAnsi="Times New Roman" w:eastAsia="仿宋_GB2312" w:cs="仿宋"/>
          <w:b/>
          <w:bCs/>
          <w:color w:val="auto"/>
          <w:kern w:val="0"/>
          <w:sz w:val="32"/>
          <w:szCs w:val="32"/>
          <w:lang w:val="en-US" w:eastAsia="zh-CN" w:bidi="ar-SA"/>
        </w:rPr>
      </w:pPr>
      <w:bookmarkStart w:id="121" w:name="_Toc10946"/>
      <w:r>
        <w:rPr>
          <w:rFonts w:ascii="Times New Roman" w:hAnsi="Times New Roman" w:eastAsia="仿宋_GB2312" w:cs="仿宋"/>
          <w:b/>
          <w:bCs/>
          <w:color w:val="auto"/>
          <w:kern w:val="0"/>
          <w:sz w:val="32"/>
          <w:szCs w:val="32"/>
          <w:lang w:val="en-US" w:eastAsia="zh-CN" w:bidi="ar-SA"/>
        </w:rPr>
        <w:t>1</w:t>
      </w:r>
      <w:r>
        <w:rPr>
          <w:rFonts w:hint="eastAsia" w:ascii="Times New Roman" w:hAnsi="Times New Roman" w:eastAsia="仿宋_GB2312" w:cs="仿宋"/>
          <w:b/>
          <w:bCs/>
          <w:color w:val="auto"/>
          <w:kern w:val="0"/>
          <w:sz w:val="32"/>
          <w:szCs w:val="32"/>
          <w:lang w:val="en-US" w:eastAsia="zh-CN" w:bidi="ar-SA"/>
        </w:rPr>
        <w:t>0</w:t>
      </w:r>
      <w:r>
        <w:rPr>
          <w:rFonts w:ascii="Times New Roman" w:hAnsi="Times New Roman" w:eastAsia="仿宋_GB2312" w:cs="仿宋"/>
          <w:b/>
          <w:bCs/>
          <w:color w:val="auto"/>
          <w:kern w:val="0"/>
          <w:sz w:val="32"/>
          <w:szCs w:val="32"/>
          <w:lang w:val="en-US" w:eastAsia="zh-CN" w:bidi="ar-SA"/>
        </w:rPr>
        <w:t>.</w:t>
      </w:r>
      <w:r>
        <w:rPr>
          <w:rFonts w:hint="eastAsia" w:ascii="Times New Roman" w:hAnsi="Times New Roman" w:eastAsia="仿宋_GB2312" w:cs="仿宋"/>
          <w:b/>
          <w:bCs/>
          <w:color w:val="auto"/>
          <w:kern w:val="0"/>
          <w:sz w:val="32"/>
          <w:szCs w:val="32"/>
          <w:lang w:val="en-US" w:eastAsia="zh-CN" w:bidi="ar-SA"/>
        </w:rPr>
        <w:t>文化体育与传媒文化</w:t>
      </w:r>
      <w:bookmarkEnd w:id="121"/>
    </w:p>
    <w:p w14:paraId="390747D7">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2070109：指反映群众文化方面的支出，包括基层文化馆（站）、群众艺术馆支出等。</w:t>
      </w:r>
    </w:p>
    <w:p w14:paraId="5FE1AB9A">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2070</w:t>
      </w:r>
      <w:r>
        <w:rPr>
          <w:rFonts w:hint="eastAsia" w:ascii="Times New Roman" w:hAnsi="Times New Roman" w:eastAsia="仿宋_GB2312"/>
          <w:bCs/>
          <w:color w:val="000000"/>
          <w:kern w:val="0"/>
          <w:sz w:val="32"/>
          <w:szCs w:val="32"/>
          <w:lang w:val="en-US" w:eastAsia="zh-CN"/>
        </w:rPr>
        <w:t>1</w:t>
      </w:r>
      <w:r>
        <w:rPr>
          <w:rFonts w:hint="eastAsia" w:ascii="Times New Roman" w:hAnsi="Times New Roman" w:eastAsia="仿宋_GB2312"/>
          <w:bCs/>
          <w:color w:val="000000"/>
          <w:kern w:val="0"/>
          <w:sz w:val="32"/>
          <w:szCs w:val="32"/>
        </w:rPr>
        <w:t>99：指反映除上述项目以外其他用于</w:t>
      </w:r>
      <w:r>
        <w:rPr>
          <w:rFonts w:hint="eastAsia" w:ascii="Times New Roman" w:hAnsi="Times New Roman" w:eastAsia="仿宋_GB2312"/>
          <w:bCs/>
          <w:color w:val="000000"/>
          <w:kern w:val="0"/>
          <w:sz w:val="32"/>
          <w:szCs w:val="32"/>
          <w:lang w:eastAsia="zh-CN"/>
        </w:rPr>
        <w:t>文化和旅游方面</w:t>
      </w:r>
      <w:r>
        <w:rPr>
          <w:rFonts w:hint="eastAsia" w:ascii="Times New Roman" w:hAnsi="Times New Roman" w:eastAsia="仿宋_GB2312"/>
          <w:bCs/>
          <w:color w:val="000000"/>
          <w:kern w:val="0"/>
          <w:sz w:val="32"/>
          <w:szCs w:val="32"/>
        </w:rPr>
        <w:t>的支出。</w:t>
      </w:r>
    </w:p>
    <w:p w14:paraId="0EAD021C">
      <w:pPr>
        <w:keepNext w:val="0"/>
        <w:keepLines w:val="0"/>
        <w:pageBreakBefore w:val="0"/>
        <w:widowControl/>
        <w:kinsoku/>
        <w:wordWrap/>
        <w:overflowPunct/>
        <w:topLinePunct w:val="0"/>
        <w:bidi w:val="0"/>
        <w:snapToGrid/>
        <w:spacing w:line="560" w:lineRule="exact"/>
        <w:ind w:firstLine="643" w:firstLineChars="200"/>
        <w:textAlignment w:val="auto"/>
        <w:outlineLvl w:val="1"/>
        <w:rPr>
          <w:rFonts w:hint="eastAsia" w:ascii="Times New Roman" w:hAnsi="Times New Roman" w:eastAsia="仿宋_GB2312" w:cs="仿宋"/>
          <w:b/>
          <w:bCs/>
          <w:color w:val="auto"/>
          <w:kern w:val="0"/>
          <w:sz w:val="32"/>
          <w:szCs w:val="32"/>
          <w:lang w:val="en-US" w:eastAsia="zh-CN" w:bidi="ar-SA"/>
        </w:rPr>
      </w:pPr>
      <w:bookmarkStart w:id="122" w:name="_Toc4719"/>
      <w:r>
        <w:rPr>
          <w:rFonts w:ascii="Times New Roman" w:hAnsi="Times New Roman" w:eastAsia="仿宋_GB2312" w:cs="仿宋"/>
          <w:b/>
          <w:bCs/>
          <w:color w:val="auto"/>
          <w:kern w:val="0"/>
          <w:sz w:val="32"/>
          <w:szCs w:val="32"/>
          <w:lang w:val="en-US" w:eastAsia="zh-CN" w:bidi="ar-SA"/>
        </w:rPr>
        <w:t>1</w:t>
      </w:r>
      <w:r>
        <w:rPr>
          <w:rFonts w:hint="eastAsia" w:ascii="Times New Roman" w:hAnsi="Times New Roman" w:eastAsia="仿宋_GB2312" w:cs="仿宋"/>
          <w:b/>
          <w:bCs/>
          <w:color w:val="auto"/>
          <w:kern w:val="0"/>
          <w:sz w:val="32"/>
          <w:szCs w:val="32"/>
          <w:lang w:val="en-US" w:eastAsia="zh-CN" w:bidi="ar-SA"/>
        </w:rPr>
        <w:t>1</w:t>
      </w:r>
      <w:r>
        <w:rPr>
          <w:rFonts w:ascii="Times New Roman" w:hAnsi="Times New Roman" w:eastAsia="仿宋_GB2312" w:cs="仿宋"/>
          <w:b/>
          <w:bCs/>
          <w:color w:val="auto"/>
          <w:kern w:val="0"/>
          <w:sz w:val="32"/>
          <w:szCs w:val="32"/>
          <w:lang w:val="en-US" w:eastAsia="zh-CN" w:bidi="ar-SA"/>
        </w:rPr>
        <w:t>.</w:t>
      </w:r>
      <w:r>
        <w:rPr>
          <w:rFonts w:hint="eastAsia" w:ascii="Times New Roman" w:hAnsi="Times New Roman" w:eastAsia="仿宋_GB2312" w:cs="仿宋"/>
          <w:b/>
          <w:bCs/>
          <w:color w:val="auto"/>
          <w:kern w:val="0"/>
          <w:sz w:val="32"/>
          <w:szCs w:val="32"/>
          <w:lang w:val="en-US" w:eastAsia="zh-CN" w:bidi="ar-SA"/>
        </w:rPr>
        <w:t>社会保障和就业</w:t>
      </w:r>
      <w:bookmarkEnd w:id="122"/>
    </w:p>
    <w:p w14:paraId="10834F3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23" w:name="_Toc27211_WPSOffice_Level2"/>
      <w:bookmarkStart w:id="124" w:name="_Toc30487_WPSOffice_Level2"/>
      <w:bookmarkStart w:id="125" w:name="_Toc7804_WPSOffice_Level2"/>
      <w:bookmarkStart w:id="126" w:name="_Toc31398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人力资源和社会保障管理事务</w:t>
      </w:r>
      <w:bookmarkEnd w:id="123"/>
      <w:bookmarkEnd w:id="124"/>
      <w:bookmarkEnd w:id="125"/>
      <w:bookmarkEnd w:id="126"/>
    </w:p>
    <w:p w14:paraId="3F4B591F">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2080109：指反映社会保险经办机构开展业务工作的支出。</w:t>
      </w:r>
    </w:p>
    <w:p w14:paraId="321F1D4E">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27" w:name="_Toc31840_WPSOffice_Level2"/>
      <w:bookmarkStart w:id="128" w:name="_Toc20604_WPSOffice_Level2"/>
      <w:bookmarkStart w:id="129" w:name="_Toc13899_WPSOffice_Level2"/>
      <w:bookmarkStart w:id="130" w:name="_Toc19809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2）</w:t>
      </w:r>
      <w:r>
        <w:rPr>
          <w:rFonts w:hint="eastAsia" w:ascii="Times New Roman" w:hAnsi="Times New Roman" w:eastAsia="仿宋_GB2312"/>
          <w:bCs/>
          <w:color w:val="000000"/>
          <w:kern w:val="0"/>
          <w:sz w:val="32"/>
          <w:szCs w:val="32"/>
        </w:rPr>
        <w:t>民政管理事务</w:t>
      </w:r>
      <w:bookmarkEnd w:id="127"/>
      <w:bookmarkEnd w:id="128"/>
      <w:bookmarkEnd w:id="129"/>
      <w:bookmarkEnd w:id="130"/>
    </w:p>
    <w:p w14:paraId="49723B0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2080299：指反映民政部门接待来访、</w:t>
      </w:r>
      <w:r>
        <w:rPr>
          <w:rFonts w:hint="eastAsia" w:eastAsia="仿宋_GB2312"/>
          <w:bCs/>
          <w:color w:val="000000"/>
          <w:kern w:val="0"/>
          <w:sz w:val="32"/>
          <w:szCs w:val="32"/>
          <w:lang w:eastAsia="zh-CN"/>
        </w:rPr>
        <w:t>法制建设</w:t>
      </w:r>
      <w:r>
        <w:rPr>
          <w:rFonts w:hint="eastAsia" w:ascii="Times New Roman" w:hAnsi="Times New Roman" w:eastAsia="仿宋_GB2312"/>
          <w:bCs/>
          <w:color w:val="000000"/>
          <w:kern w:val="0"/>
          <w:sz w:val="32"/>
          <w:szCs w:val="32"/>
        </w:rPr>
        <w:t>、政策宣传方面的支出，以及开展优抚安置、救灾减灾、社会救助、社会福利、婚姻登记、社会事务、信息化建设等专项业务的支出。</w:t>
      </w:r>
    </w:p>
    <w:p w14:paraId="744BBBE9">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31" w:name="_Toc24333_WPSOffice_Level2"/>
      <w:bookmarkStart w:id="132" w:name="_Toc18666_WPSOffice_Level2"/>
      <w:bookmarkStart w:id="133" w:name="_Toc25637_WPSOffice_Level2"/>
      <w:bookmarkStart w:id="134" w:name="_Toc14634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3）</w:t>
      </w:r>
      <w:r>
        <w:rPr>
          <w:rFonts w:hint="eastAsia" w:ascii="Times New Roman" w:hAnsi="Times New Roman" w:eastAsia="仿宋_GB2312"/>
          <w:bCs/>
          <w:color w:val="000000"/>
          <w:kern w:val="0"/>
          <w:sz w:val="32"/>
          <w:szCs w:val="32"/>
        </w:rPr>
        <w:t>行政事业单位离退休</w:t>
      </w:r>
      <w:bookmarkEnd w:id="131"/>
      <w:bookmarkEnd w:id="132"/>
      <w:bookmarkEnd w:id="133"/>
      <w:bookmarkEnd w:id="134"/>
    </w:p>
    <w:p w14:paraId="6BA8323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2080504：指反映未实行归口管理的行政单位（包括实行公务员管理的事业单位）开支的离退休支出。</w:t>
      </w:r>
    </w:p>
    <w:p w14:paraId="6EDFAE58">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2080505：指反映机关事业单位实施养老保险制度由单位缴纳的基本养老保险费支出。</w:t>
      </w:r>
    </w:p>
    <w:p w14:paraId="6FC4258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35" w:name="_Toc25955_WPSOffice_Level2"/>
      <w:bookmarkStart w:id="136" w:name="_Toc17567_WPSOffice_Level2"/>
      <w:bookmarkStart w:id="137" w:name="_Toc26769_WPSOffice_Level2"/>
      <w:bookmarkStart w:id="138" w:name="_Toc11487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4）</w:t>
      </w:r>
      <w:r>
        <w:rPr>
          <w:rFonts w:hint="eastAsia" w:ascii="Times New Roman" w:hAnsi="Times New Roman" w:eastAsia="仿宋_GB2312"/>
          <w:bCs/>
          <w:color w:val="000000"/>
          <w:kern w:val="0"/>
          <w:sz w:val="32"/>
          <w:szCs w:val="32"/>
        </w:rPr>
        <w:t>抚恤</w:t>
      </w:r>
      <w:bookmarkEnd w:id="135"/>
      <w:bookmarkEnd w:id="136"/>
      <w:bookmarkEnd w:id="137"/>
      <w:bookmarkEnd w:id="138"/>
    </w:p>
    <w:p w14:paraId="6969863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2080802：指反映按规定用于伤残人员的抚恤金和按规定开支的各种伤残补助费。</w:t>
      </w:r>
    </w:p>
    <w:p w14:paraId="75C3CF5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39" w:name="_Toc19457_WPSOffice_Level2"/>
      <w:bookmarkStart w:id="140" w:name="_Toc27262_WPSOffice_Level2"/>
      <w:bookmarkStart w:id="141" w:name="_Toc1406_WPSOffice_Level2"/>
      <w:bookmarkStart w:id="142" w:name="_Toc21884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5）</w:t>
      </w:r>
      <w:r>
        <w:rPr>
          <w:rFonts w:hint="eastAsia" w:ascii="Times New Roman" w:hAnsi="Times New Roman" w:eastAsia="仿宋_GB2312"/>
          <w:bCs/>
          <w:color w:val="000000"/>
          <w:kern w:val="0"/>
          <w:sz w:val="32"/>
          <w:szCs w:val="32"/>
        </w:rPr>
        <w:t>特困人员供养</w:t>
      </w:r>
      <w:bookmarkEnd w:id="139"/>
      <w:bookmarkEnd w:id="140"/>
      <w:bookmarkEnd w:id="141"/>
      <w:bookmarkEnd w:id="142"/>
    </w:p>
    <w:p w14:paraId="0B391E91">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2082102：指反映农村特困人员救助供养支出。</w:t>
      </w:r>
    </w:p>
    <w:p w14:paraId="71B16726">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43" w:name="_Toc31285"/>
      <w:r>
        <w:rPr>
          <w:rFonts w:hint="eastAsia" w:ascii="Times New Roman" w:hAnsi="Times New Roman" w:eastAsia="仿宋_GB2312" w:cs="仿宋"/>
          <w:b/>
          <w:bCs/>
          <w:color w:val="auto"/>
          <w:kern w:val="0"/>
          <w:sz w:val="32"/>
          <w:szCs w:val="32"/>
          <w:lang w:val="en-US" w:eastAsia="zh-CN" w:bidi="ar-SA"/>
        </w:rPr>
        <w:t>12．节能环保支出</w:t>
      </w:r>
      <w:bookmarkEnd w:id="143"/>
    </w:p>
    <w:p w14:paraId="5EE3523D">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44" w:name="_Toc26991_WPSOffice_Level2"/>
      <w:bookmarkStart w:id="145" w:name="_Toc11539_WPSOffice_Level2"/>
      <w:bookmarkStart w:id="146" w:name="_Toc12285_WPSOffice_Level2"/>
      <w:bookmarkStart w:id="147" w:name="_Toc13833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污染防治</w:t>
      </w:r>
      <w:bookmarkEnd w:id="144"/>
      <w:bookmarkEnd w:id="145"/>
      <w:bookmarkEnd w:id="146"/>
      <w:bookmarkEnd w:id="147"/>
    </w:p>
    <w:p w14:paraId="48E704F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2110399：指反映除上述项目以外其他用于自然生态保护方面的支出。</w:t>
      </w:r>
    </w:p>
    <w:p w14:paraId="79A54F8E">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48" w:name="_Toc9777"/>
      <w:r>
        <w:rPr>
          <w:rFonts w:hint="eastAsia" w:ascii="Times New Roman" w:hAnsi="Times New Roman" w:eastAsia="仿宋_GB2312" w:cs="仿宋"/>
          <w:b/>
          <w:bCs/>
          <w:color w:val="auto"/>
          <w:kern w:val="0"/>
          <w:sz w:val="32"/>
          <w:szCs w:val="32"/>
          <w:lang w:val="en-US" w:eastAsia="zh-CN" w:bidi="ar-SA"/>
        </w:rPr>
        <w:t>13.城乡社区支出</w:t>
      </w:r>
      <w:bookmarkEnd w:id="148"/>
    </w:p>
    <w:p w14:paraId="7CAD50EF">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49" w:name="_Toc8613_WPSOffice_Level2"/>
      <w:bookmarkStart w:id="150" w:name="_Toc16150_WPSOffice_Level2"/>
      <w:bookmarkStart w:id="151" w:name="_Toc29658_WPSOffice_Level2"/>
      <w:bookmarkStart w:id="152" w:name="_Toc23324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城乡社区环境卫生</w:t>
      </w:r>
      <w:bookmarkEnd w:id="149"/>
      <w:bookmarkEnd w:id="150"/>
      <w:bookmarkEnd w:id="151"/>
      <w:bookmarkEnd w:id="152"/>
    </w:p>
    <w:p w14:paraId="634B0C06">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2120501：指反映城乡社区、名胜风景区、防灾减灾、历史名城规划制定与管理等方面的支出。</w:t>
      </w:r>
    </w:p>
    <w:p w14:paraId="403AF72D">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53" w:name="_Toc27971_WPSOffice_Level2"/>
      <w:bookmarkStart w:id="154" w:name="_Toc14191_WPSOffice_Level2"/>
      <w:bookmarkStart w:id="155" w:name="_Toc1172_WPSOffice_Level2"/>
      <w:bookmarkStart w:id="156" w:name="_Toc18602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2）</w:t>
      </w:r>
      <w:r>
        <w:rPr>
          <w:rFonts w:hint="eastAsia" w:ascii="Times New Roman" w:hAnsi="Times New Roman" w:eastAsia="仿宋_GB2312"/>
          <w:bCs/>
          <w:color w:val="000000"/>
          <w:kern w:val="0"/>
          <w:sz w:val="32"/>
          <w:szCs w:val="32"/>
        </w:rPr>
        <w:t>城乡社区环境卫生</w:t>
      </w:r>
      <w:bookmarkEnd w:id="153"/>
      <w:bookmarkEnd w:id="154"/>
      <w:bookmarkEnd w:id="155"/>
      <w:bookmarkEnd w:id="156"/>
    </w:p>
    <w:p w14:paraId="31288FE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2120501：指反映城乡社区道路清扫、垃圾清运与处理、公厕建设与维护、园林绿化等方面的支出。</w:t>
      </w:r>
    </w:p>
    <w:p w14:paraId="46A9EFEB">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57" w:name="_Toc31049"/>
      <w:r>
        <w:rPr>
          <w:rFonts w:hint="eastAsia" w:ascii="Times New Roman" w:hAnsi="Times New Roman" w:eastAsia="仿宋_GB2312" w:cs="仿宋"/>
          <w:b/>
          <w:bCs/>
          <w:color w:val="auto"/>
          <w:kern w:val="0"/>
          <w:sz w:val="32"/>
          <w:szCs w:val="32"/>
          <w:lang w:val="en-US" w:eastAsia="zh-CN" w:bidi="ar-SA"/>
        </w:rPr>
        <w:t>14.农林水支出</w:t>
      </w:r>
      <w:bookmarkEnd w:id="157"/>
    </w:p>
    <w:p w14:paraId="2F348927">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58" w:name="_Toc6422_WPSOffice_Level2"/>
      <w:bookmarkStart w:id="159" w:name="_Toc20996_WPSOffice_Level2"/>
      <w:bookmarkStart w:id="160" w:name="_Toc29172_WPSOffice_Level2"/>
      <w:bookmarkStart w:id="161" w:name="_Toc4279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农业</w:t>
      </w:r>
      <w:bookmarkEnd w:id="158"/>
      <w:bookmarkEnd w:id="159"/>
      <w:bookmarkEnd w:id="160"/>
      <w:bookmarkEnd w:id="161"/>
    </w:p>
    <w:p w14:paraId="36503F6D">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2130104：指反映用于农业事业单位基本支出，事业单位设施、系统运行与资产维护等方面的支出。</w:t>
      </w:r>
    </w:p>
    <w:p w14:paraId="32E9B27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2130152：指反映按规定对高校毕业生到基层任职的补助支出。</w:t>
      </w:r>
    </w:p>
    <w:p w14:paraId="06034FA5">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62" w:name="_Toc31792_WPSOffice_Level2"/>
      <w:bookmarkStart w:id="163" w:name="_Toc17055_WPSOffice_Level2"/>
      <w:bookmarkStart w:id="164" w:name="_Toc11783_WPSOffice_Level2"/>
      <w:bookmarkStart w:id="165" w:name="_Toc17534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2）</w:t>
      </w:r>
      <w:r>
        <w:rPr>
          <w:rFonts w:hint="eastAsia" w:ascii="Times New Roman" w:hAnsi="Times New Roman" w:eastAsia="仿宋_GB2312"/>
          <w:bCs/>
          <w:color w:val="000000"/>
          <w:kern w:val="0"/>
          <w:sz w:val="32"/>
          <w:szCs w:val="32"/>
        </w:rPr>
        <w:t>林业和草原</w:t>
      </w:r>
      <w:bookmarkEnd w:id="162"/>
      <w:bookmarkEnd w:id="163"/>
      <w:bookmarkEnd w:id="164"/>
      <w:bookmarkEnd w:id="165"/>
    </w:p>
    <w:p w14:paraId="0045E472">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2130204：指反映事业单位的基本支出，不包括行政单位（含实行公务员管理的事业单位）后勤服务中心等附属事业单位的支出。</w:t>
      </w:r>
    </w:p>
    <w:p w14:paraId="1758266A">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66" w:name="_Toc17369_WPSOffice_Level2"/>
      <w:bookmarkStart w:id="167" w:name="_Toc32738_WPSOffice_Level2"/>
      <w:bookmarkStart w:id="168" w:name="_Toc23263_WPSOffice_Level2"/>
      <w:bookmarkStart w:id="169" w:name="_Toc9892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3）</w:t>
      </w:r>
      <w:r>
        <w:rPr>
          <w:rFonts w:hint="eastAsia" w:ascii="Times New Roman" w:hAnsi="Times New Roman" w:eastAsia="仿宋_GB2312"/>
          <w:bCs/>
          <w:color w:val="000000"/>
          <w:kern w:val="0"/>
          <w:sz w:val="32"/>
          <w:szCs w:val="32"/>
        </w:rPr>
        <w:t>水利</w:t>
      </w:r>
      <w:bookmarkEnd w:id="166"/>
      <w:bookmarkEnd w:id="167"/>
      <w:bookmarkEnd w:id="168"/>
      <w:bookmarkEnd w:id="169"/>
    </w:p>
    <w:p w14:paraId="1402CF62">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2130399：指反映除上述项目以外其他用于水利方面的支出。</w:t>
      </w:r>
    </w:p>
    <w:p w14:paraId="3B94D27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70" w:name="_Toc19217_WPSOffice_Level2"/>
      <w:bookmarkStart w:id="171" w:name="_Toc30769_WPSOffice_Level2"/>
      <w:bookmarkStart w:id="172" w:name="_Toc22124_WPSOffice_Level2"/>
      <w:bookmarkStart w:id="173" w:name="_Toc18640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4）</w:t>
      </w:r>
      <w:r>
        <w:rPr>
          <w:rFonts w:hint="eastAsia" w:ascii="Times New Roman" w:hAnsi="Times New Roman" w:eastAsia="仿宋_GB2312"/>
          <w:bCs/>
          <w:color w:val="000000"/>
          <w:kern w:val="0"/>
          <w:sz w:val="32"/>
          <w:szCs w:val="32"/>
        </w:rPr>
        <w:t>农村综合改革</w:t>
      </w:r>
      <w:bookmarkEnd w:id="170"/>
      <w:bookmarkEnd w:id="171"/>
      <w:bookmarkEnd w:id="172"/>
      <w:bookmarkEnd w:id="173"/>
    </w:p>
    <w:p w14:paraId="1912DEEB">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2130701：指反映农村税费改革后对村级公益事业建设一事一议的补助支出。</w:t>
      </w:r>
    </w:p>
    <w:p w14:paraId="33C1936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2130705：指反映各级财政对村民委员会和村党支部的补助支出，以及支持建立县级基本财力保障机制安排的村级组织运转奖补资金。</w:t>
      </w:r>
    </w:p>
    <w:p w14:paraId="23457EA5">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74" w:name="_Toc14344"/>
      <w:r>
        <w:rPr>
          <w:rFonts w:hint="eastAsia" w:ascii="Times New Roman" w:hAnsi="Times New Roman" w:eastAsia="仿宋_GB2312" w:cs="仿宋"/>
          <w:b/>
          <w:bCs/>
          <w:color w:val="auto"/>
          <w:kern w:val="0"/>
          <w:sz w:val="32"/>
          <w:szCs w:val="32"/>
          <w:lang w:val="en-US" w:eastAsia="zh-CN" w:bidi="ar-SA"/>
        </w:rPr>
        <w:t>15.住房保障支出</w:t>
      </w:r>
      <w:bookmarkEnd w:id="174"/>
    </w:p>
    <w:p w14:paraId="7DF33F03">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75" w:name="_Toc27706_WPSOffice_Level2"/>
      <w:bookmarkStart w:id="176" w:name="_Toc8421_WPSOffice_Level2"/>
      <w:bookmarkStart w:id="177" w:name="_Toc22111_WPSOffice_Level2"/>
      <w:bookmarkStart w:id="178" w:name="_Toc15878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住房改革支出</w:t>
      </w:r>
      <w:bookmarkEnd w:id="175"/>
      <w:bookmarkEnd w:id="176"/>
      <w:bookmarkEnd w:id="177"/>
      <w:bookmarkEnd w:id="178"/>
    </w:p>
    <w:p w14:paraId="2451FFD7">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2210201：指反映行政单位按人力资源和社会保障部、财政部规定的基本工资和津贴补贴以及规定比例为职工缴纳的住房公积金。</w:t>
      </w:r>
    </w:p>
    <w:p w14:paraId="73453FED">
      <w:pPr>
        <w:pStyle w:val="2"/>
        <w:keepNext w:val="0"/>
        <w:keepLines w:val="0"/>
        <w:pageBreakBefore w:val="0"/>
        <w:widowControl/>
        <w:kinsoku/>
        <w:wordWrap/>
        <w:overflowPunct/>
        <w:topLinePunct w:val="0"/>
        <w:bidi w:val="0"/>
        <w:snapToGrid/>
        <w:spacing w:line="560" w:lineRule="exact"/>
        <w:ind w:firstLine="640"/>
        <w:textAlignment w:val="auto"/>
        <w:outlineLvl w:val="1"/>
        <w:rPr>
          <w:rFonts w:ascii="Times New Roman" w:hAnsi="Times New Roman" w:eastAsia="仿宋_GB2312" w:cs="仿宋"/>
          <w:b/>
          <w:bCs/>
          <w:color w:val="auto"/>
          <w:kern w:val="0"/>
          <w:sz w:val="32"/>
          <w:szCs w:val="32"/>
          <w:lang w:val="en-US" w:eastAsia="zh-CN" w:bidi="ar-SA"/>
        </w:rPr>
      </w:pPr>
      <w:bookmarkStart w:id="179" w:name="_Toc23590"/>
      <w:r>
        <w:rPr>
          <w:rFonts w:hint="eastAsia" w:ascii="Times New Roman" w:hAnsi="Times New Roman" w:eastAsia="仿宋_GB2312" w:cs="仿宋"/>
          <w:b/>
          <w:bCs/>
          <w:color w:val="auto"/>
          <w:kern w:val="0"/>
          <w:sz w:val="32"/>
          <w:szCs w:val="32"/>
          <w:lang w:val="en-US" w:eastAsia="zh-CN" w:bidi="ar-SA"/>
        </w:rPr>
        <w:t>16.灾害防治及应急管理支出</w:t>
      </w:r>
      <w:bookmarkEnd w:id="179"/>
    </w:p>
    <w:p w14:paraId="58946EAC">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bookmarkStart w:id="180" w:name="_Toc25371_WPSOffice_Level2"/>
      <w:bookmarkStart w:id="181" w:name="_Toc21370_WPSOffice_Level2"/>
      <w:bookmarkStart w:id="182" w:name="_Toc9571_WPSOffice_Level2"/>
      <w:bookmarkStart w:id="183" w:name="_Toc24287_WPSOffice_Level2"/>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lang w:val="en-US" w:eastAsia="zh-CN"/>
        </w:rPr>
        <w:t>1）</w:t>
      </w:r>
      <w:r>
        <w:rPr>
          <w:rFonts w:hint="eastAsia" w:ascii="Times New Roman" w:hAnsi="Times New Roman" w:eastAsia="仿宋_GB2312"/>
          <w:bCs/>
          <w:color w:val="000000"/>
          <w:kern w:val="0"/>
          <w:sz w:val="32"/>
          <w:szCs w:val="32"/>
        </w:rPr>
        <w:t>应急管理事务</w:t>
      </w:r>
      <w:bookmarkEnd w:id="180"/>
      <w:bookmarkEnd w:id="181"/>
      <w:bookmarkEnd w:id="182"/>
      <w:bookmarkEnd w:id="183"/>
    </w:p>
    <w:p w14:paraId="1A1869B0">
      <w:pPr>
        <w:pStyle w:val="2"/>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2240106：指反映安全生产监管方面的支出。</w:t>
      </w:r>
    </w:p>
    <w:p w14:paraId="64A09FC8">
      <w:pPr>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cs="仿宋"/>
          <w:b/>
          <w:bCs/>
          <w:color w:val="auto"/>
          <w:kern w:val="0"/>
          <w:sz w:val="32"/>
          <w:szCs w:val="32"/>
          <w:lang w:val="en-US" w:eastAsia="zh-CN" w:bidi="ar-SA"/>
        </w:rPr>
        <w:t>1</w:t>
      </w:r>
      <w:r>
        <w:rPr>
          <w:rFonts w:ascii="Times New Roman" w:hAnsi="Times New Roman" w:eastAsia="仿宋_GB2312" w:cs="仿宋"/>
          <w:b/>
          <w:bCs/>
          <w:color w:val="auto"/>
          <w:kern w:val="0"/>
          <w:sz w:val="32"/>
          <w:szCs w:val="32"/>
          <w:lang w:val="en-US" w:eastAsia="zh-CN" w:bidi="ar-SA"/>
        </w:rPr>
        <w:t>7.</w:t>
      </w:r>
      <w:r>
        <w:rPr>
          <w:rFonts w:hint="eastAsia" w:ascii="Times New Roman" w:hAnsi="Times New Roman" w:eastAsia="仿宋_GB2312" w:cs="仿宋"/>
          <w:b/>
          <w:bCs/>
          <w:color w:val="auto"/>
          <w:kern w:val="0"/>
          <w:sz w:val="32"/>
          <w:szCs w:val="32"/>
          <w:lang w:val="en-US" w:eastAsia="zh-CN" w:bidi="ar-SA"/>
        </w:rPr>
        <w:t>基本支出：</w:t>
      </w:r>
      <w:r>
        <w:rPr>
          <w:rFonts w:hint="eastAsia" w:ascii="Times New Roman" w:hAnsi="Times New Roman" w:eastAsia="仿宋_GB2312"/>
          <w:sz w:val="32"/>
          <w:szCs w:val="32"/>
        </w:rPr>
        <w:t>指为保障机构正常运转、完成日常工作任务而发生的人员支出和公用支出。</w:t>
      </w:r>
    </w:p>
    <w:p w14:paraId="537CA83A">
      <w:pPr>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cs="仿宋"/>
          <w:b/>
          <w:bCs/>
          <w:color w:val="auto"/>
          <w:kern w:val="0"/>
          <w:sz w:val="32"/>
          <w:szCs w:val="32"/>
          <w:lang w:val="en-US" w:eastAsia="zh-CN" w:bidi="ar-SA"/>
        </w:rPr>
        <w:t>1</w:t>
      </w:r>
      <w:r>
        <w:rPr>
          <w:rFonts w:ascii="Times New Roman" w:hAnsi="Times New Roman" w:eastAsia="仿宋_GB2312" w:cs="仿宋"/>
          <w:b/>
          <w:bCs/>
          <w:color w:val="auto"/>
          <w:kern w:val="0"/>
          <w:sz w:val="32"/>
          <w:szCs w:val="32"/>
          <w:lang w:val="en-US" w:eastAsia="zh-CN" w:bidi="ar-SA"/>
        </w:rPr>
        <w:t>8.</w:t>
      </w:r>
      <w:r>
        <w:rPr>
          <w:rFonts w:hint="eastAsia" w:ascii="Times New Roman" w:hAnsi="Times New Roman" w:eastAsia="仿宋_GB2312" w:cs="仿宋"/>
          <w:b/>
          <w:bCs/>
          <w:color w:val="auto"/>
          <w:kern w:val="0"/>
          <w:sz w:val="32"/>
          <w:szCs w:val="32"/>
          <w:lang w:val="en-US" w:eastAsia="zh-CN" w:bidi="ar-SA"/>
        </w:rPr>
        <w:t>项目支出：</w:t>
      </w:r>
      <w:r>
        <w:rPr>
          <w:rFonts w:hint="eastAsia" w:ascii="Times New Roman" w:hAnsi="Times New Roman" w:eastAsia="仿宋_GB2312"/>
          <w:sz w:val="32"/>
          <w:szCs w:val="32"/>
        </w:rPr>
        <w:t>指在基本支出之外为完成特定行政任务和事业发展目标所发生的支出。</w:t>
      </w:r>
      <w:r>
        <w:rPr>
          <w:rFonts w:ascii="Times New Roman" w:hAnsi="Times New Roman" w:eastAsia="仿宋_GB2312"/>
          <w:sz w:val="32"/>
          <w:szCs w:val="32"/>
        </w:rPr>
        <w:t xml:space="preserve"> </w:t>
      </w:r>
    </w:p>
    <w:p w14:paraId="43CDADB7">
      <w:pPr>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cs="仿宋"/>
          <w:b/>
          <w:bCs/>
          <w:color w:val="auto"/>
          <w:kern w:val="0"/>
          <w:sz w:val="32"/>
          <w:szCs w:val="32"/>
          <w:lang w:val="en-US" w:eastAsia="zh-CN" w:bidi="ar-SA"/>
        </w:rPr>
        <w:t>1</w:t>
      </w:r>
      <w:r>
        <w:rPr>
          <w:rFonts w:ascii="Times New Roman" w:hAnsi="Times New Roman" w:eastAsia="仿宋_GB2312" w:cs="仿宋"/>
          <w:b/>
          <w:bCs/>
          <w:color w:val="auto"/>
          <w:kern w:val="0"/>
          <w:sz w:val="32"/>
          <w:szCs w:val="32"/>
          <w:lang w:val="en-US" w:eastAsia="zh-CN" w:bidi="ar-SA"/>
        </w:rPr>
        <w:t>9.</w:t>
      </w:r>
      <w:r>
        <w:rPr>
          <w:rFonts w:hint="eastAsia" w:ascii="Times New Roman" w:hAnsi="Times New Roman" w:eastAsia="仿宋_GB2312" w:cs="仿宋"/>
          <w:b/>
          <w:bCs/>
          <w:color w:val="auto"/>
          <w:kern w:val="0"/>
          <w:sz w:val="32"/>
          <w:szCs w:val="32"/>
          <w:lang w:val="en-US" w:eastAsia="zh-CN" w:bidi="ar-SA"/>
        </w:rPr>
        <w:t>经营支出：</w:t>
      </w:r>
      <w:r>
        <w:rPr>
          <w:rFonts w:hint="eastAsia" w:ascii="Times New Roman" w:hAnsi="Times New Roman" w:eastAsia="仿宋_GB2312"/>
          <w:sz w:val="32"/>
          <w:szCs w:val="32"/>
        </w:rPr>
        <w:t>指事业单位在专业业务活动及其辅助活动之外开展非独立核算经营活动发生的支出。</w:t>
      </w:r>
    </w:p>
    <w:p w14:paraId="2A4B4B93">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lang w:val="en-US" w:eastAsia="zh-CN"/>
        </w:rPr>
        <w:t>2</w:t>
      </w:r>
      <w:r>
        <w:rPr>
          <w:rFonts w:ascii="Times New Roman" w:hAnsi="Times New Roman" w:eastAsia="仿宋_GB2312"/>
          <w:b/>
          <w:bCs/>
          <w:color w:val="auto"/>
          <w:sz w:val="32"/>
          <w:szCs w:val="32"/>
        </w:rPr>
        <w:t>0.</w:t>
      </w:r>
      <w:r>
        <w:rPr>
          <w:rFonts w:hint="eastAsia" w:ascii="Times New Roman" w:hAnsi="Times New Roman" w:eastAsia="仿宋_GB2312"/>
          <w:b/>
          <w:bCs/>
          <w:color w:val="auto"/>
          <w:sz w:val="32"/>
          <w:szCs w:val="32"/>
        </w:rPr>
        <w:t>“三公”经费：</w:t>
      </w:r>
      <w:r>
        <w:rPr>
          <w:rFonts w:hint="eastAsia" w:ascii="Times New Roman" w:hAnsi="Times New Roman" w:eastAsia="仿宋_GB2312"/>
          <w:color w:val="auto"/>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73F70CF">
      <w:pPr>
        <w:pStyle w:val="26"/>
        <w:keepNext w:val="0"/>
        <w:keepLines w:val="0"/>
        <w:pageBreakBefore w:val="0"/>
        <w:widowControl/>
        <w:kinsoku/>
        <w:wordWrap/>
        <w:overflowPunct/>
        <w:topLinePunct w:val="0"/>
        <w:bidi w:val="0"/>
        <w:snapToGrid/>
        <w:spacing w:line="560" w:lineRule="exact"/>
        <w:ind w:firstLine="643" w:firstLineChars="20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lang w:val="en-US" w:eastAsia="zh-CN"/>
        </w:rPr>
        <w:t>2</w:t>
      </w:r>
      <w:r>
        <w:rPr>
          <w:rFonts w:ascii="Times New Roman" w:hAnsi="Times New Roman" w:eastAsia="仿宋_GB2312"/>
          <w:b/>
          <w:bCs/>
          <w:color w:val="auto"/>
          <w:sz w:val="32"/>
          <w:szCs w:val="32"/>
        </w:rPr>
        <w:t>1.</w:t>
      </w:r>
      <w:r>
        <w:rPr>
          <w:rFonts w:hint="eastAsia" w:ascii="Times New Roman" w:hAnsi="Times New Roman" w:eastAsia="仿宋_GB2312"/>
          <w:b/>
          <w:bCs/>
          <w:color w:val="auto"/>
          <w:sz w:val="32"/>
          <w:szCs w:val="32"/>
        </w:rPr>
        <w:t>机关运行经费：</w:t>
      </w:r>
      <w:r>
        <w:rPr>
          <w:rFonts w:hint="eastAsia" w:ascii="Times New Roman" w:hAnsi="Times New Roman" w:eastAsia="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A6F43A">
      <w:pPr>
        <w:pStyle w:val="2"/>
        <w:keepNext w:val="0"/>
        <w:keepLines w:val="0"/>
        <w:pageBreakBefore w:val="0"/>
        <w:widowControl/>
        <w:kinsoku/>
        <w:wordWrap/>
        <w:overflowPunct/>
        <w:topLinePunct w:val="0"/>
        <w:bidi w:val="0"/>
        <w:ind w:left="0" w:leftChars="0" w:firstLine="0" w:firstLineChars="0"/>
        <w:rPr>
          <w:rFonts w:hint="eastAsia" w:ascii="Times New Roman" w:hAnsi="Times New Roman" w:eastAsia="仿宋"/>
          <w:b/>
          <w:sz w:val="32"/>
          <w:szCs w:val="32"/>
        </w:rPr>
      </w:pPr>
    </w:p>
    <w:p w14:paraId="785ED63A">
      <w:pPr>
        <w:rPr>
          <w:rFonts w:hint="eastAsia" w:ascii="Times New Roman" w:hAnsi="Times New Roman" w:eastAsia="方正小标宋简体"/>
          <w:sz w:val="44"/>
          <w:szCs w:val="44"/>
        </w:rPr>
      </w:pPr>
      <w:bookmarkStart w:id="184" w:name="_Toc15396614"/>
      <w:r>
        <w:rPr>
          <w:rFonts w:hint="eastAsia" w:ascii="Times New Roman" w:hAnsi="Times New Roman" w:eastAsia="方正小标宋简体"/>
          <w:sz w:val="44"/>
          <w:szCs w:val="44"/>
        </w:rPr>
        <w:br w:type="page"/>
      </w:r>
    </w:p>
    <w:p w14:paraId="194065C3">
      <w:pPr>
        <w:pStyle w:val="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imes New Roman" w:hAnsi="Times New Roman" w:eastAsia="仿宋_GB2312"/>
          <w:sz w:val="32"/>
          <w:lang w:val="en-US" w:eastAsia="zh-CN"/>
        </w:rPr>
      </w:pPr>
      <w:bookmarkStart w:id="185" w:name="_Toc1718_WPSOffice_Level1"/>
      <w:r>
        <w:rPr>
          <w:rFonts w:hint="eastAsia" w:ascii="Times New Roman" w:hAnsi="Times New Roman" w:eastAsia="方正小标宋简体" w:cs="Times New Roman"/>
          <w:b w:val="0"/>
          <w:sz w:val="44"/>
          <w:szCs w:val="44"/>
        </w:rPr>
        <w:t>第四部分 附件</w:t>
      </w:r>
      <w:bookmarkEnd w:id="184"/>
      <w:bookmarkEnd w:id="185"/>
    </w:p>
    <w:p w14:paraId="121822DA">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sz w:val="32"/>
          <w:szCs w:val="44"/>
        </w:rPr>
      </w:pPr>
      <w:r>
        <w:rPr>
          <w:rFonts w:hint="eastAsia" w:ascii="Times New Roman" w:hAnsi="Times New Roman" w:eastAsia="仿宋_GB2312"/>
          <w:sz w:val="32"/>
          <w:lang w:val="en-US" w:eastAsia="zh-CN"/>
        </w:rPr>
        <w:t>附表：部门预算项目支出绩效自评表（2023年度）</w:t>
      </w:r>
    </w:p>
    <w:p w14:paraId="51F01B73">
      <w:pPr>
        <w:pStyle w:val="3"/>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sz w:val="44"/>
          <w:szCs w:val="44"/>
        </w:rPr>
      </w:pPr>
      <w:bookmarkStart w:id="186" w:name="_Toc23572_WPSOffice_Level1"/>
      <w:r>
        <w:rPr>
          <w:rFonts w:hint="eastAsia" w:ascii="Times New Roman" w:hAnsi="Times New Roman" w:eastAsia="方正小标宋简体" w:cs="Times New Roman"/>
          <w:b w:val="0"/>
          <w:sz w:val="44"/>
          <w:szCs w:val="44"/>
        </w:rPr>
        <w:t>第五部分 附表</w:t>
      </w:r>
      <w:bookmarkEnd w:id="99"/>
      <w:bookmarkEnd w:id="100"/>
      <w:bookmarkEnd w:id="186"/>
      <w:bookmarkStart w:id="187" w:name="_Toc15396619"/>
    </w:p>
    <w:p w14:paraId="7A3C411B">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188" w:name="_Toc28861"/>
      <w:bookmarkStart w:id="189" w:name="_Toc18833_WPSOffice_Level2"/>
      <w:r>
        <w:rPr>
          <w:rFonts w:hint="eastAsia" w:ascii="Times New Roman" w:hAnsi="Times New Roman" w:eastAsia="仿宋"/>
          <w:b w:val="0"/>
        </w:rPr>
        <w:t>一、收</w:t>
      </w:r>
      <w:r>
        <w:rPr>
          <w:rStyle w:val="29"/>
          <w:rFonts w:hint="eastAsia" w:ascii="Times New Roman" w:hAnsi="Times New Roman" w:eastAsia="仿宋"/>
          <w:b w:val="0"/>
          <w:bCs w:val="0"/>
        </w:rPr>
        <w:t>入支出决算总表</w:t>
      </w:r>
      <w:bookmarkEnd w:id="187"/>
      <w:bookmarkEnd w:id="188"/>
      <w:bookmarkEnd w:id="189"/>
    </w:p>
    <w:p w14:paraId="178388E9">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190" w:name="_Toc15396620"/>
      <w:bookmarkStart w:id="191" w:name="_Toc12952_WPSOffice_Level2"/>
      <w:bookmarkStart w:id="192" w:name="_Toc5151"/>
      <w:r>
        <w:rPr>
          <w:rFonts w:hint="eastAsia" w:ascii="Times New Roman" w:hAnsi="Times New Roman" w:eastAsia="仿宋"/>
          <w:b w:val="0"/>
        </w:rPr>
        <w:t>二、收</w:t>
      </w:r>
      <w:r>
        <w:rPr>
          <w:rStyle w:val="29"/>
          <w:rFonts w:hint="eastAsia" w:ascii="Times New Roman" w:hAnsi="Times New Roman" w:eastAsia="仿宋"/>
          <w:b w:val="0"/>
          <w:bCs w:val="0"/>
        </w:rPr>
        <w:t>入决算表</w:t>
      </w:r>
      <w:bookmarkEnd w:id="190"/>
      <w:bookmarkEnd w:id="191"/>
      <w:bookmarkEnd w:id="192"/>
    </w:p>
    <w:p w14:paraId="364838F8">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193" w:name="_Toc15396621"/>
      <w:bookmarkStart w:id="194" w:name="_Toc6945_WPSOffice_Level2"/>
      <w:bookmarkStart w:id="195" w:name="_Toc2523"/>
      <w:r>
        <w:rPr>
          <w:rStyle w:val="29"/>
          <w:rFonts w:hint="eastAsia" w:ascii="Times New Roman" w:hAnsi="Times New Roman" w:eastAsia="仿宋"/>
          <w:b w:val="0"/>
          <w:bCs w:val="0"/>
        </w:rPr>
        <w:t>三、</w:t>
      </w:r>
      <w:r>
        <w:rPr>
          <w:rFonts w:hint="eastAsia" w:ascii="Times New Roman" w:hAnsi="Times New Roman" w:eastAsia="仿宋"/>
          <w:b w:val="0"/>
        </w:rPr>
        <w:t>支</w:t>
      </w:r>
      <w:r>
        <w:rPr>
          <w:rStyle w:val="29"/>
          <w:rFonts w:hint="eastAsia" w:ascii="Times New Roman" w:hAnsi="Times New Roman" w:eastAsia="仿宋"/>
          <w:b w:val="0"/>
          <w:bCs w:val="0"/>
        </w:rPr>
        <w:t>出决算表</w:t>
      </w:r>
      <w:bookmarkEnd w:id="193"/>
      <w:bookmarkEnd w:id="194"/>
      <w:bookmarkEnd w:id="195"/>
    </w:p>
    <w:p w14:paraId="6212A335">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b w:val="0"/>
        </w:rPr>
      </w:pPr>
      <w:bookmarkStart w:id="196" w:name="_Toc19058"/>
      <w:bookmarkStart w:id="197" w:name="_Toc23001_WPSOffice_Level2"/>
      <w:bookmarkStart w:id="198" w:name="_Toc15396622"/>
      <w:r>
        <w:rPr>
          <w:rStyle w:val="29"/>
          <w:rFonts w:hint="eastAsia" w:ascii="Times New Roman" w:hAnsi="Times New Roman" w:eastAsia="仿宋"/>
          <w:b w:val="0"/>
          <w:bCs w:val="0"/>
        </w:rPr>
        <w:t>四、</w:t>
      </w:r>
      <w:r>
        <w:rPr>
          <w:rFonts w:hint="eastAsia" w:ascii="Times New Roman" w:hAnsi="Times New Roman" w:eastAsia="仿宋"/>
          <w:b w:val="0"/>
        </w:rPr>
        <w:t>财</w:t>
      </w:r>
      <w:r>
        <w:rPr>
          <w:rStyle w:val="29"/>
          <w:rFonts w:hint="eastAsia" w:ascii="Times New Roman" w:hAnsi="Times New Roman" w:eastAsia="仿宋"/>
          <w:b w:val="0"/>
          <w:bCs w:val="0"/>
        </w:rPr>
        <w:t>政拨款收入支出决算总表</w:t>
      </w:r>
      <w:bookmarkEnd w:id="196"/>
      <w:bookmarkEnd w:id="197"/>
      <w:bookmarkEnd w:id="198"/>
    </w:p>
    <w:p w14:paraId="7C252465">
      <w:pPr>
        <w:pStyle w:val="4"/>
        <w:keepNext w:val="0"/>
        <w:keepLines w:val="0"/>
        <w:pageBreakBefore w:val="0"/>
        <w:widowControl/>
        <w:kinsoku/>
        <w:wordWrap/>
        <w:overflowPunct/>
        <w:topLinePunct w:val="0"/>
        <w:autoSpaceDE/>
        <w:autoSpaceDN/>
        <w:bidi w:val="0"/>
        <w:adjustRightInd/>
        <w:snapToGrid/>
        <w:spacing w:line="560" w:lineRule="exact"/>
        <w:textAlignment w:val="auto"/>
        <w:rPr>
          <w:rStyle w:val="29"/>
          <w:rFonts w:ascii="Times New Roman" w:hAnsi="Times New Roman" w:eastAsia="仿宋"/>
          <w:b w:val="0"/>
          <w:bCs w:val="0"/>
        </w:rPr>
      </w:pPr>
      <w:bookmarkStart w:id="199" w:name="_Toc15396623"/>
      <w:bookmarkStart w:id="200" w:name="_Toc19240_WPSOffice_Level2"/>
      <w:bookmarkStart w:id="201" w:name="_Toc7929"/>
      <w:r>
        <w:rPr>
          <w:rStyle w:val="29"/>
          <w:rFonts w:hint="eastAsia" w:ascii="Times New Roman" w:hAnsi="Times New Roman" w:eastAsia="仿宋"/>
          <w:b w:val="0"/>
          <w:bCs w:val="0"/>
        </w:rPr>
        <w:t>五、</w:t>
      </w:r>
      <w:r>
        <w:rPr>
          <w:rFonts w:hint="eastAsia" w:ascii="Times New Roman" w:hAnsi="Times New Roman" w:eastAsia="仿宋"/>
          <w:b w:val="0"/>
        </w:rPr>
        <w:t>财</w:t>
      </w:r>
      <w:r>
        <w:rPr>
          <w:rStyle w:val="29"/>
          <w:rFonts w:hint="eastAsia" w:ascii="Times New Roman" w:hAnsi="Times New Roman" w:eastAsia="仿宋"/>
          <w:b w:val="0"/>
          <w:bCs w:val="0"/>
        </w:rPr>
        <w:t>政拨款支出决算明细表</w:t>
      </w:r>
      <w:bookmarkEnd w:id="199"/>
      <w:bookmarkEnd w:id="200"/>
      <w:bookmarkEnd w:id="201"/>
      <w:bookmarkStart w:id="202" w:name="_Toc15396624"/>
    </w:p>
    <w:p w14:paraId="05ED5918">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03" w:name="_Toc11114"/>
      <w:bookmarkStart w:id="204" w:name="_Toc27526_WPSOffice_Level2"/>
      <w:r>
        <w:rPr>
          <w:rStyle w:val="29"/>
          <w:rFonts w:hint="eastAsia" w:ascii="Times New Roman" w:hAnsi="Times New Roman" w:eastAsia="仿宋"/>
          <w:b w:val="0"/>
          <w:bCs w:val="0"/>
        </w:rPr>
        <w:t>六、</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般公共预算财政拨款支出决算表</w:t>
      </w:r>
      <w:bookmarkEnd w:id="202"/>
      <w:bookmarkEnd w:id="203"/>
      <w:bookmarkEnd w:id="204"/>
    </w:p>
    <w:p w14:paraId="24FE6428">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05" w:name="_Toc15396625"/>
      <w:bookmarkStart w:id="206" w:name="_Toc16699"/>
      <w:bookmarkStart w:id="207" w:name="_Toc30591_WPSOffice_Level2"/>
      <w:r>
        <w:rPr>
          <w:rStyle w:val="29"/>
          <w:rFonts w:hint="eastAsia" w:ascii="Times New Roman" w:hAnsi="Times New Roman" w:eastAsia="仿宋"/>
          <w:b w:val="0"/>
          <w:bCs w:val="0"/>
        </w:rPr>
        <w:t>七、</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般公共预算财政拨款支出决算明细表</w:t>
      </w:r>
      <w:bookmarkEnd w:id="205"/>
      <w:bookmarkEnd w:id="206"/>
      <w:bookmarkEnd w:id="207"/>
    </w:p>
    <w:p w14:paraId="42B79D78">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08" w:name="_Toc15396626"/>
      <w:bookmarkStart w:id="209" w:name="_Toc720"/>
      <w:bookmarkStart w:id="210" w:name="_Toc28298_WPSOffice_Level2"/>
      <w:r>
        <w:rPr>
          <w:rStyle w:val="29"/>
          <w:rFonts w:hint="eastAsia" w:ascii="Times New Roman" w:hAnsi="Times New Roman" w:eastAsia="仿宋"/>
          <w:b w:val="0"/>
          <w:bCs w:val="0"/>
        </w:rPr>
        <w:t>八、</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般公共预算财政拨款基本支出决算表</w:t>
      </w:r>
      <w:bookmarkEnd w:id="208"/>
      <w:bookmarkEnd w:id="209"/>
      <w:bookmarkEnd w:id="210"/>
    </w:p>
    <w:p w14:paraId="6C4DE46A">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11" w:name="_Toc15396627"/>
      <w:bookmarkStart w:id="212" w:name="_Toc22439"/>
      <w:bookmarkStart w:id="213" w:name="_Toc20980_WPSOffice_Level2"/>
      <w:r>
        <w:rPr>
          <w:rStyle w:val="29"/>
          <w:rFonts w:hint="eastAsia" w:ascii="Times New Roman" w:hAnsi="Times New Roman" w:eastAsia="仿宋"/>
          <w:b w:val="0"/>
          <w:bCs w:val="0"/>
        </w:rPr>
        <w:t>九、</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般公共预算财政拨款项目支出决算表</w:t>
      </w:r>
      <w:bookmarkEnd w:id="211"/>
      <w:bookmarkEnd w:id="212"/>
      <w:bookmarkEnd w:id="213"/>
    </w:p>
    <w:p w14:paraId="7AA3F3ED">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14" w:name="_Toc15396628"/>
      <w:bookmarkStart w:id="215" w:name="_Toc25681"/>
      <w:bookmarkStart w:id="216" w:name="_Toc16842_WPSOffice_Level2"/>
      <w:r>
        <w:rPr>
          <w:rStyle w:val="29"/>
          <w:rFonts w:hint="eastAsia" w:ascii="Times New Roman" w:hAnsi="Times New Roman" w:eastAsia="仿宋"/>
          <w:b w:val="0"/>
          <w:bCs w:val="0"/>
        </w:rPr>
        <w:t>十、</w:t>
      </w:r>
      <w:bookmarkEnd w:id="214"/>
      <w:r>
        <w:rPr>
          <w:rFonts w:hint="eastAsia" w:ascii="Times New Roman" w:hAnsi="Times New Roman" w:eastAsia="仿宋"/>
          <w:b w:val="0"/>
        </w:rPr>
        <w:t>政</w:t>
      </w:r>
      <w:r>
        <w:rPr>
          <w:rStyle w:val="29"/>
          <w:rFonts w:hint="eastAsia" w:ascii="Times New Roman" w:hAnsi="Times New Roman" w:eastAsia="仿宋"/>
          <w:b w:val="0"/>
          <w:bCs w:val="0"/>
        </w:rPr>
        <w:t>府性基金预算财政拨款收入支出决算表</w:t>
      </w:r>
      <w:bookmarkEnd w:id="215"/>
      <w:bookmarkEnd w:id="216"/>
    </w:p>
    <w:p w14:paraId="32934CFC">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17" w:name="_Toc15396629"/>
      <w:bookmarkStart w:id="218" w:name="_Toc2298_WPSOffice_Level2"/>
      <w:bookmarkStart w:id="219" w:name="_Toc21747"/>
      <w:r>
        <w:rPr>
          <w:rStyle w:val="29"/>
          <w:rFonts w:hint="eastAsia" w:ascii="Times New Roman" w:hAnsi="Times New Roman" w:eastAsia="仿宋"/>
          <w:b w:val="0"/>
          <w:bCs w:val="0"/>
        </w:rPr>
        <w:t>十一、</w:t>
      </w:r>
      <w:bookmarkEnd w:id="217"/>
      <w:r>
        <w:rPr>
          <w:rFonts w:hint="eastAsia" w:ascii="Times New Roman" w:hAnsi="Times New Roman" w:eastAsia="仿宋"/>
          <w:b w:val="0"/>
        </w:rPr>
        <w:t>国</w:t>
      </w:r>
      <w:r>
        <w:rPr>
          <w:rStyle w:val="29"/>
          <w:rFonts w:hint="eastAsia" w:ascii="Times New Roman" w:hAnsi="Times New Roman" w:eastAsia="仿宋"/>
          <w:b w:val="0"/>
          <w:bCs w:val="0"/>
        </w:rPr>
        <w:t>有资本经营预算财政拨款收入支出决算表</w:t>
      </w:r>
      <w:bookmarkEnd w:id="218"/>
      <w:bookmarkEnd w:id="219"/>
    </w:p>
    <w:p w14:paraId="01846C35">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20" w:name="_Toc15396630"/>
      <w:bookmarkStart w:id="221" w:name="_Toc130_WPSOffice_Level2"/>
      <w:bookmarkStart w:id="222" w:name="_Toc22174"/>
      <w:r>
        <w:rPr>
          <w:rStyle w:val="29"/>
          <w:rFonts w:hint="eastAsia" w:ascii="Times New Roman" w:hAnsi="Times New Roman" w:eastAsia="仿宋"/>
          <w:b w:val="0"/>
          <w:bCs w:val="0"/>
        </w:rPr>
        <w:t>十二、</w:t>
      </w:r>
      <w:bookmarkEnd w:id="220"/>
      <w:r>
        <w:rPr>
          <w:rStyle w:val="29"/>
          <w:rFonts w:hint="eastAsia" w:ascii="Times New Roman" w:hAnsi="Times New Roman" w:eastAsia="仿宋"/>
          <w:b w:val="0"/>
          <w:bCs w:val="0"/>
        </w:rPr>
        <w:t>国有资本经营预算财政拨款支出决算表</w:t>
      </w:r>
      <w:bookmarkEnd w:id="221"/>
      <w:bookmarkEnd w:id="222"/>
    </w:p>
    <w:p w14:paraId="080BAA00">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仿宋"/>
        </w:rPr>
      </w:pPr>
      <w:bookmarkStart w:id="223" w:name="_Toc15396631"/>
      <w:bookmarkStart w:id="224" w:name="_Toc20629"/>
      <w:bookmarkStart w:id="225" w:name="_Toc16146_WPSOffice_Level2"/>
      <w:r>
        <w:rPr>
          <w:rStyle w:val="29"/>
          <w:rFonts w:hint="eastAsia" w:ascii="Times New Roman" w:hAnsi="Times New Roman" w:eastAsia="仿宋"/>
          <w:b w:val="0"/>
          <w:bCs w:val="0"/>
        </w:rPr>
        <w:t>十三、</w:t>
      </w:r>
      <w:bookmarkEnd w:id="223"/>
      <w:r>
        <w:rPr>
          <w:rStyle w:val="29"/>
          <w:rFonts w:hint="eastAsia" w:ascii="Times New Roman" w:hAnsi="Times New Roman" w:eastAsia="仿宋"/>
          <w:b w:val="0"/>
          <w:bCs w:val="0"/>
        </w:rPr>
        <w:t>财政拨款“三公”经费支出决算表</w:t>
      </w:r>
      <w:bookmarkEnd w:id="224"/>
      <w:bookmarkEnd w:id="225"/>
    </w:p>
    <w:sectPr>
      <w:footerReference r:id="rId8" w:type="first"/>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F4E3A">
    <w:pPr>
      <w:pStyle w:val="10"/>
      <w:ind w:left="0" w:leftChars="0" w:firstLine="0" w:firstLineChars="0"/>
      <w:jc w:val="both"/>
    </w:pPr>
  </w:p>
  <w:p w14:paraId="617C63AD">
    <w:pPr>
      <w:pStyle w:val="10"/>
      <w:tabs>
        <w:tab w:val="clear" w:pos="4153"/>
      </w:tabs>
      <w:ind w:firstLine="744"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F165">
    <w:pPr>
      <w:pStyle w:val="10"/>
      <w:ind w:left="0" w:leftChars="0" w:firstLine="0" w:firstLine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5A3D5">
                          <w:pPr>
                            <w:pStyle w:val="10"/>
                            <w:rPr>
                              <w:rFonts w:hint="eastAsia" w:eastAsia="仿宋_GB2312"/>
                              <w:sz w:val="22"/>
                              <w:szCs w:val="22"/>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2</w:t>
                          </w:r>
                          <w:r>
                            <w:rPr>
                              <w:rFonts w:hint="eastAsia"/>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C5A3D5">
                    <w:pPr>
                      <w:pStyle w:val="10"/>
                      <w:rPr>
                        <w:rFonts w:hint="eastAsia" w:eastAsia="仿宋_GB2312"/>
                        <w:sz w:val="22"/>
                        <w:szCs w:val="22"/>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2</w:t>
                    </w:r>
                    <w:r>
                      <w:rPr>
                        <w:rFonts w:hint="eastAsia"/>
                        <w:sz w:val="22"/>
                        <w:szCs w:val="22"/>
                        <w:lang w:eastAsia="zh-CN"/>
                      </w:rPr>
                      <w:fldChar w:fldCharType="end"/>
                    </w:r>
                  </w:p>
                </w:txbxContent>
              </v:textbox>
            </v:shape>
          </w:pict>
        </mc:Fallback>
      </mc:AlternateContent>
    </w:r>
  </w:p>
  <w:p w14:paraId="2B29D0AB">
    <w:pPr>
      <w:pStyle w:val="10"/>
      <w:tabs>
        <w:tab w:val="clear" w:pos="4153"/>
      </w:tabs>
      <w:ind w:firstLine="744"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AEF8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9C095">
                          <w:pPr>
                            <w:pStyle w:val="10"/>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79C095">
                    <w:pPr>
                      <w:pStyle w:val="10"/>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0852">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TFhNzMwYTc3ODYzNjExNWZhYzRkOWE2YzI2M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7D555D2"/>
    <w:rsid w:val="081B5E94"/>
    <w:rsid w:val="0A2032A3"/>
    <w:rsid w:val="0B8A37D8"/>
    <w:rsid w:val="0F5FFB2F"/>
    <w:rsid w:val="0FFFCF60"/>
    <w:rsid w:val="10C055FF"/>
    <w:rsid w:val="118107EC"/>
    <w:rsid w:val="11DD6519"/>
    <w:rsid w:val="15F54603"/>
    <w:rsid w:val="16144528"/>
    <w:rsid w:val="16BB723D"/>
    <w:rsid w:val="16F97078"/>
    <w:rsid w:val="18015F3F"/>
    <w:rsid w:val="1BE8440E"/>
    <w:rsid w:val="1D155CEE"/>
    <w:rsid w:val="1DD34D50"/>
    <w:rsid w:val="1FDBBF84"/>
    <w:rsid w:val="20F57F95"/>
    <w:rsid w:val="240371BF"/>
    <w:rsid w:val="25711CC6"/>
    <w:rsid w:val="25C741E6"/>
    <w:rsid w:val="276F80C0"/>
    <w:rsid w:val="27842671"/>
    <w:rsid w:val="29FD04D3"/>
    <w:rsid w:val="2ABE7A3E"/>
    <w:rsid w:val="2AFF09B6"/>
    <w:rsid w:val="2C371323"/>
    <w:rsid w:val="2CA234A8"/>
    <w:rsid w:val="2EFA178C"/>
    <w:rsid w:val="2EFDF86C"/>
    <w:rsid w:val="2F9D17E1"/>
    <w:rsid w:val="30B46D73"/>
    <w:rsid w:val="311A1838"/>
    <w:rsid w:val="31603D5F"/>
    <w:rsid w:val="319F7F4E"/>
    <w:rsid w:val="356A28F1"/>
    <w:rsid w:val="357C035A"/>
    <w:rsid w:val="368E000D"/>
    <w:rsid w:val="383D272C"/>
    <w:rsid w:val="38BD5F97"/>
    <w:rsid w:val="39AE70AB"/>
    <w:rsid w:val="39FF1FE9"/>
    <w:rsid w:val="3A4DCE41"/>
    <w:rsid w:val="3BA0446F"/>
    <w:rsid w:val="3BCB56FA"/>
    <w:rsid w:val="3C0C0783"/>
    <w:rsid w:val="3EE7C2F4"/>
    <w:rsid w:val="3F371B56"/>
    <w:rsid w:val="3F792ED8"/>
    <w:rsid w:val="3F9F3A96"/>
    <w:rsid w:val="3FECA4B2"/>
    <w:rsid w:val="3FF58C48"/>
    <w:rsid w:val="40A159B7"/>
    <w:rsid w:val="4198755F"/>
    <w:rsid w:val="42FF6694"/>
    <w:rsid w:val="433B549D"/>
    <w:rsid w:val="48BF60AB"/>
    <w:rsid w:val="493C27E9"/>
    <w:rsid w:val="496F39ED"/>
    <w:rsid w:val="49FF41D3"/>
    <w:rsid w:val="4A620FE8"/>
    <w:rsid w:val="4BE068DB"/>
    <w:rsid w:val="4BF6002B"/>
    <w:rsid w:val="4BFFC6BE"/>
    <w:rsid w:val="4ECE2238"/>
    <w:rsid w:val="514E7706"/>
    <w:rsid w:val="51DB4B86"/>
    <w:rsid w:val="51F64DB0"/>
    <w:rsid w:val="55333C3E"/>
    <w:rsid w:val="5F67802D"/>
    <w:rsid w:val="5F7DC4F2"/>
    <w:rsid w:val="5FB36814"/>
    <w:rsid w:val="5FBB8E56"/>
    <w:rsid w:val="5FFB5535"/>
    <w:rsid w:val="64CA39A1"/>
    <w:rsid w:val="64FF64B4"/>
    <w:rsid w:val="69630ADE"/>
    <w:rsid w:val="69BD5F13"/>
    <w:rsid w:val="69FB0B4B"/>
    <w:rsid w:val="6BFFE1FB"/>
    <w:rsid w:val="6C4A05C8"/>
    <w:rsid w:val="6D3B1A89"/>
    <w:rsid w:val="6DB7D8A3"/>
    <w:rsid w:val="6EC78701"/>
    <w:rsid w:val="6EF81034"/>
    <w:rsid w:val="6F7A5481"/>
    <w:rsid w:val="6FAC6B35"/>
    <w:rsid w:val="6FFE07A9"/>
    <w:rsid w:val="71855FEF"/>
    <w:rsid w:val="71BF4EC2"/>
    <w:rsid w:val="72734D90"/>
    <w:rsid w:val="73E75B71"/>
    <w:rsid w:val="7412278C"/>
    <w:rsid w:val="75DDCDA9"/>
    <w:rsid w:val="75FF44B1"/>
    <w:rsid w:val="77670518"/>
    <w:rsid w:val="777FA627"/>
    <w:rsid w:val="77DF1B5F"/>
    <w:rsid w:val="77EF2D9D"/>
    <w:rsid w:val="79E7B28D"/>
    <w:rsid w:val="7ACFF0C2"/>
    <w:rsid w:val="7AFB9108"/>
    <w:rsid w:val="7B4B5AB3"/>
    <w:rsid w:val="7BD5340C"/>
    <w:rsid w:val="7BFB19D2"/>
    <w:rsid w:val="7BFD1750"/>
    <w:rsid w:val="7BFDAA1B"/>
    <w:rsid w:val="7CC4605E"/>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ageBreakBefore w:val="0"/>
      <w:widowControl w:val="0"/>
      <w:kinsoku/>
      <w:wordWrap/>
      <w:overflowPunct/>
      <w:topLinePunct w:val="0"/>
      <w:bidi w:val="0"/>
      <w:snapToGrid/>
      <w:spacing w:line="560" w:lineRule="exact"/>
      <w:ind w:firstLine="643" w:firstLineChars="200"/>
      <w:jc w:val="both"/>
      <w:textAlignment w:val="auto"/>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oleObject" Target="embeddings/oleObject2.bin"/><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及</a:t>
            </a:r>
            <a:r>
              <a:rPr lang="en-US" altLang="zh-CN"/>
              <a:t>2023</a:t>
            </a:r>
            <a:r>
              <a:rPr altLang="en-US"/>
              <a:t>年收支情况（万元）</a:t>
            </a:r>
            <a:endParaRPr altLang="en-US"/>
          </a:p>
        </c:rich>
      </c:tx>
      <c:layout>
        <c:manualLayout>
          <c:xMode val="edge"/>
          <c:yMode val="edge"/>
          <c:x val="0.136278371787657"/>
          <c:y val="0.0424601132269686"/>
        </c:manualLayout>
      </c:layout>
      <c:overlay val="0"/>
      <c:spPr>
        <a:noFill/>
        <a:ln>
          <a:noFill/>
        </a:ln>
        <a:effectLst/>
      </c:spPr>
    </c:title>
    <c:autoTitleDeleted val="0"/>
    <c:plotArea>
      <c:layout>
        <c:manualLayout>
          <c:layoutTarget val="inner"/>
          <c:xMode val="edge"/>
          <c:yMode val="edge"/>
          <c:x val="0.0990791896869245"/>
          <c:y val="0.245887691435054"/>
          <c:w val="0.848303078137332"/>
          <c:h val="0.51769710720363"/>
        </c:manualLayout>
      </c:layout>
      <c:barChart>
        <c:barDir val="col"/>
        <c:grouping val="clustered"/>
        <c:varyColors val="0"/>
        <c:ser>
          <c:idx val="1"/>
          <c:order val="0"/>
          <c:tx>
            <c:strRef>
              <c:f>Sheet1!$B$1</c:f>
              <c:strCache>
                <c:ptCount val="1"/>
                <c:pt idx="0">
                  <c:v>2022年收支</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1509.12</c:v>
                </c:pt>
                <c:pt idx="1">
                  <c:v>1509.12</c:v>
                </c:pt>
              </c:numCache>
            </c:numRef>
          </c:val>
        </c:ser>
        <c:ser>
          <c:idx val="2"/>
          <c:order val="1"/>
          <c:tx>
            <c:strRef>
              <c:f>Sheet1!$C$1</c:f>
              <c:strCache>
                <c:ptCount val="1"/>
                <c:pt idx="0">
                  <c:v>2023年收支</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1596.5</c:v>
                </c:pt>
                <c:pt idx="1">
                  <c:v>1596.5</c:v>
                </c:pt>
              </c:numCache>
            </c:numRef>
          </c:val>
        </c:ser>
        <c:dLbls>
          <c:showLegendKey val="0"/>
          <c:showVal val="1"/>
          <c:showCatName val="0"/>
          <c:showSerName val="0"/>
          <c:showPercent val="0"/>
          <c:showBubbleSize val="0"/>
        </c:dLbls>
        <c:gapWidth val="219"/>
        <c:overlap val="-27"/>
        <c:axId val="453058801"/>
        <c:axId val="630973036"/>
      </c:barChart>
      <c:catAx>
        <c:axId val="4530588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0973036"/>
        <c:crosses val="autoZero"/>
        <c:auto val="1"/>
        <c:lblAlgn val="ctr"/>
        <c:lblOffset val="100"/>
        <c:noMultiLvlLbl val="0"/>
      </c:catAx>
      <c:valAx>
        <c:axId val="6309730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0588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e798af-065b-4d06-ae54-f9e4e8e392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2023年收入（万元）</a:t>
            </a:r>
          </a:p>
        </c:rich>
      </c:tx>
      <c:layout/>
      <c:overlay val="0"/>
      <c:spPr>
        <a:noFill/>
        <a:ln>
          <a:noFill/>
        </a:ln>
        <a:effectLst/>
      </c:spPr>
    </c:title>
    <c:autoTitleDeleted val="0"/>
    <c:plotArea>
      <c:layout/>
      <c:pieChart>
        <c:varyColors val="1"/>
        <c:ser>
          <c:idx val="0"/>
          <c:order val="0"/>
          <c:tx>
            <c:strRef>
              <c:f>Sheet1!$B$1</c:f>
              <c:strCache>
                <c:ptCount val="1"/>
                <c:pt idx="0">
                  <c:v>2023年收入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0.00%</c:formatCode>
                <c:ptCount val="2"/>
                <c:pt idx="0">
                  <c:v>0.9902</c:v>
                </c:pt>
                <c:pt idx="1">
                  <c:v>0.0098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050625"/>
          <c:y val="0.85179779770025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af58d6d-8f48-4af1-b78c-f1ae13de417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2023年支出情况（万元）</a:t>
            </a:r>
          </a:p>
        </c:rich>
      </c:tx>
      <c:layout/>
      <c:overlay val="0"/>
      <c:spPr>
        <a:noFill/>
        <a:ln>
          <a:noFill/>
        </a:ln>
        <a:effectLst/>
      </c:spPr>
    </c:title>
    <c:autoTitleDeleted val="0"/>
    <c:plotArea>
      <c:layout/>
      <c:pieChart>
        <c:varyColors val="1"/>
        <c:ser>
          <c:idx val="0"/>
          <c:order val="0"/>
          <c:tx>
            <c:strRef>
              <c:f>Sheet1!$B$1</c:f>
              <c:strCache>
                <c:ptCount val="1"/>
                <c:pt idx="0">
                  <c:v>2023年支出情况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0.7546</c:v>
                </c:pt>
                <c:pt idx="1">
                  <c:v>0.2454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2cfd08a-3146-48ef-85c0-811c8f9631e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2022-2023</a:t>
            </a:r>
            <a:r>
              <a:rPr altLang="en-US"/>
              <a:t>财政拨款收、支决算总计（万元）</a:t>
            </a:r>
            <a:endParaRPr lang="en-US" altLang="zh-CN"/>
          </a:p>
        </c:rich>
      </c:tx>
      <c:layout/>
      <c:overlay val="0"/>
      <c:spPr>
        <a:noFill/>
        <a:ln>
          <a:noFill/>
        </a:ln>
        <a:effectLst/>
      </c:spPr>
    </c:title>
    <c:autoTitleDeleted val="0"/>
    <c:plotArea>
      <c:layout>
        <c:manualLayout>
          <c:layoutTarget val="inner"/>
          <c:xMode val="edge"/>
          <c:yMode val="edge"/>
          <c:x val="0.0909844559585492"/>
          <c:y val="0.148780003967467"/>
          <c:w val="0.874226498889711"/>
          <c:h val="0.662447926998611"/>
        </c:manualLayout>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ser>
          <c:idx val="1"/>
          <c:order val="1"/>
          <c:tx>
            <c:strRef>
              <c:f>Sheet1!$B$1</c:f>
              <c:strCache>
                <c:ptCount val="1"/>
                <c:pt idx="0">
                  <c:v>2022年财政拨款收、支</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1509.12</c:v>
                </c:pt>
                <c:pt idx="1">
                  <c:v>1509.12</c:v>
                </c:pt>
              </c:numCache>
            </c:numRef>
          </c:val>
        </c:ser>
        <c:ser>
          <c:idx val="2"/>
          <c:order val="2"/>
          <c:tx>
            <c:strRef>
              <c:f>Sheet1!$C$1</c:f>
              <c:strCache>
                <c:ptCount val="1"/>
                <c:pt idx="0">
                  <c:v>2023年财政拨款收、支</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1591.5</c:v>
                </c:pt>
                <c:pt idx="1">
                  <c:v>1591.5</c:v>
                </c:pt>
              </c:numCache>
            </c:numRef>
          </c:val>
        </c:ser>
        <c:dLbls>
          <c:showLegendKey val="0"/>
          <c:showVal val="0"/>
          <c:showCatName val="0"/>
          <c:showSerName val="0"/>
          <c:showPercent val="0"/>
          <c:showBubbleSize val="0"/>
        </c:dLbls>
        <c:gapWidth val="219"/>
        <c:overlap val="-27"/>
        <c:axId val="899683639"/>
        <c:axId val="671885853"/>
      </c:barChart>
      <c:catAx>
        <c:axId val="8996836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1885853"/>
        <c:crosses val="autoZero"/>
        <c:auto val="1"/>
        <c:lblAlgn val="ctr"/>
        <c:lblOffset val="100"/>
        <c:noMultiLvlLbl val="0"/>
      </c:catAx>
      <c:valAx>
        <c:axId val="6718858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96836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0e2be81-f827-4c6d-911e-3dcd683069c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一般公共预算财政拨款支出情况（万元）</a:t>
            </a:r>
          </a:p>
        </c:rich>
      </c:tx>
      <c:layout>
        <c:manualLayout>
          <c:xMode val="edge"/>
          <c:yMode val="edge"/>
          <c:x val="0.191575663026521"/>
          <c:y val="0.0109809663250366"/>
        </c:manualLayout>
      </c:layout>
      <c:overlay val="0"/>
      <c:spPr>
        <a:noFill/>
        <a:ln>
          <a:noFill/>
        </a:ln>
        <a:effectLst/>
      </c:spPr>
    </c:title>
    <c:autoTitleDeleted val="0"/>
    <c:plotArea>
      <c:layout>
        <c:manualLayout>
          <c:layoutTarget val="inner"/>
          <c:xMode val="edge"/>
          <c:yMode val="edge"/>
          <c:x val="0.04895"/>
          <c:y val="0.132"/>
          <c:w val="0.927925"/>
          <c:h val="0.71656666666666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c:f>
              <c:strCache>
                <c:ptCount val="1"/>
                <c:pt idx="0">
                  <c:v>2022年支出</c:v>
                </c:pt>
              </c:strCache>
            </c:strRef>
          </c:cat>
          <c:val>
            <c:numRef>
              <c:f>Sheet1!$B$2</c:f>
              <c:numCache>
                <c:formatCode>General</c:formatCode>
                <c:ptCount val="1"/>
                <c:pt idx="0">
                  <c:v>1509.12</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Sheet1!$A$2</c:f>
              <c:strCache>
                <c:ptCount val="1"/>
                <c:pt idx="0">
                  <c:v>2022年支出</c:v>
                </c:pt>
              </c:strCache>
            </c:strRef>
          </c:cat>
          <c:val>
            <c:numRef>
              <c:f>Sheet1!$C$3</c:f>
              <c:numCache>
                <c:formatCode>General</c:formatCode>
                <c:ptCount val="1"/>
                <c:pt idx="0">
                  <c:v>1576</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2022年支出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21157630"/>
        <c:axId val="175212025"/>
      </c:barChart>
      <c:catAx>
        <c:axId val="2115763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212025"/>
        <c:crosses val="autoZero"/>
        <c:auto val="1"/>
        <c:lblAlgn val="ctr"/>
        <c:lblOffset val="100"/>
        <c:noMultiLvlLbl val="0"/>
      </c:catAx>
      <c:valAx>
        <c:axId val="1752120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57630"/>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a52781d-8189-4bd5-8ea1-8e8970dc733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cc1ffc-7dba-4fd7-ba22-3023a2a00bf4}"/>
        <w:style w:val=""/>
        <w:category>
          <w:name w:val="常规"/>
          <w:gallery w:val="placeholder"/>
        </w:category>
        <w:types>
          <w:type w:val="bbPlcHdr"/>
        </w:types>
        <w:behaviors>
          <w:behavior w:val="content"/>
        </w:behaviors>
        <w:description w:val=""/>
        <w:guid w:val="{54cc1ffc-7dba-4fd7-ba22-3023a2a00bf4}"/>
      </w:docPartPr>
      <w:docPartBody>
        <w:p w14:paraId="65C6940A">
          <w:r>
            <w:rPr>
              <w:color w:val="808080"/>
            </w:rPr>
            <w:t>单击此处输入文字。</w:t>
          </w:r>
        </w:p>
      </w:docPartBody>
    </w:docPart>
    <w:docPart>
      <w:docPartPr>
        <w:name w:val="{5f01618b-29fa-4f9f-bc05-2b2eeb528c04}"/>
        <w:style w:val=""/>
        <w:category>
          <w:name w:val="常规"/>
          <w:gallery w:val="placeholder"/>
        </w:category>
        <w:types>
          <w:type w:val="bbPlcHdr"/>
        </w:types>
        <w:behaviors>
          <w:behavior w:val="content"/>
        </w:behaviors>
        <w:description w:val=""/>
        <w:guid w:val="{5f01618b-29fa-4f9f-bc05-2b2eeb528c04}"/>
      </w:docPartPr>
      <w:docPartBody>
        <w:p w14:paraId="540269FF">
          <w:r>
            <w:rPr>
              <w:color w:val="808080"/>
            </w:rPr>
            <w:t>单击此处输入文字。</w:t>
          </w:r>
        </w:p>
      </w:docPartBody>
    </w:docPart>
    <w:docPart>
      <w:docPartPr>
        <w:name w:val="{c1cd0f17-3052-4cd5-93bb-20ce3b46af5e}"/>
        <w:style w:val=""/>
        <w:category>
          <w:name w:val="常规"/>
          <w:gallery w:val="placeholder"/>
        </w:category>
        <w:types>
          <w:type w:val="bbPlcHdr"/>
        </w:types>
        <w:behaviors>
          <w:behavior w:val="content"/>
        </w:behaviors>
        <w:description w:val=""/>
        <w:guid w:val="{c1cd0f17-3052-4cd5-93bb-20ce3b46af5e}"/>
      </w:docPartPr>
      <w:docPartBody>
        <w:p w14:paraId="0BA05523">
          <w:r>
            <w:rPr>
              <w:color w:val="808080"/>
            </w:rPr>
            <w:t>单击此处输入文字。</w:t>
          </w:r>
        </w:p>
      </w:docPartBody>
    </w:docPart>
    <w:docPart>
      <w:docPartPr>
        <w:name w:val="{afdeeca4-88fa-4ba5-af04-742f10d5ab02}"/>
        <w:style w:val=""/>
        <w:category>
          <w:name w:val="常规"/>
          <w:gallery w:val="placeholder"/>
        </w:category>
        <w:types>
          <w:type w:val="bbPlcHdr"/>
        </w:types>
        <w:behaviors>
          <w:behavior w:val="content"/>
        </w:behaviors>
        <w:description w:val=""/>
        <w:guid w:val="{afdeeca4-88fa-4ba5-af04-742f10d5ab02}"/>
      </w:docPartPr>
      <w:docPartBody>
        <w:p w14:paraId="3AD70EE8">
          <w:r>
            <w:rPr>
              <w:color w:val="808080"/>
            </w:rPr>
            <w:t>单击此处输入文字。</w:t>
          </w:r>
        </w:p>
      </w:docPartBody>
    </w:docPart>
    <w:docPart>
      <w:docPartPr>
        <w:name w:val="{ce2cea05-837d-47ff-9315-664f779903da}"/>
        <w:style w:val=""/>
        <w:category>
          <w:name w:val="常规"/>
          <w:gallery w:val="placeholder"/>
        </w:category>
        <w:types>
          <w:type w:val="bbPlcHdr"/>
        </w:types>
        <w:behaviors>
          <w:behavior w:val="content"/>
        </w:behaviors>
        <w:description w:val=""/>
        <w:guid w:val="{ce2cea05-837d-47ff-9315-664f779903da}"/>
      </w:docPartPr>
      <w:docPartBody>
        <w:p w14:paraId="453D63C7">
          <w:r>
            <w:rPr>
              <w:color w:val="808080"/>
            </w:rPr>
            <w:t>单击此处输入文字。</w:t>
          </w:r>
        </w:p>
      </w:docPartBody>
    </w:docPart>
    <w:docPart>
      <w:docPartPr>
        <w:name w:val="{58c11249-eee5-4bdb-baaa-da919a4818bd}"/>
        <w:style w:val=""/>
        <w:category>
          <w:name w:val="常规"/>
          <w:gallery w:val="placeholder"/>
        </w:category>
        <w:types>
          <w:type w:val="bbPlcHdr"/>
        </w:types>
        <w:behaviors>
          <w:behavior w:val="content"/>
        </w:behaviors>
        <w:description w:val=""/>
        <w:guid w:val="{58c11249-eee5-4bdb-baaa-da919a4818bd}"/>
      </w:docPartPr>
      <w:docPartBody>
        <w:p w14:paraId="0083F07E">
          <w:r>
            <w:rPr>
              <w:color w:val="808080"/>
            </w:rPr>
            <w:t>单击此处输入文字。</w:t>
          </w:r>
        </w:p>
      </w:docPartBody>
    </w:docPart>
    <w:docPart>
      <w:docPartPr>
        <w:name w:val="{ca9b86bd-a5fa-404f-a057-1a6c3fbdfd81}"/>
        <w:style w:val=""/>
        <w:category>
          <w:name w:val="常规"/>
          <w:gallery w:val="placeholder"/>
        </w:category>
        <w:types>
          <w:type w:val="bbPlcHdr"/>
        </w:types>
        <w:behaviors>
          <w:behavior w:val="content"/>
        </w:behaviors>
        <w:description w:val=""/>
        <w:guid w:val="{ca9b86bd-a5fa-404f-a057-1a6c3fbdfd81}"/>
      </w:docPartPr>
      <w:docPartBody>
        <w:p w14:paraId="55FFDBA1">
          <w:r>
            <w:rPr>
              <w:color w:val="808080"/>
            </w:rPr>
            <w:t>单击此处输入文字。</w:t>
          </w:r>
        </w:p>
      </w:docPartBody>
    </w:docPart>
    <w:docPart>
      <w:docPartPr>
        <w:name w:val="{8f8edb0d-0171-4502-a43e-f2900c6bd54a}"/>
        <w:style w:val=""/>
        <w:category>
          <w:name w:val="常规"/>
          <w:gallery w:val="placeholder"/>
        </w:category>
        <w:types>
          <w:type w:val="bbPlcHdr"/>
        </w:types>
        <w:behaviors>
          <w:behavior w:val="content"/>
        </w:behaviors>
        <w:description w:val=""/>
        <w:guid w:val="{8f8edb0d-0171-4502-a43e-f2900c6bd54a}"/>
      </w:docPartPr>
      <w:docPartBody>
        <w:p w14:paraId="4E3AE176">
          <w:r>
            <w:rPr>
              <w:color w:val="808080"/>
            </w:rPr>
            <w:t>单击此处输入文字。</w:t>
          </w:r>
        </w:p>
      </w:docPartBody>
    </w:docPart>
    <w:docPart>
      <w:docPartPr>
        <w:name w:val="{b3d69361-0171-43e0-85a0-a03dd4485963}"/>
        <w:style w:val=""/>
        <w:category>
          <w:name w:val="常规"/>
          <w:gallery w:val="placeholder"/>
        </w:category>
        <w:types>
          <w:type w:val="bbPlcHdr"/>
        </w:types>
        <w:behaviors>
          <w:behavior w:val="content"/>
        </w:behaviors>
        <w:description w:val=""/>
        <w:guid w:val="{b3d69361-0171-43e0-85a0-a03dd4485963}"/>
      </w:docPartPr>
      <w:docPartBody>
        <w:p w14:paraId="59B656DE">
          <w:r>
            <w:rPr>
              <w:color w:val="808080"/>
            </w:rPr>
            <w:t>单击此处输入文字。</w:t>
          </w:r>
        </w:p>
      </w:docPartBody>
    </w:docPart>
    <w:docPart>
      <w:docPartPr>
        <w:name w:val="{f0f17a5c-dc6a-4015-badb-0ff286c92115}"/>
        <w:style w:val=""/>
        <w:category>
          <w:name w:val="常规"/>
          <w:gallery w:val="placeholder"/>
        </w:category>
        <w:types>
          <w:type w:val="bbPlcHdr"/>
        </w:types>
        <w:behaviors>
          <w:behavior w:val="content"/>
        </w:behaviors>
        <w:description w:val=""/>
        <w:guid w:val="{f0f17a5c-dc6a-4015-badb-0ff286c92115}"/>
      </w:docPartPr>
      <w:docPartBody>
        <w:p w14:paraId="5859660C">
          <w:r>
            <w:rPr>
              <w:color w:val="808080"/>
            </w:rPr>
            <w:t>单击此处输入文字。</w:t>
          </w:r>
        </w:p>
      </w:docPartBody>
    </w:docPart>
    <w:docPart>
      <w:docPartPr>
        <w:name w:val="{273b5d23-c8e6-41a4-9db9-9d0769894a40}"/>
        <w:style w:val=""/>
        <w:category>
          <w:name w:val="常规"/>
          <w:gallery w:val="placeholder"/>
        </w:category>
        <w:types>
          <w:type w:val="bbPlcHdr"/>
        </w:types>
        <w:behaviors>
          <w:behavior w:val="content"/>
        </w:behaviors>
        <w:description w:val=""/>
        <w:guid w:val="{273b5d23-c8e6-41a4-9db9-9d0769894a40}"/>
      </w:docPartPr>
      <w:docPartBody>
        <w:p w14:paraId="79BCAC13">
          <w:r>
            <w:rPr>
              <w:color w:val="808080"/>
            </w:rPr>
            <w:t>单击此处输入文字。</w:t>
          </w:r>
        </w:p>
      </w:docPartBody>
    </w:docPart>
    <w:docPart>
      <w:docPartPr>
        <w:name w:val="{73a1feef-8139-479f-8b8d-68357d9ea5ed}"/>
        <w:style w:val=""/>
        <w:category>
          <w:name w:val="常规"/>
          <w:gallery w:val="placeholder"/>
        </w:category>
        <w:types>
          <w:type w:val="bbPlcHdr"/>
        </w:types>
        <w:behaviors>
          <w:behavior w:val="content"/>
        </w:behaviors>
        <w:description w:val=""/>
        <w:guid w:val="{73a1feef-8139-479f-8b8d-68357d9ea5ed}"/>
      </w:docPartPr>
      <w:docPartBody>
        <w:p w14:paraId="7EC77778">
          <w:r>
            <w:rPr>
              <w:color w:val="808080"/>
            </w:rPr>
            <w:t>单击此处输入文字。</w:t>
          </w:r>
        </w:p>
      </w:docPartBody>
    </w:docPart>
    <w:docPart>
      <w:docPartPr>
        <w:name w:val="{a4da428b-22a2-49fb-9ff2-ff744159ccec}"/>
        <w:style w:val=""/>
        <w:category>
          <w:name w:val="常规"/>
          <w:gallery w:val="placeholder"/>
        </w:category>
        <w:types>
          <w:type w:val="bbPlcHdr"/>
        </w:types>
        <w:behaviors>
          <w:behavior w:val="content"/>
        </w:behaviors>
        <w:description w:val=""/>
        <w:guid w:val="{a4da428b-22a2-49fb-9ff2-ff744159ccec}"/>
      </w:docPartPr>
      <w:docPartBody>
        <w:p w14:paraId="16860A0E">
          <w:r>
            <w:rPr>
              <w:color w:val="808080"/>
            </w:rPr>
            <w:t>单击此处输入文字。</w:t>
          </w:r>
        </w:p>
      </w:docPartBody>
    </w:docPart>
    <w:docPart>
      <w:docPartPr>
        <w:name w:val="{ffa80f01-43f2-43fd-acd7-84866b7f5f00}"/>
        <w:style w:val=""/>
        <w:category>
          <w:name w:val="常规"/>
          <w:gallery w:val="placeholder"/>
        </w:category>
        <w:types>
          <w:type w:val="bbPlcHdr"/>
        </w:types>
        <w:behaviors>
          <w:behavior w:val="content"/>
        </w:behaviors>
        <w:description w:val=""/>
        <w:guid w:val="{ffa80f01-43f2-43fd-acd7-84866b7f5f00}"/>
      </w:docPartPr>
      <w:docPartBody>
        <w:p w14:paraId="67C7EEFF">
          <w:r>
            <w:rPr>
              <w:color w:val="808080"/>
            </w:rPr>
            <w:t>单击此处输入文字。</w:t>
          </w:r>
        </w:p>
      </w:docPartBody>
    </w:docPart>
    <w:docPart>
      <w:docPartPr>
        <w:name w:val="{b73faf7b-34db-4cf5-9f40-9cdee2783e31}"/>
        <w:style w:val=""/>
        <w:category>
          <w:name w:val="常规"/>
          <w:gallery w:val="placeholder"/>
        </w:category>
        <w:types>
          <w:type w:val="bbPlcHdr"/>
        </w:types>
        <w:behaviors>
          <w:behavior w:val="content"/>
        </w:behaviors>
        <w:description w:val=""/>
        <w:guid w:val="{b73faf7b-34db-4cf5-9f40-9cdee2783e31}"/>
      </w:docPartPr>
      <w:docPartBody>
        <w:p w14:paraId="627A5F76">
          <w:r>
            <w:rPr>
              <w:color w:val="808080"/>
            </w:rPr>
            <w:t>单击此处输入文字。</w:t>
          </w:r>
        </w:p>
      </w:docPartBody>
    </w:docPart>
    <w:docPart>
      <w:docPartPr>
        <w:name w:val="{a6e2a47f-cedc-4401-80b3-384cdc3f4460}"/>
        <w:style w:val=""/>
        <w:category>
          <w:name w:val="常规"/>
          <w:gallery w:val="placeholder"/>
        </w:category>
        <w:types>
          <w:type w:val="bbPlcHdr"/>
        </w:types>
        <w:behaviors>
          <w:behavior w:val="content"/>
        </w:behaviors>
        <w:description w:val=""/>
        <w:guid w:val="{a6e2a47f-cedc-4401-80b3-384cdc3f4460}"/>
      </w:docPartPr>
      <w:docPartBody>
        <w:p w14:paraId="6DA74022">
          <w:r>
            <w:rPr>
              <w:color w:val="808080"/>
            </w:rPr>
            <w:t>单击此处输入文字。</w:t>
          </w:r>
        </w:p>
      </w:docPartBody>
    </w:docPart>
    <w:docPart>
      <w:docPartPr>
        <w:name w:val="{7c2d21a1-0227-4bc6-95d2-08e2afdab90c}"/>
        <w:style w:val=""/>
        <w:category>
          <w:name w:val="常规"/>
          <w:gallery w:val="placeholder"/>
        </w:category>
        <w:types>
          <w:type w:val="bbPlcHdr"/>
        </w:types>
        <w:behaviors>
          <w:behavior w:val="content"/>
        </w:behaviors>
        <w:description w:val=""/>
        <w:guid w:val="{7c2d21a1-0227-4bc6-95d2-08e2afdab90c}"/>
      </w:docPartPr>
      <w:docPartBody>
        <w:p w14:paraId="3F069932">
          <w:r>
            <w:rPr>
              <w:color w:val="808080"/>
            </w:rPr>
            <w:t>单击此处输入文字。</w:t>
          </w:r>
        </w:p>
      </w:docPartBody>
    </w:docPart>
    <w:docPart>
      <w:docPartPr>
        <w:name w:val="{f1002291-090a-425e-a744-e211baed89d6}"/>
        <w:style w:val=""/>
        <w:category>
          <w:name w:val="常规"/>
          <w:gallery w:val="placeholder"/>
        </w:category>
        <w:types>
          <w:type w:val="bbPlcHdr"/>
        </w:types>
        <w:behaviors>
          <w:behavior w:val="content"/>
        </w:behaviors>
        <w:description w:val=""/>
        <w:guid w:val="{f1002291-090a-425e-a744-e211baed89d6}"/>
      </w:docPartPr>
      <w:docPartBody>
        <w:p w14:paraId="0D031824">
          <w:r>
            <w:rPr>
              <w:color w:val="808080"/>
            </w:rPr>
            <w:t>单击此处输入文字。</w:t>
          </w:r>
        </w:p>
      </w:docPartBody>
    </w:docPart>
    <w:docPart>
      <w:docPartPr>
        <w:name w:val="{39becba5-a4a7-4b3e-a960-20d3c8b04874}"/>
        <w:style w:val=""/>
        <w:category>
          <w:name w:val="常规"/>
          <w:gallery w:val="placeholder"/>
        </w:category>
        <w:types>
          <w:type w:val="bbPlcHdr"/>
        </w:types>
        <w:behaviors>
          <w:behavior w:val="content"/>
        </w:behaviors>
        <w:description w:val=""/>
        <w:guid w:val="{39becba5-a4a7-4b3e-a960-20d3c8b04874}"/>
      </w:docPartPr>
      <w:docPartBody>
        <w:p w14:paraId="58CB8FAA">
          <w:r>
            <w:rPr>
              <w:color w:val="808080"/>
            </w:rPr>
            <w:t>单击此处输入文字。</w:t>
          </w:r>
        </w:p>
      </w:docPartBody>
    </w:docPart>
    <w:docPart>
      <w:docPartPr>
        <w:name w:val="{643e9fcd-57c9-4442-a1a2-789dfee0e68b}"/>
        <w:style w:val=""/>
        <w:category>
          <w:name w:val="常规"/>
          <w:gallery w:val="placeholder"/>
        </w:category>
        <w:types>
          <w:type w:val="bbPlcHdr"/>
        </w:types>
        <w:behaviors>
          <w:behavior w:val="content"/>
        </w:behaviors>
        <w:description w:val=""/>
        <w:guid w:val="{643e9fcd-57c9-4442-a1a2-789dfee0e68b}"/>
      </w:docPartPr>
      <w:docPartBody>
        <w:p w14:paraId="3F6AC3B3">
          <w:r>
            <w:rPr>
              <w:color w:val="808080"/>
            </w:rPr>
            <w:t>单击此处输入文字。</w:t>
          </w:r>
        </w:p>
      </w:docPartBody>
    </w:docPart>
    <w:docPart>
      <w:docPartPr>
        <w:name w:val="{0be611f0-ef75-4703-83d6-158150020c48}"/>
        <w:style w:val=""/>
        <w:category>
          <w:name w:val="常规"/>
          <w:gallery w:val="placeholder"/>
        </w:category>
        <w:types>
          <w:type w:val="bbPlcHdr"/>
        </w:types>
        <w:behaviors>
          <w:behavior w:val="content"/>
        </w:behaviors>
        <w:description w:val=""/>
        <w:guid w:val="{0be611f0-ef75-4703-83d6-158150020c48}"/>
      </w:docPartPr>
      <w:docPartBody>
        <w:p w14:paraId="2B8784F0">
          <w:r>
            <w:rPr>
              <w:color w:val="808080"/>
            </w:rPr>
            <w:t>单击此处输入文字。</w:t>
          </w:r>
        </w:p>
      </w:docPartBody>
    </w:docPart>
    <w:docPart>
      <w:docPartPr>
        <w:name w:val="{37cbe9b8-3663-4417-ba65-72a605afa159}"/>
        <w:style w:val=""/>
        <w:category>
          <w:name w:val="常规"/>
          <w:gallery w:val="placeholder"/>
        </w:category>
        <w:types>
          <w:type w:val="bbPlcHdr"/>
        </w:types>
        <w:behaviors>
          <w:behavior w:val="content"/>
        </w:behaviors>
        <w:description w:val=""/>
        <w:guid w:val="{37cbe9b8-3663-4417-ba65-72a605afa159}"/>
      </w:docPartPr>
      <w:docPartBody>
        <w:p w14:paraId="27C575FF">
          <w:r>
            <w:rPr>
              <w:color w:val="808080"/>
            </w:rPr>
            <w:t>单击此处输入文字。</w:t>
          </w:r>
        </w:p>
      </w:docPartBody>
    </w:docPart>
    <w:docPart>
      <w:docPartPr>
        <w:name w:val="{a9020b39-712c-4baa-b81a-5a29d8af1870}"/>
        <w:style w:val=""/>
        <w:category>
          <w:name w:val="常规"/>
          <w:gallery w:val="placeholder"/>
        </w:category>
        <w:types>
          <w:type w:val="bbPlcHdr"/>
        </w:types>
        <w:behaviors>
          <w:behavior w:val="content"/>
        </w:behaviors>
        <w:description w:val=""/>
        <w:guid w:val="{a9020b39-712c-4baa-b81a-5a29d8af1870}"/>
      </w:docPartPr>
      <w:docPartBody>
        <w:p w14:paraId="097FD54E">
          <w:r>
            <w:rPr>
              <w:color w:val="808080"/>
            </w:rPr>
            <w:t>单击此处输入文字。</w:t>
          </w:r>
        </w:p>
      </w:docPartBody>
    </w:docPart>
    <w:docPart>
      <w:docPartPr>
        <w:name w:val="{00b8b072-c5ef-49d8-9797-5d50cce513c0}"/>
        <w:style w:val=""/>
        <w:category>
          <w:name w:val="常规"/>
          <w:gallery w:val="placeholder"/>
        </w:category>
        <w:types>
          <w:type w:val="bbPlcHdr"/>
        </w:types>
        <w:behaviors>
          <w:behavior w:val="content"/>
        </w:behaviors>
        <w:description w:val=""/>
        <w:guid w:val="{00b8b072-c5ef-49d8-9797-5d50cce513c0}"/>
      </w:docPartPr>
      <w:docPartBody>
        <w:p w14:paraId="1E0D4DA3">
          <w:r>
            <w:rPr>
              <w:color w:val="808080"/>
            </w:rPr>
            <w:t>单击此处输入文字。</w:t>
          </w:r>
        </w:p>
      </w:docPartBody>
    </w:docPart>
    <w:docPart>
      <w:docPartPr>
        <w:name w:val="{f779a2cc-2d82-4868-8565-4c9d586d7297}"/>
        <w:style w:val=""/>
        <w:category>
          <w:name w:val="常规"/>
          <w:gallery w:val="placeholder"/>
        </w:category>
        <w:types>
          <w:type w:val="bbPlcHdr"/>
        </w:types>
        <w:behaviors>
          <w:behavior w:val="content"/>
        </w:behaviors>
        <w:description w:val=""/>
        <w:guid w:val="{f779a2cc-2d82-4868-8565-4c9d586d7297}"/>
      </w:docPartPr>
      <w:docPartBody>
        <w:p w14:paraId="30DFDD20">
          <w:r>
            <w:rPr>
              <w:color w:val="808080"/>
            </w:rPr>
            <w:t>单击此处输入文字。</w:t>
          </w:r>
        </w:p>
      </w:docPartBody>
    </w:docPart>
    <w:docPart>
      <w:docPartPr>
        <w:name w:val="{84e8efe5-2c30-4060-bb18-a815e0747c1f}"/>
        <w:style w:val=""/>
        <w:category>
          <w:name w:val="常规"/>
          <w:gallery w:val="placeholder"/>
        </w:category>
        <w:types>
          <w:type w:val="bbPlcHdr"/>
        </w:types>
        <w:behaviors>
          <w:behavior w:val="content"/>
        </w:behaviors>
        <w:description w:val=""/>
        <w:guid w:val="{84e8efe5-2c30-4060-bb18-a815e0747c1f}"/>
      </w:docPartPr>
      <w:docPartBody>
        <w:p w14:paraId="73FECB7D">
          <w:r>
            <w:rPr>
              <w:color w:val="808080"/>
            </w:rPr>
            <w:t>单击此处输入文字。</w:t>
          </w:r>
        </w:p>
      </w:docPartBody>
    </w:docPart>
    <w:docPart>
      <w:docPartPr>
        <w:name w:val="{606b6d2c-0f09-45c7-be69-a26f868ba552}"/>
        <w:style w:val=""/>
        <w:category>
          <w:name w:val="常规"/>
          <w:gallery w:val="placeholder"/>
        </w:category>
        <w:types>
          <w:type w:val="bbPlcHdr"/>
        </w:types>
        <w:behaviors>
          <w:behavior w:val="content"/>
        </w:behaviors>
        <w:description w:val=""/>
        <w:guid w:val="{606b6d2c-0f09-45c7-be69-a26f868ba552}"/>
      </w:docPartPr>
      <w:docPartBody>
        <w:p w14:paraId="5023EB30">
          <w:r>
            <w:rPr>
              <w:color w:val="808080"/>
            </w:rPr>
            <w:t>单击此处输入文字。</w:t>
          </w:r>
        </w:p>
      </w:docPartBody>
    </w:docPart>
    <w:docPart>
      <w:docPartPr>
        <w:name w:val="{84008d47-9023-4e8d-a7c8-594e934ece6e}"/>
        <w:style w:val=""/>
        <w:category>
          <w:name w:val="常规"/>
          <w:gallery w:val="placeholder"/>
        </w:category>
        <w:types>
          <w:type w:val="bbPlcHdr"/>
        </w:types>
        <w:behaviors>
          <w:behavior w:val="content"/>
        </w:behaviors>
        <w:description w:val=""/>
        <w:guid w:val="{84008d47-9023-4e8d-a7c8-594e934ece6e}"/>
      </w:docPartPr>
      <w:docPartBody>
        <w:p w14:paraId="24836675">
          <w:r>
            <w:rPr>
              <w:color w:val="808080"/>
            </w:rPr>
            <w:t>单击此处输入文字。</w:t>
          </w:r>
        </w:p>
      </w:docPartBody>
    </w:docPart>
    <w:docPart>
      <w:docPartPr>
        <w:name w:val="{939d6bb4-1ebb-4175-9d6d-e2a84a03abac}"/>
        <w:style w:val=""/>
        <w:category>
          <w:name w:val="常规"/>
          <w:gallery w:val="placeholder"/>
        </w:category>
        <w:types>
          <w:type w:val="bbPlcHdr"/>
        </w:types>
        <w:behaviors>
          <w:behavior w:val="content"/>
        </w:behaviors>
        <w:description w:val=""/>
        <w:guid w:val="{939d6bb4-1ebb-4175-9d6d-e2a84a03abac}"/>
      </w:docPartPr>
      <w:docPartBody>
        <w:p w14:paraId="1F8045A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7516</Words>
  <Characters>8483</Characters>
  <Lines>54</Lines>
  <Paragraphs>15</Paragraphs>
  <TotalTime>3</TotalTime>
  <ScaleCrop>false</ScaleCrop>
  <LinksUpToDate>false</LinksUpToDate>
  <CharactersWithSpaces>8585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李明源</cp:lastModifiedBy>
  <cp:lastPrinted>2023-08-03T02:35:00Z</cp:lastPrinted>
  <dcterms:modified xsi:type="dcterms:W3CDTF">2025-07-31T07:47:15Z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1341F710839849408F20D89F06A3CA44_13</vt:lpwstr>
  </property>
  <property fmtid="{D5CDD505-2E9C-101B-9397-08002B2CF9AE}" pid="4" name="KSOTemplateDocerSaveRecord">
    <vt:lpwstr>eyJoZGlkIjoiOWVlZmFhOWVmOGZmOWE3YWJjZTQzODZmZjQzNzcyZTQiLCJ1c2VySWQiOiI1NjcwNzQzMzgifQ==</vt:lpwstr>
  </property>
</Properties>
</file>