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60ECC1">
      <w:pPr>
        <w:widowControl/>
        <w:shd w:val="clear" w:color="auto" w:fill="FFFFFF"/>
        <w:spacing w:line="640" w:lineRule="exact"/>
        <w:jc w:val="center"/>
        <w:rPr>
          <w:rFonts w:hint="default" w:ascii="Times New Roman" w:hAnsi="Times New Roman" w:eastAsia="楷体_GB2312" w:cs="Times New Roman"/>
          <w:color w:val="333333"/>
          <w:kern w:val="0"/>
        </w:rPr>
      </w:pPr>
    </w:p>
    <w:p w14:paraId="5F8A55D2">
      <w:pPr>
        <w:widowControl/>
        <w:shd w:val="clear" w:color="auto" w:fill="FFFFFF"/>
        <w:spacing w:line="640" w:lineRule="exact"/>
        <w:jc w:val="center"/>
        <w:rPr>
          <w:rFonts w:hint="default" w:ascii="Times New Roman" w:hAnsi="Times New Roman" w:eastAsia="楷体_GB2312" w:cs="Times New Roman"/>
          <w:color w:val="333333"/>
          <w:kern w:val="0"/>
        </w:rPr>
      </w:pPr>
    </w:p>
    <w:p w14:paraId="42CC5D38">
      <w:pPr>
        <w:widowControl/>
        <w:shd w:val="clear" w:color="auto" w:fill="FFFFFF"/>
        <w:spacing w:line="640" w:lineRule="exact"/>
        <w:jc w:val="center"/>
        <w:rPr>
          <w:rFonts w:hint="default" w:ascii="Times New Roman" w:hAnsi="Times New Roman" w:eastAsia="方正小标宋_GBK" w:cs="Times New Roman"/>
          <w:sz w:val="44"/>
          <w:szCs w:val="44"/>
        </w:rPr>
      </w:pPr>
    </w:p>
    <w:p w14:paraId="0B1A5D6B">
      <w:pPr>
        <w:widowControl/>
        <w:shd w:val="clear" w:color="auto" w:fill="FFFFFF"/>
        <w:spacing w:line="640" w:lineRule="exact"/>
        <w:jc w:val="center"/>
        <w:rPr>
          <w:rFonts w:hint="default" w:ascii="Times New Roman" w:hAnsi="Times New Roman" w:eastAsia="方正小标宋_GBK" w:cs="Times New Roman"/>
          <w:sz w:val="44"/>
          <w:szCs w:val="44"/>
        </w:rPr>
      </w:pPr>
    </w:p>
    <w:p w14:paraId="06E1E951">
      <w:pPr>
        <w:widowControl/>
        <w:shd w:val="clear" w:color="auto" w:fill="FFFFFF"/>
        <w:spacing w:line="640" w:lineRule="exact"/>
        <w:jc w:val="center"/>
        <w:rPr>
          <w:rFonts w:hint="default" w:ascii="Times New Roman" w:hAnsi="Times New Roman" w:eastAsia="方正小标宋_GBK" w:cs="Times New Roman"/>
          <w:sz w:val="44"/>
          <w:szCs w:val="44"/>
        </w:rPr>
      </w:pPr>
    </w:p>
    <w:p w14:paraId="108E2E84">
      <w:pPr>
        <w:widowControl/>
        <w:shd w:val="clear" w:color="auto" w:fill="FFFFFF"/>
        <w:spacing w:line="640" w:lineRule="exact"/>
        <w:jc w:val="center"/>
        <w:rPr>
          <w:rFonts w:hint="default" w:ascii="Times New Roman" w:hAnsi="Times New Roman" w:eastAsia="方正小标宋_GBK" w:cs="Times New Roman"/>
          <w:sz w:val="44"/>
          <w:szCs w:val="44"/>
        </w:rPr>
      </w:pPr>
    </w:p>
    <w:p w14:paraId="796749F8">
      <w:pPr>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14:paraId="28674D09">
      <w:pPr>
        <w:widowControl/>
        <w:shd w:val="clear" w:color="auto" w:fill="FFFFFF"/>
        <w:spacing w:line="240" w:lineRule="auto"/>
        <w:jc w:val="center"/>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val="en-US" w:eastAsia="zh-CN"/>
        </w:rPr>
        <w:t>盐边县第一初级中学校</w:t>
      </w:r>
    </w:p>
    <w:p w14:paraId="5EB076A1">
      <w:pPr>
        <w:widowControl/>
        <w:shd w:val="clear" w:color="auto" w:fill="FFFFFF"/>
        <w:spacing w:line="240" w:lineRule="auto"/>
        <w:jc w:val="center"/>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202</w:t>
      </w:r>
      <w:r>
        <w:rPr>
          <w:rFonts w:hint="default" w:ascii="Times New Roman" w:hAnsi="Times New Roman" w:eastAsia="方正小标宋_GBK" w:cs="Times New Roman"/>
          <w:b/>
          <w:bCs/>
          <w:sz w:val="44"/>
          <w:szCs w:val="44"/>
          <w:lang w:val="en-US" w:eastAsia="zh-CN"/>
        </w:rPr>
        <w:t>5</w:t>
      </w:r>
      <w:r>
        <w:rPr>
          <w:rFonts w:hint="default" w:ascii="Times New Roman" w:hAnsi="Times New Roman" w:eastAsia="方正小标宋_GBK" w:cs="Times New Roman"/>
          <w:b/>
          <w:bCs/>
          <w:sz w:val="44"/>
          <w:szCs w:val="44"/>
          <w:lang w:eastAsia="zh-CN"/>
        </w:rPr>
        <w:t>年部门预算编制说明</w:t>
      </w:r>
    </w:p>
    <w:p w14:paraId="010F756E">
      <w:pPr>
        <w:widowControl/>
        <w:shd w:val="clear" w:color="auto" w:fill="FFFFFF"/>
        <w:spacing w:line="640" w:lineRule="exact"/>
        <w:jc w:val="center"/>
        <w:rPr>
          <w:rFonts w:hint="default" w:ascii="Times New Roman" w:hAnsi="Times New Roman" w:eastAsia="方正小标宋_GBK" w:cs="Times New Roman"/>
          <w:sz w:val="44"/>
          <w:szCs w:val="44"/>
        </w:rPr>
      </w:pPr>
    </w:p>
    <w:p w14:paraId="6E5A7A3B">
      <w:pPr>
        <w:widowControl/>
        <w:shd w:val="clear" w:color="auto" w:fill="FFFFFF"/>
        <w:spacing w:line="640" w:lineRule="exact"/>
        <w:jc w:val="center"/>
        <w:rPr>
          <w:rFonts w:hint="default" w:ascii="Times New Roman" w:hAnsi="Times New Roman" w:eastAsia="方正小标宋_GBK" w:cs="Times New Roman"/>
          <w:sz w:val="44"/>
          <w:szCs w:val="44"/>
        </w:rPr>
      </w:pPr>
    </w:p>
    <w:p w14:paraId="343C7D9D">
      <w:pPr>
        <w:widowControl/>
        <w:shd w:val="clear" w:color="auto" w:fill="FFFFFF"/>
        <w:spacing w:line="640" w:lineRule="exact"/>
        <w:jc w:val="center"/>
        <w:rPr>
          <w:rFonts w:hint="default" w:ascii="Times New Roman" w:hAnsi="Times New Roman" w:eastAsia="方正小标宋_GBK" w:cs="Times New Roman"/>
          <w:sz w:val="44"/>
          <w:szCs w:val="44"/>
        </w:rPr>
      </w:pPr>
    </w:p>
    <w:p w14:paraId="0018DF82">
      <w:pPr>
        <w:widowControl/>
        <w:shd w:val="clear" w:color="auto" w:fill="FFFFFF"/>
        <w:spacing w:line="640" w:lineRule="exact"/>
        <w:jc w:val="center"/>
        <w:rPr>
          <w:rFonts w:hint="default" w:ascii="Times New Roman" w:hAnsi="Times New Roman" w:eastAsia="方正小标宋_GBK" w:cs="Times New Roman"/>
          <w:sz w:val="44"/>
          <w:szCs w:val="44"/>
        </w:rPr>
      </w:pPr>
    </w:p>
    <w:p w14:paraId="2C2BB151">
      <w:pPr>
        <w:widowControl/>
        <w:shd w:val="clear" w:color="auto" w:fill="FFFFFF"/>
        <w:spacing w:line="640" w:lineRule="exact"/>
        <w:jc w:val="center"/>
        <w:rPr>
          <w:rFonts w:hint="default" w:ascii="Times New Roman" w:hAnsi="Times New Roman" w:eastAsia="方正小标宋_GBK" w:cs="Times New Roman"/>
          <w:sz w:val="44"/>
          <w:szCs w:val="44"/>
        </w:rPr>
      </w:pPr>
    </w:p>
    <w:p w14:paraId="351C5566">
      <w:pPr>
        <w:widowControl/>
        <w:shd w:val="clear" w:color="auto" w:fill="FFFFFF"/>
        <w:spacing w:line="240" w:lineRule="auto"/>
        <w:jc w:val="center"/>
        <w:outlineLvl w:val="9"/>
        <w:rPr>
          <w:rFonts w:hint="default" w:ascii="Times New Roman" w:hAnsi="Times New Roman" w:eastAsia="方正小标宋_GBK" w:cs="Times New Roman"/>
          <w:b/>
          <w:bCs/>
          <w:sz w:val="44"/>
          <w:szCs w:val="44"/>
        </w:rPr>
        <w:sectPr>
          <w:footerReference r:id="rId3" w:type="default"/>
          <w:footerReference r:id="rId4" w:type="even"/>
          <w:pgSz w:w="11906" w:h="16838"/>
          <w:pgMar w:top="2098" w:right="1474" w:bottom="1984" w:left="1587" w:header="851" w:footer="992" w:gutter="0"/>
          <w:pgNumType w:fmt="numberInDash" w:start="1"/>
          <w:cols w:space="720" w:num="1"/>
          <w:docGrid w:type="lines" w:linePitch="435" w:charSpace="0"/>
        </w:sectPr>
      </w:pPr>
      <w:bookmarkStart w:id="0" w:name="_Toc20951"/>
    </w:p>
    <w:p w14:paraId="6C6BBD60">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方正小标宋_GBK" w:cs="Times New Roman"/>
          <w:b/>
          <w:bCs/>
          <w:sz w:val="44"/>
          <w:szCs w:val="44"/>
        </w:rPr>
        <w:t>目</w:t>
      </w:r>
      <w:r>
        <w:rPr>
          <w:rFonts w:hint="eastAsia"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rPr>
        <w:t>录</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319DF373">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_Toc28050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一、基本职能及主要工作</w:t>
      </w:r>
      <w:r>
        <w:tab/>
      </w:r>
      <w:r>
        <w:fldChar w:fldCharType="begin"/>
      </w:r>
      <w:r>
        <w:instrText xml:space="preserve"> PAGEREF _Toc28050 \h </w:instrText>
      </w:r>
      <w:r>
        <w:fldChar w:fldCharType="separate"/>
      </w:r>
      <w:r>
        <w:t>- 4 -</w:t>
      </w:r>
      <w:r>
        <w:fldChar w:fldCharType="end"/>
      </w:r>
      <w:r>
        <w:rPr>
          <w:rFonts w:hint="default" w:ascii="Times New Roman" w:hAnsi="Times New Roman" w:cs="Times New Roman"/>
        </w:rPr>
        <w:fldChar w:fldCharType="end"/>
      </w:r>
    </w:p>
    <w:p w14:paraId="7E5CD862">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_Toc13521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szCs w:val="32"/>
          <w:lang w:val="en-US" w:eastAsia="zh-CN" w:bidi="ar-SA"/>
        </w:rPr>
        <w:t>（一）盐边县第一初级中学校职能简介。</w:t>
      </w:r>
      <w:r>
        <w:tab/>
      </w:r>
      <w:r>
        <w:fldChar w:fldCharType="begin"/>
      </w:r>
      <w:r>
        <w:instrText xml:space="preserve"> PAGEREF _Toc13521 \h </w:instrText>
      </w:r>
      <w:r>
        <w:fldChar w:fldCharType="separate"/>
      </w:r>
      <w:r>
        <w:t>- 4 -</w:t>
      </w:r>
      <w:r>
        <w:fldChar w:fldCharType="end"/>
      </w:r>
      <w:r>
        <w:rPr>
          <w:rFonts w:hint="default" w:ascii="Times New Roman" w:hAnsi="Times New Roman" w:cs="Times New Roman"/>
        </w:rPr>
        <w:fldChar w:fldCharType="end"/>
      </w:r>
    </w:p>
    <w:p w14:paraId="337069D9">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_Toc20143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szCs w:val="32"/>
          <w:lang w:val="en-US" w:eastAsia="zh-CN" w:bidi="ar-SA"/>
        </w:rPr>
        <w:t>（二）盐边县第一初级中学校2025年重点工作。</w:t>
      </w:r>
      <w:r>
        <w:tab/>
      </w:r>
      <w:r>
        <w:fldChar w:fldCharType="begin"/>
      </w:r>
      <w:r>
        <w:instrText xml:space="preserve"> PAGEREF _Toc20143 \h </w:instrText>
      </w:r>
      <w:r>
        <w:fldChar w:fldCharType="separate"/>
      </w:r>
      <w:r>
        <w:t>- 4 -</w:t>
      </w:r>
      <w:r>
        <w:fldChar w:fldCharType="end"/>
      </w:r>
      <w:r>
        <w:rPr>
          <w:rFonts w:hint="default" w:ascii="Times New Roman" w:hAnsi="Times New Roman" w:cs="Times New Roman"/>
        </w:rPr>
        <w:fldChar w:fldCharType="end"/>
      </w:r>
    </w:p>
    <w:p w14:paraId="2C8E146F">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_Toc16814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二、机构设置情况</w:t>
      </w:r>
      <w:r>
        <w:tab/>
      </w:r>
      <w:r>
        <w:fldChar w:fldCharType="begin"/>
      </w:r>
      <w:r>
        <w:instrText xml:space="preserve"> PAGEREF _Toc16814 \h </w:instrText>
      </w:r>
      <w:r>
        <w:fldChar w:fldCharType="separate"/>
      </w:r>
      <w:r>
        <w:t>- 5 -</w:t>
      </w:r>
      <w:r>
        <w:fldChar w:fldCharType="end"/>
      </w:r>
      <w:r>
        <w:rPr>
          <w:rFonts w:hint="default" w:ascii="Times New Roman" w:hAnsi="Times New Roman" w:cs="Times New Roman"/>
        </w:rPr>
        <w:fldChar w:fldCharType="end"/>
      </w:r>
    </w:p>
    <w:p w14:paraId="451BFB7D">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_Toc14489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三、收支预算情况说明</w:t>
      </w:r>
      <w:r>
        <w:tab/>
      </w:r>
      <w:r>
        <w:fldChar w:fldCharType="begin"/>
      </w:r>
      <w:r>
        <w:instrText xml:space="preserve"> PAGEREF _Toc14489 \h </w:instrText>
      </w:r>
      <w:r>
        <w:fldChar w:fldCharType="separate"/>
      </w:r>
      <w:r>
        <w:t>- 6 -</w:t>
      </w:r>
      <w:r>
        <w:fldChar w:fldCharType="end"/>
      </w:r>
      <w:r>
        <w:rPr>
          <w:rFonts w:hint="default" w:ascii="Times New Roman" w:hAnsi="Times New Roman" w:cs="Times New Roman"/>
        </w:rPr>
        <w:fldChar w:fldCharType="end"/>
      </w:r>
    </w:p>
    <w:p w14:paraId="454A3DC7">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_Toc28438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rPr>
        <w:t>（一）收入预算情况。</w:t>
      </w:r>
      <w:r>
        <w:tab/>
      </w:r>
      <w:r>
        <w:fldChar w:fldCharType="begin"/>
      </w:r>
      <w:r>
        <w:instrText xml:space="preserve"> PAGEREF _Toc28438 \h </w:instrText>
      </w:r>
      <w:r>
        <w:fldChar w:fldCharType="separate"/>
      </w:r>
      <w:r>
        <w:t>- 6 -</w:t>
      </w:r>
      <w:r>
        <w:fldChar w:fldCharType="end"/>
      </w:r>
      <w:r>
        <w:rPr>
          <w:rFonts w:hint="default" w:ascii="Times New Roman" w:hAnsi="Times New Roman" w:cs="Times New Roman"/>
        </w:rPr>
        <w:fldChar w:fldCharType="end"/>
      </w:r>
    </w:p>
    <w:p w14:paraId="7B99866A">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_Toc6419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rPr>
        <w:t>（二）支出预算情况。</w:t>
      </w:r>
      <w:r>
        <w:tab/>
      </w:r>
      <w:r>
        <w:fldChar w:fldCharType="begin"/>
      </w:r>
      <w:r>
        <w:instrText xml:space="preserve"> PAGEREF _Toc6419 \h </w:instrText>
      </w:r>
      <w:r>
        <w:fldChar w:fldCharType="separate"/>
      </w:r>
      <w:r>
        <w:t>- 7 -</w:t>
      </w:r>
      <w:r>
        <w:fldChar w:fldCharType="end"/>
      </w:r>
      <w:r>
        <w:rPr>
          <w:rFonts w:hint="default" w:ascii="Times New Roman" w:hAnsi="Times New Roman" w:cs="Times New Roman"/>
        </w:rPr>
        <w:fldChar w:fldCharType="end"/>
      </w:r>
    </w:p>
    <w:p w14:paraId="5CDC1211">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_Toc5420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四、财政拨款收支预算情况说明</w:t>
      </w:r>
      <w:r>
        <w:tab/>
      </w:r>
      <w:r>
        <w:fldChar w:fldCharType="begin"/>
      </w:r>
      <w:r>
        <w:instrText xml:space="preserve"> PAGEREF _Toc5420 \h </w:instrText>
      </w:r>
      <w:r>
        <w:fldChar w:fldCharType="separate"/>
      </w:r>
      <w:r>
        <w:t>- 7 -</w:t>
      </w:r>
      <w:r>
        <w:fldChar w:fldCharType="end"/>
      </w:r>
      <w:r>
        <w:rPr>
          <w:rFonts w:hint="default" w:ascii="Times New Roman" w:hAnsi="Times New Roman" w:cs="Times New Roman"/>
        </w:rPr>
        <w:fldChar w:fldCharType="end"/>
      </w:r>
    </w:p>
    <w:p w14:paraId="7A40D588">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_Toc19302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五、一般公共预算当年拨款情况说明</w:t>
      </w:r>
      <w:r>
        <w:tab/>
      </w:r>
      <w:r>
        <w:fldChar w:fldCharType="begin"/>
      </w:r>
      <w:r>
        <w:instrText xml:space="preserve"> PAGEREF _Toc19302 \h </w:instrText>
      </w:r>
      <w:r>
        <w:fldChar w:fldCharType="separate"/>
      </w:r>
      <w:r>
        <w:t>- 7 -</w:t>
      </w:r>
      <w:r>
        <w:fldChar w:fldCharType="end"/>
      </w:r>
      <w:r>
        <w:rPr>
          <w:rFonts w:hint="default" w:ascii="Times New Roman" w:hAnsi="Times New Roman" w:cs="Times New Roman"/>
        </w:rPr>
        <w:fldChar w:fldCharType="end"/>
      </w:r>
    </w:p>
    <w:p w14:paraId="78EFBB83">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_Toc7962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rPr>
        <w:t>（一）一般公共预算当年拨款规模变化情况。</w:t>
      </w:r>
      <w:r>
        <w:tab/>
      </w:r>
      <w:r>
        <w:fldChar w:fldCharType="begin"/>
      </w:r>
      <w:r>
        <w:instrText xml:space="preserve"> PAGEREF _Toc7962 \h </w:instrText>
      </w:r>
      <w:r>
        <w:fldChar w:fldCharType="separate"/>
      </w:r>
      <w:r>
        <w:t>- 7 -</w:t>
      </w:r>
      <w:r>
        <w:fldChar w:fldCharType="end"/>
      </w:r>
      <w:r>
        <w:rPr>
          <w:rFonts w:hint="default" w:ascii="Times New Roman" w:hAnsi="Times New Roman" w:cs="Times New Roman"/>
        </w:rPr>
        <w:fldChar w:fldCharType="end"/>
      </w:r>
    </w:p>
    <w:p w14:paraId="2E6693A8">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_Toc7943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rPr>
        <w:t>（二）一般公共预算当年拨款结构情况。</w:t>
      </w:r>
      <w:r>
        <w:tab/>
      </w:r>
      <w:r>
        <w:fldChar w:fldCharType="begin"/>
      </w:r>
      <w:r>
        <w:instrText xml:space="preserve"> PAGEREF _Toc7943 \h </w:instrText>
      </w:r>
      <w:r>
        <w:fldChar w:fldCharType="separate"/>
      </w:r>
      <w:r>
        <w:t>- 8 -</w:t>
      </w:r>
      <w:r>
        <w:fldChar w:fldCharType="end"/>
      </w:r>
      <w:r>
        <w:rPr>
          <w:rFonts w:hint="default" w:ascii="Times New Roman" w:hAnsi="Times New Roman" w:cs="Times New Roman"/>
        </w:rPr>
        <w:fldChar w:fldCharType="end"/>
      </w:r>
    </w:p>
    <w:p w14:paraId="763CEE7D">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_Toc21393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rPr>
        <w:t>（三）一般公共预算当年拨款具体使用情况。</w:t>
      </w:r>
      <w:r>
        <w:tab/>
      </w:r>
      <w:r>
        <w:fldChar w:fldCharType="begin"/>
      </w:r>
      <w:r>
        <w:instrText xml:space="preserve"> PAGEREF _Toc21393 \h </w:instrText>
      </w:r>
      <w:r>
        <w:fldChar w:fldCharType="separate"/>
      </w:r>
      <w:r>
        <w:t>- 8 -</w:t>
      </w:r>
      <w:r>
        <w:fldChar w:fldCharType="end"/>
      </w:r>
      <w:r>
        <w:rPr>
          <w:rFonts w:hint="default" w:ascii="Times New Roman" w:hAnsi="Times New Roman" w:cs="Times New Roman"/>
        </w:rPr>
        <w:fldChar w:fldCharType="end"/>
      </w:r>
    </w:p>
    <w:p w14:paraId="07CDB0CE">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_Toc26802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六、一般公共预算基本支出情况说明</w:t>
      </w:r>
      <w:r>
        <w:tab/>
      </w:r>
      <w:r>
        <w:fldChar w:fldCharType="begin"/>
      </w:r>
      <w:r>
        <w:instrText xml:space="preserve"> PAGEREF _Toc26802 \h </w:instrText>
      </w:r>
      <w:r>
        <w:fldChar w:fldCharType="separate"/>
      </w:r>
      <w:r>
        <w:t>- 9 -</w:t>
      </w:r>
      <w:r>
        <w:fldChar w:fldCharType="end"/>
      </w:r>
      <w:r>
        <w:rPr>
          <w:rFonts w:hint="default" w:ascii="Times New Roman" w:hAnsi="Times New Roman" w:cs="Times New Roman"/>
        </w:rPr>
        <w:fldChar w:fldCharType="end"/>
      </w:r>
    </w:p>
    <w:p w14:paraId="7D4CB09D">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_Toc25090 </w:instrText>
      </w:r>
      <w:r>
        <w:rPr>
          <w:rFonts w:hint="default" w:ascii="Times New Roman" w:hAnsi="Times New Roman" w:cs="Times New Roman"/>
        </w:rPr>
        <w:fldChar w:fldCharType="separate"/>
      </w:r>
      <w:r>
        <w:rPr>
          <w:rFonts w:hint="default" w:ascii="Times New Roman" w:hAnsi="Times New Roman" w:eastAsia="方正黑体_GBK" w:cs="Times New Roman"/>
          <w:kern w:val="0"/>
          <w:lang w:eastAsia="zh-CN"/>
        </w:rPr>
        <w:t>七、</w:t>
      </w:r>
      <w:r>
        <w:rPr>
          <w:rFonts w:hint="default" w:ascii="Times New Roman" w:hAnsi="Times New Roman" w:eastAsia="方正黑体_GBK" w:cs="Times New Roman"/>
          <w:kern w:val="0"/>
        </w:rPr>
        <w:t>“三公”经费财政拨款预算安排情况说明</w:t>
      </w:r>
      <w:r>
        <w:tab/>
      </w:r>
      <w:r>
        <w:fldChar w:fldCharType="begin"/>
      </w:r>
      <w:r>
        <w:instrText xml:space="preserve"> PAGEREF _Toc25090 \h </w:instrText>
      </w:r>
      <w:r>
        <w:fldChar w:fldCharType="separate"/>
      </w:r>
      <w:r>
        <w:t>- 11 -</w:t>
      </w:r>
      <w:r>
        <w:fldChar w:fldCharType="end"/>
      </w:r>
      <w:r>
        <w:rPr>
          <w:rFonts w:hint="default" w:ascii="Times New Roman" w:hAnsi="Times New Roman" w:cs="Times New Roman"/>
        </w:rPr>
        <w:fldChar w:fldCharType="end"/>
      </w:r>
    </w:p>
    <w:p w14:paraId="34A75102">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_Toc6445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（一）</w:t>
      </w:r>
      <w:r>
        <w:rPr>
          <w:rFonts w:hint="default" w:ascii="Times New Roman" w:hAnsi="Times New Roman" w:eastAsia="方正楷体_GBK" w:cs="Times New Roman"/>
          <w:bCs/>
          <w:kern w:val="0"/>
        </w:rPr>
        <w:t>因公出国（境）经费</w:t>
      </w:r>
      <w:r>
        <w:rPr>
          <w:rFonts w:hint="default" w:ascii="Times New Roman" w:hAnsi="Times New Roman" w:eastAsia="方正楷体_GBK" w:cs="Times New Roman"/>
          <w:bCs/>
          <w:kern w:val="0"/>
          <w:lang w:eastAsia="zh-CN"/>
        </w:rPr>
        <w:t>。</w:t>
      </w:r>
      <w:r>
        <w:tab/>
      </w:r>
      <w:r>
        <w:fldChar w:fldCharType="begin"/>
      </w:r>
      <w:r>
        <w:instrText xml:space="preserve"> PAGEREF _Toc6445 \h </w:instrText>
      </w:r>
      <w:r>
        <w:fldChar w:fldCharType="separate"/>
      </w:r>
      <w:r>
        <w:t>- 11 -</w:t>
      </w:r>
      <w:r>
        <w:fldChar w:fldCharType="end"/>
      </w:r>
      <w:r>
        <w:rPr>
          <w:rFonts w:hint="default" w:ascii="Times New Roman" w:hAnsi="Times New Roman" w:cs="Times New Roman"/>
        </w:rPr>
        <w:fldChar w:fldCharType="end"/>
      </w:r>
    </w:p>
    <w:p w14:paraId="487D78B8">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_Toc25289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w:t>
      </w:r>
      <w:r>
        <w:rPr>
          <w:rFonts w:hint="eastAsia" w:eastAsia="方正楷体_GBK" w:cs="Times New Roman"/>
          <w:bCs/>
          <w:kern w:val="0"/>
          <w:highlight w:val="none"/>
          <w:lang w:val="en-US" w:eastAsia="zh-CN"/>
        </w:rPr>
        <w:t>二</w:t>
      </w:r>
      <w:r>
        <w:rPr>
          <w:rFonts w:hint="default" w:ascii="Times New Roman" w:hAnsi="Times New Roman" w:eastAsia="方正楷体_GBK" w:cs="Times New Roman"/>
          <w:bCs/>
          <w:kern w:val="0"/>
          <w:highlight w:val="none"/>
        </w:rPr>
        <w:t>）</w:t>
      </w:r>
      <w:r>
        <w:rPr>
          <w:rFonts w:hint="default" w:ascii="Times New Roman" w:hAnsi="Times New Roman" w:eastAsia="方正楷体_GBK" w:cs="Times New Roman"/>
          <w:bCs/>
          <w:kern w:val="0"/>
        </w:rPr>
        <w:t>公务接待费</w:t>
      </w:r>
      <w:r>
        <w:rPr>
          <w:rFonts w:hint="default" w:ascii="Times New Roman" w:hAnsi="Times New Roman" w:eastAsia="方正楷体_GBK" w:cs="Times New Roman"/>
          <w:bCs/>
          <w:kern w:val="0"/>
          <w:lang w:eastAsia="zh-CN"/>
        </w:rPr>
        <w:t>。</w:t>
      </w:r>
      <w:r>
        <w:tab/>
      </w:r>
      <w:r>
        <w:fldChar w:fldCharType="begin"/>
      </w:r>
      <w:r>
        <w:instrText xml:space="preserve"> PAGEREF _Toc25289 \h </w:instrText>
      </w:r>
      <w:r>
        <w:fldChar w:fldCharType="separate"/>
      </w:r>
      <w:r>
        <w:t>- 11 -</w:t>
      </w:r>
      <w:r>
        <w:fldChar w:fldCharType="end"/>
      </w:r>
      <w:r>
        <w:rPr>
          <w:rFonts w:hint="default" w:ascii="Times New Roman" w:hAnsi="Times New Roman" w:cs="Times New Roman"/>
        </w:rPr>
        <w:fldChar w:fldCharType="end"/>
      </w:r>
    </w:p>
    <w:p w14:paraId="2D64874E">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_Toc28492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w:t>
      </w:r>
      <w:r>
        <w:rPr>
          <w:rFonts w:hint="eastAsia" w:eastAsia="方正楷体_GBK" w:cs="Times New Roman"/>
          <w:bCs/>
          <w:kern w:val="0"/>
          <w:highlight w:val="none"/>
          <w:lang w:val="en-US" w:eastAsia="zh-CN"/>
        </w:rPr>
        <w:t>三</w:t>
      </w:r>
      <w:r>
        <w:rPr>
          <w:rFonts w:hint="default" w:ascii="Times New Roman" w:hAnsi="Times New Roman" w:eastAsia="方正楷体_GBK" w:cs="Times New Roman"/>
          <w:bCs/>
          <w:kern w:val="0"/>
          <w:highlight w:val="none"/>
        </w:rPr>
        <w:t>）</w:t>
      </w:r>
      <w:r>
        <w:rPr>
          <w:rFonts w:hint="default" w:ascii="Times New Roman" w:hAnsi="Times New Roman" w:eastAsia="方正楷体_GBK" w:cs="Times New Roman"/>
          <w:bCs/>
          <w:kern w:val="0"/>
        </w:rPr>
        <w:t>公务用车购置及运行维护费</w:t>
      </w:r>
      <w:r>
        <w:rPr>
          <w:rFonts w:hint="default" w:ascii="Times New Roman" w:hAnsi="Times New Roman" w:eastAsia="方正楷体_GBK" w:cs="Times New Roman"/>
          <w:bCs/>
          <w:kern w:val="0"/>
          <w:lang w:eastAsia="zh-CN"/>
        </w:rPr>
        <w:t>。</w:t>
      </w:r>
      <w:r>
        <w:tab/>
      </w:r>
      <w:r>
        <w:fldChar w:fldCharType="begin"/>
      </w:r>
      <w:r>
        <w:instrText xml:space="preserve"> PAGEREF _Toc28492 \h </w:instrText>
      </w:r>
      <w:r>
        <w:fldChar w:fldCharType="separate"/>
      </w:r>
      <w:r>
        <w:t>- 11 -</w:t>
      </w:r>
      <w:r>
        <w:fldChar w:fldCharType="end"/>
      </w:r>
      <w:r>
        <w:rPr>
          <w:rFonts w:hint="default" w:ascii="Times New Roman" w:hAnsi="Times New Roman" w:cs="Times New Roman"/>
        </w:rPr>
        <w:fldChar w:fldCharType="end"/>
      </w:r>
    </w:p>
    <w:p w14:paraId="7F731418">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_Toc10671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八、政府性基金预算支出情况说明</w:t>
      </w:r>
      <w:r>
        <w:tab/>
      </w:r>
      <w:r>
        <w:fldChar w:fldCharType="begin"/>
      </w:r>
      <w:r>
        <w:instrText xml:space="preserve"> PAGEREF _Toc10671 \h </w:instrText>
      </w:r>
      <w:r>
        <w:fldChar w:fldCharType="separate"/>
      </w:r>
      <w:r>
        <w:t>- 12 -</w:t>
      </w:r>
      <w:r>
        <w:fldChar w:fldCharType="end"/>
      </w:r>
      <w:r>
        <w:rPr>
          <w:rFonts w:hint="default" w:ascii="Times New Roman" w:hAnsi="Times New Roman" w:cs="Times New Roman"/>
        </w:rPr>
        <w:fldChar w:fldCharType="end"/>
      </w:r>
    </w:p>
    <w:p w14:paraId="04B4DC38">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_Toc18160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九、国有资本经营预算情况说明</w:t>
      </w:r>
      <w:r>
        <w:tab/>
      </w:r>
      <w:r>
        <w:fldChar w:fldCharType="begin"/>
      </w:r>
      <w:r>
        <w:instrText xml:space="preserve"> PAGEREF _Toc18160 \h </w:instrText>
      </w:r>
      <w:r>
        <w:fldChar w:fldCharType="separate"/>
      </w:r>
      <w:r>
        <w:t>- 12 -</w:t>
      </w:r>
      <w:r>
        <w:fldChar w:fldCharType="end"/>
      </w:r>
      <w:r>
        <w:rPr>
          <w:rFonts w:hint="default" w:ascii="Times New Roman" w:hAnsi="Times New Roman" w:cs="Times New Roman"/>
        </w:rPr>
        <w:fldChar w:fldCharType="end"/>
      </w:r>
    </w:p>
    <w:p w14:paraId="78726BC5">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_Toc1381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十、其他重要事项的情况说明</w:t>
      </w:r>
      <w:r>
        <w:tab/>
      </w:r>
      <w:r>
        <w:fldChar w:fldCharType="begin"/>
      </w:r>
      <w:r>
        <w:instrText xml:space="preserve"> PAGEREF _Toc1381 \h </w:instrText>
      </w:r>
      <w:r>
        <w:fldChar w:fldCharType="separate"/>
      </w:r>
      <w:r>
        <w:t>- 13 -</w:t>
      </w:r>
      <w:r>
        <w:fldChar w:fldCharType="end"/>
      </w:r>
      <w:r>
        <w:rPr>
          <w:rFonts w:hint="default" w:ascii="Times New Roman" w:hAnsi="Times New Roman" w:cs="Times New Roman"/>
        </w:rPr>
        <w:fldChar w:fldCharType="end"/>
      </w:r>
    </w:p>
    <w:p w14:paraId="5259D81D">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_Toc21775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（一）机关运行经费。</w:t>
      </w:r>
      <w:r>
        <w:tab/>
      </w:r>
      <w:r>
        <w:fldChar w:fldCharType="begin"/>
      </w:r>
      <w:r>
        <w:instrText xml:space="preserve"> PAGEREF _Toc21775 \h </w:instrText>
      </w:r>
      <w:r>
        <w:fldChar w:fldCharType="separate"/>
      </w:r>
      <w:r>
        <w:t>- 13 -</w:t>
      </w:r>
      <w:r>
        <w:fldChar w:fldCharType="end"/>
      </w:r>
      <w:r>
        <w:rPr>
          <w:rFonts w:hint="default" w:ascii="Times New Roman" w:hAnsi="Times New Roman" w:cs="Times New Roman"/>
        </w:rPr>
        <w:fldChar w:fldCharType="end"/>
      </w:r>
    </w:p>
    <w:p w14:paraId="28EC1CB8">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_Toc7141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（二）政府采购情况。</w:t>
      </w:r>
      <w:r>
        <w:tab/>
      </w:r>
      <w:r>
        <w:fldChar w:fldCharType="begin"/>
      </w:r>
      <w:r>
        <w:instrText xml:space="preserve"> PAGEREF _Toc7141 \h </w:instrText>
      </w:r>
      <w:r>
        <w:fldChar w:fldCharType="separate"/>
      </w:r>
      <w:r>
        <w:t>- 13 -</w:t>
      </w:r>
      <w:r>
        <w:fldChar w:fldCharType="end"/>
      </w:r>
      <w:r>
        <w:rPr>
          <w:rFonts w:hint="default" w:ascii="Times New Roman" w:hAnsi="Times New Roman" w:cs="Times New Roman"/>
        </w:rPr>
        <w:fldChar w:fldCharType="end"/>
      </w:r>
    </w:p>
    <w:p w14:paraId="4667B9E1">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_Toc24853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（三）国有资产占有使用情况。</w:t>
      </w:r>
      <w:r>
        <w:tab/>
      </w:r>
      <w:r>
        <w:fldChar w:fldCharType="begin"/>
      </w:r>
      <w:r>
        <w:instrText xml:space="preserve"> PAGEREF _Toc24853 \h </w:instrText>
      </w:r>
      <w:r>
        <w:fldChar w:fldCharType="separate"/>
      </w:r>
      <w:r>
        <w:t>- 13 -</w:t>
      </w:r>
      <w:r>
        <w:fldChar w:fldCharType="end"/>
      </w:r>
      <w:r>
        <w:rPr>
          <w:rFonts w:hint="default" w:ascii="Times New Roman" w:hAnsi="Times New Roman" w:cs="Times New Roman"/>
        </w:rPr>
        <w:fldChar w:fldCharType="end"/>
      </w:r>
    </w:p>
    <w:p w14:paraId="56802160">
      <w:pPr>
        <w:pStyle w:val="8"/>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_Toc21218 </w:instrText>
      </w:r>
      <w:r>
        <w:rPr>
          <w:rFonts w:hint="default" w:ascii="Times New Roman" w:hAnsi="Times New Roman" w:cs="Times New Roman"/>
        </w:rPr>
        <w:fldChar w:fldCharType="separate"/>
      </w:r>
      <w:r>
        <w:rPr>
          <w:rFonts w:hint="default" w:ascii="Times New Roman" w:hAnsi="Times New Roman" w:eastAsia="方正楷体_GBK" w:cs="Times New Roman"/>
          <w:bCs/>
          <w:kern w:val="0"/>
          <w:highlight w:val="none"/>
        </w:rPr>
        <w:t>（四）预算绩效情况。</w:t>
      </w:r>
      <w:r>
        <w:tab/>
      </w:r>
      <w:r>
        <w:fldChar w:fldCharType="begin"/>
      </w:r>
      <w:r>
        <w:instrText xml:space="preserve"> PAGEREF _Toc21218 \h </w:instrText>
      </w:r>
      <w:r>
        <w:fldChar w:fldCharType="separate"/>
      </w:r>
      <w:r>
        <w:t>- 13 -</w:t>
      </w:r>
      <w:r>
        <w:fldChar w:fldCharType="end"/>
      </w:r>
      <w:r>
        <w:rPr>
          <w:rFonts w:hint="default" w:ascii="Times New Roman" w:hAnsi="Times New Roman" w:cs="Times New Roman"/>
        </w:rPr>
        <w:fldChar w:fldCharType="end"/>
      </w:r>
    </w:p>
    <w:p w14:paraId="563C8B27">
      <w:pPr>
        <w:pStyle w:val="7"/>
        <w:tabs>
          <w:tab w:val="right" w:leader="dot" w:pos="8845"/>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_Toc19986 </w:instrText>
      </w:r>
      <w:r>
        <w:rPr>
          <w:rFonts w:hint="default" w:ascii="Times New Roman" w:hAnsi="Times New Roman" w:cs="Times New Roman"/>
        </w:rPr>
        <w:fldChar w:fldCharType="separate"/>
      </w:r>
      <w:r>
        <w:rPr>
          <w:rFonts w:hint="default" w:ascii="Times New Roman" w:hAnsi="Times New Roman" w:eastAsia="方正黑体_GBK" w:cs="Times New Roman"/>
          <w:kern w:val="0"/>
        </w:rPr>
        <w:t>十</w:t>
      </w:r>
      <w:r>
        <w:rPr>
          <w:rFonts w:hint="default" w:ascii="Times New Roman" w:hAnsi="Times New Roman" w:eastAsia="方正黑体_GBK" w:cs="Times New Roman"/>
          <w:kern w:val="0"/>
          <w:lang w:eastAsia="zh-CN"/>
        </w:rPr>
        <w:t>一</w:t>
      </w:r>
      <w:r>
        <w:rPr>
          <w:rFonts w:hint="default" w:ascii="Times New Roman" w:hAnsi="Times New Roman" w:eastAsia="方正黑体_GBK" w:cs="Times New Roman"/>
          <w:kern w:val="0"/>
        </w:rPr>
        <w:t>、名词解释</w:t>
      </w:r>
      <w:r>
        <w:tab/>
      </w:r>
      <w:r>
        <w:fldChar w:fldCharType="begin"/>
      </w:r>
      <w:r>
        <w:instrText xml:space="preserve"> PAGEREF _Toc19986 \h </w:instrText>
      </w:r>
      <w:r>
        <w:fldChar w:fldCharType="separate"/>
      </w:r>
      <w:r>
        <w:t>- 14 -</w:t>
      </w:r>
      <w:r>
        <w:fldChar w:fldCharType="end"/>
      </w:r>
      <w:r>
        <w:rPr>
          <w:rFonts w:hint="default" w:ascii="Times New Roman" w:hAnsi="Times New Roman" w:cs="Times New Roman"/>
        </w:rPr>
        <w:fldChar w:fldCharType="end"/>
      </w:r>
    </w:p>
    <w:p w14:paraId="6FBE5900">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rPr>
      </w:pPr>
      <w:r>
        <w:rPr>
          <w:rFonts w:hint="default" w:ascii="Times New Roman" w:hAnsi="Times New Roman" w:cs="Times New Roman"/>
          <w:b/>
        </w:rPr>
        <w:fldChar w:fldCharType="end"/>
      </w:r>
    </w:p>
    <w:bookmarkEnd w:id="0"/>
    <w:p w14:paraId="75AB9974">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p>
    <w:p w14:paraId="7C159324">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p>
    <w:p w14:paraId="1CFB3B01">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p>
    <w:p w14:paraId="4CB80787">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p>
    <w:p w14:paraId="408925D8">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rPr>
        <w:sectPr>
          <w:footerReference r:id="rId5" w:type="default"/>
          <w:pgSz w:w="11906" w:h="16838"/>
          <w:pgMar w:top="2098" w:right="1474" w:bottom="1984" w:left="1587" w:header="851" w:footer="992" w:gutter="0"/>
          <w:pgNumType w:fmt="numberInDash"/>
          <w:cols w:space="720" w:num="1"/>
          <w:docGrid w:type="lines" w:linePitch="435" w:charSpace="0"/>
        </w:sectPr>
      </w:pPr>
    </w:p>
    <w:p w14:paraId="49EF79C5">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根据盐边县第十九届人民代表大会第</w:t>
      </w:r>
      <w:r>
        <w:rPr>
          <w:rFonts w:hint="default" w:ascii="Times New Roman" w:hAnsi="Times New Roman" w:eastAsia="方正仿宋_GBK" w:cs="Times New Roman"/>
          <w:lang w:eastAsia="zh-CN"/>
        </w:rPr>
        <w:t>五</w:t>
      </w:r>
      <w:r>
        <w:rPr>
          <w:rFonts w:hint="default" w:ascii="Times New Roman" w:hAnsi="Times New Roman" w:eastAsia="方正仿宋_GBK" w:cs="Times New Roman"/>
        </w:rPr>
        <w:t>次会议批准的盐边县202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年县本级财政预算，202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月1</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日盐边县财政局批复了202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年县级部门预算，并对202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年部门预算公开作了明确要求。现按照《中华人民共和国预算法》和《中华人民共和国预算法实施条例》相关规定，将我单位202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年部门预算说明如下:</w:t>
      </w:r>
    </w:p>
    <w:p w14:paraId="16D3589A">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1" w:name="_Toc28050"/>
      <w:bookmarkStart w:id="2" w:name="_Toc18769"/>
      <w:r>
        <w:rPr>
          <w:rFonts w:hint="default" w:ascii="Times New Roman" w:hAnsi="Times New Roman" w:eastAsia="方正黑体_GBK" w:cs="Times New Roman"/>
          <w:color w:val="333333"/>
          <w:kern w:val="0"/>
        </w:rPr>
        <w:t>一、基本职能及主要工作</w:t>
      </w:r>
      <w:bookmarkEnd w:id="1"/>
      <w:bookmarkEnd w:id="2"/>
    </w:p>
    <w:p w14:paraId="5D7D64FB">
      <w:pPr>
        <w:pStyle w:val="3"/>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outlineLvl w:val="1"/>
        <w:rPr>
          <w:rFonts w:hint="default" w:ascii="Times New Roman" w:hAnsi="Times New Roman" w:eastAsia="方正楷体_GBK" w:cs="Times New Roman"/>
          <w:b/>
          <w:bCs/>
          <w:color w:val="333333"/>
          <w:kern w:val="0"/>
          <w:sz w:val="32"/>
          <w:szCs w:val="32"/>
          <w:lang w:val="en-US" w:eastAsia="zh-CN" w:bidi="ar-SA"/>
        </w:rPr>
      </w:pPr>
      <w:bookmarkStart w:id="3" w:name="_Toc13521"/>
      <w:bookmarkStart w:id="4" w:name="_Toc22098"/>
      <w:r>
        <w:rPr>
          <w:rFonts w:hint="default" w:ascii="Times New Roman" w:hAnsi="Times New Roman" w:eastAsia="方正楷体_GBK" w:cs="Times New Roman"/>
          <w:b/>
          <w:bCs/>
          <w:color w:val="333333"/>
          <w:kern w:val="0"/>
          <w:sz w:val="32"/>
          <w:szCs w:val="32"/>
          <w:lang w:val="en-US" w:eastAsia="zh-CN" w:bidi="ar-SA"/>
        </w:rPr>
        <w:t>（一）盐边县第一初级中学校职能简介。</w:t>
      </w:r>
      <w:bookmarkEnd w:id="3"/>
      <w:bookmarkEnd w:id="4"/>
    </w:p>
    <w:p w14:paraId="616512E7">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val="en-US" w:eastAsia="zh-CN"/>
        </w:rPr>
      </w:pPr>
      <w:bookmarkStart w:id="5" w:name="_Toc20067"/>
      <w:r>
        <w:rPr>
          <w:rFonts w:hint="default" w:ascii="Times New Roman" w:hAnsi="Times New Roman" w:eastAsia="方正仿宋_GBK" w:cs="Times New Roman"/>
          <w:lang w:val="zh-CN"/>
        </w:rPr>
        <w:t>盐边县第一初级中学校是在盐边县教育和体育局领导下的一所中学校。它的主要职能是</w:t>
      </w:r>
      <w:r>
        <w:rPr>
          <w:rFonts w:hint="default" w:ascii="Times New Roman" w:hAnsi="Times New Roman" w:eastAsia="方正仿宋_GBK" w:cs="Times New Roman"/>
        </w:rPr>
        <w:t>实施中学义务教育，促进基础教育发展，中学学历教育(相关社会服务)。</w:t>
      </w:r>
    </w:p>
    <w:p w14:paraId="56DA555E">
      <w:pPr>
        <w:pStyle w:val="3"/>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outlineLvl w:val="1"/>
        <w:rPr>
          <w:rFonts w:hint="default" w:ascii="Times New Roman" w:hAnsi="Times New Roman" w:eastAsia="方正楷体_GBK" w:cs="Times New Roman"/>
          <w:b/>
          <w:bCs/>
          <w:color w:val="333333"/>
          <w:kern w:val="0"/>
          <w:sz w:val="32"/>
          <w:szCs w:val="32"/>
          <w:lang w:val="en-US" w:eastAsia="zh-CN" w:bidi="ar-SA"/>
        </w:rPr>
      </w:pPr>
      <w:bookmarkStart w:id="6" w:name="_Toc20143"/>
      <w:r>
        <w:rPr>
          <w:rFonts w:hint="default" w:ascii="Times New Roman" w:hAnsi="Times New Roman" w:eastAsia="方正楷体_GBK" w:cs="Times New Roman"/>
          <w:b/>
          <w:bCs/>
          <w:color w:val="333333"/>
          <w:kern w:val="0"/>
          <w:sz w:val="32"/>
          <w:szCs w:val="32"/>
          <w:lang w:val="en-US" w:eastAsia="zh-CN" w:bidi="ar-SA"/>
        </w:rPr>
        <w:t>（二）盐边县第一初级中学校2025年重点工作。</w:t>
      </w:r>
      <w:bookmarkEnd w:id="5"/>
      <w:bookmarkEnd w:id="6"/>
    </w:p>
    <w:p w14:paraId="21663A94">
      <w:pPr>
        <w:keepNext w:val="0"/>
        <w:keepLines w:val="0"/>
        <w:pageBreakBefore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b/>
          <w:bCs/>
          <w:lang w:val="zh-CN"/>
        </w:rPr>
        <w:t>1.教学提质：</w:t>
      </w:r>
      <w:r>
        <w:rPr>
          <w:rFonts w:hint="default" w:ascii="Times New Roman" w:hAnsi="Times New Roman" w:eastAsia="方正仿宋_GBK" w:cs="Times New Roman"/>
          <w:lang w:val="zh-CN"/>
        </w:rPr>
        <w:t>推广“以学为中心”课堂，强化集体备课；优化分层作业，减轻负担；完善教学监控与学情帮扶。</w:t>
      </w:r>
    </w:p>
    <w:p w14:paraId="1CB4C379">
      <w:pPr>
        <w:keepNext w:val="0"/>
        <w:keepLines w:val="0"/>
        <w:pageBreakBefore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b/>
          <w:bCs/>
          <w:lang w:val="en-US" w:eastAsia="zh-CN"/>
        </w:rPr>
        <w:t>2.</w:t>
      </w:r>
      <w:r>
        <w:rPr>
          <w:rFonts w:hint="default" w:ascii="Times New Roman" w:hAnsi="Times New Roman" w:eastAsia="方正仿宋_GBK" w:cs="Times New Roman"/>
          <w:b/>
          <w:bCs/>
          <w:lang w:val="zh-CN"/>
        </w:rPr>
        <w:t>五育并举：</w:t>
      </w:r>
      <w:r>
        <w:rPr>
          <w:rFonts w:hint="default" w:ascii="Times New Roman" w:hAnsi="Times New Roman" w:eastAsia="方正仿宋_GBK" w:cs="Times New Roman"/>
          <w:lang w:val="zh-CN"/>
        </w:rPr>
        <w:t>以攀枝花三线精神开展德育，加强心理健康教育；开足体艺课程，举办体育节、艺术节；建劳动实践基地，系统开展劳动教育。</w:t>
      </w:r>
    </w:p>
    <w:p w14:paraId="6FCE2DA3">
      <w:pPr>
        <w:keepNext w:val="0"/>
        <w:keepLines w:val="0"/>
        <w:pageBreakBefore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b/>
          <w:bCs/>
          <w:lang w:val="zh-CN" w:eastAsia="zh-CN"/>
        </w:rPr>
        <w:t>3.平安校园：</w:t>
      </w:r>
      <w:r>
        <w:rPr>
          <w:rFonts w:hint="default" w:ascii="Times New Roman" w:hAnsi="Times New Roman" w:eastAsia="方正仿宋_GBK" w:cs="Times New Roman"/>
          <w:lang w:val="zh-CN"/>
        </w:rPr>
        <w:t>细化安全责任，排查整改隐患（重点防震、防溺水等）；定期应急演练，提升自救能力；治理校园及周边环境。</w:t>
      </w:r>
    </w:p>
    <w:p w14:paraId="20013C41">
      <w:pPr>
        <w:keepNext w:val="0"/>
        <w:keepLines w:val="0"/>
        <w:pageBreakBefore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b/>
          <w:bCs/>
          <w:lang w:val="zh-CN" w:eastAsia="zh-CN"/>
        </w:rPr>
        <w:t>4.教师发展：</w:t>
      </w:r>
      <w:r>
        <w:rPr>
          <w:rFonts w:hint="default" w:ascii="Times New Roman" w:hAnsi="Times New Roman" w:eastAsia="方正仿宋_GBK" w:cs="Times New Roman"/>
          <w:lang w:val="zh-CN"/>
        </w:rPr>
        <w:t>开展师德教育，选树典型；推进校本研修、青蓝工程；完善考核机制，关注教师健康。</w:t>
      </w:r>
    </w:p>
    <w:p w14:paraId="2B109C02">
      <w:pPr>
        <w:keepNext w:val="0"/>
        <w:keepLines w:val="0"/>
        <w:pageBreakBefore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b/>
          <w:bCs/>
          <w:lang w:val="en-US" w:eastAsia="zh-CN"/>
        </w:rPr>
        <w:t>5.</w:t>
      </w:r>
      <w:r>
        <w:rPr>
          <w:rFonts w:hint="default" w:ascii="Times New Roman" w:hAnsi="Times New Roman" w:eastAsia="方正仿宋_GBK" w:cs="Times New Roman"/>
          <w:b/>
          <w:bCs/>
          <w:lang w:val="zh-CN" w:eastAsia="zh-CN"/>
        </w:rPr>
        <w:t>保障机制：</w:t>
      </w:r>
      <w:r>
        <w:rPr>
          <w:rFonts w:hint="default" w:ascii="Times New Roman" w:hAnsi="Times New Roman" w:eastAsia="方正仿宋_GBK" w:cs="Times New Roman"/>
          <w:lang w:val="zh-CN"/>
        </w:rPr>
        <w:t>党建引领方向，精细管理提效，家校社协同育人，改善办学条件。</w:t>
      </w:r>
    </w:p>
    <w:p w14:paraId="45A27E2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全体教职工需凝心聚力，真抓实干，办好人民满意的教育。</w:t>
      </w:r>
    </w:p>
    <w:p w14:paraId="65708719">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7" w:name="_Toc20127"/>
      <w:bookmarkStart w:id="8" w:name="_Toc16814"/>
      <w:r>
        <w:rPr>
          <w:rFonts w:hint="default" w:ascii="Times New Roman" w:hAnsi="Times New Roman" w:eastAsia="方正黑体_GBK" w:cs="Times New Roman"/>
          <w:color w:val="333333"/>
          <w:kern w:val="0"/>
        </w:rPr>
        <w:t>二、机构设置情况</w:t>
      </w:r>
      <w:bookmarkEnd w:id="7"/>
      <w:bookmarkEnd w:id="8"/>
    </w:p>
    <w:p w14:paraId="7DB9871A">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盐边县第一初级中学校是经盐边县机构编制委员会批准成立的独立法人机构，是经费独立核算事业单位。属盐边县教育和体育局下属独立核算单位。</w:t>
      </w:r>
    </w:p>
    <w:p w14:paraId="0B6A0ADA">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本单位202</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年编制</w:t>
      </w:r>
      <w:r>
        <w:rPr>
          <w:rFonts w:hint="default" w:ascii="Times New Roman" w:hAnsi="Times New Roman" w:eastAsia="方正仿宋_GBK" w:cs="Times New Roman"/>
          <w:color w:val="000000"/>
          <w:sz w:val="32"/>
          <w:szCs w:val="32"/>
          <w:highlight w:val="none"/>
          <w:lang w:val="en-US" w:eastAsia="zh-CN"/>
        </w:rPr>
        <w:t>135</w:t>
      </w:r>
      <w:r>
        <w:rPr>
          <w:rFonts w:hint="default" w:ascii="Times New Roman" w:hAnsi="Times New Roman" w:eastAsia="方正仿宋_GBK" w:cs="Times New Roman"/>
          <w:color w:val="000000"/>
          <w:sz w:val="32"/>
          <w:szCs w:val="32"/>
          <w:highlight w:val="none"/>
        </w:rPr>
        <w:t>人；202</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年财政供养人数为：在职人员</w:t>
      </w:r>
      <w:r>
        <w:rPr>
          <w:rFonts w:hint="default" w:ascii="Times New Roman" w:hAnsi="Times New Roman" w:eastAsia="方正仿宋_GBK" w:cs="Times New Roman"/>
          <w:color w:val="000000"/>
          <w:sz w:val="32"/>
          <w:szCs w:val="32"/>
          <w:highlight w:val="none"/>
          <w:lang w:val="en-US" w:eastAsia="zh-CN"/>
        </w:rPr>
        <w:t>120</w:t>
      </w:r>
      <w:r>
        <w:rPr>
          <w:rFonts w:hint="default" w:ascii="Times New Roman" w:hAnsi="Times New Roman" w:eastAsia="方正仿宋_GBK" w:cs="Times New Roman"/>
          <w:color w:val="000000"/>
          <w:sz w:val="32"/>
          <w:szCs w:val="32"/>
          <w:highlight w:val="none"/>
        </w:rPr>
        <w:t>人（其中：专任教师</w:t>
      </w:r>
      <w:r>
        <w:rPr>
          <w:rFonts w:hint="default" w:ascii="Times New Roman" w:hAnsi="Times New Roman" w:eastAsia="方正仿宋_GBK" w:cs="Times New Roman"/>
          <w:color w:val="000000"/>
          <w:sz w:val="32"/>
          <w:szCs w:val="32"/>
          <w:highlight w:val="none"/>
          <w:lang w:val="en-US" w:eastAsia="zh-CN"/>
        </w:rPr>
        <w:t>120</w:t>
      </w:r>
      <w:r>
        <w:rPr>
          <w:rFonts w:hint="default" w:ascii="Times New Roman" w:hAnsi="Times New Roman" w:eastAsia="方正仿宋_GBK" w:cs="Times New Roman"/>
          <w:color w:val="000000"/>
          <w:sz w:val="32"/>
          <w:szCs w:val="32"/>
          <w:highlight w:val="none"/>
        </w:rPr>
        <w:t>人），校医辅助岗1人，退休人员</w:t>
      </w:r>
      <w:r>
        <w:rPr>
          <w:rFonts w:hint="default" w:ascii="Times New Roman" w:hAnsi="Times New Roman" w:eastAsia="方正仿宋_GBK" w:cs="Times New Roman"/>
          <w:color w:val="000000"/>
          <w:sz w:val="32"/>
          <w:szCs w:val="32"/>
          <w:highlight w:val="none"/>
          <w:lang w:val="en-US" w:eastAsia="zh-CN"/>
        </w:rPr>
        <w:t>37</w:t>
      </w:r>
      <w:r>
        <w:rPr>
          <w:rFonts w:hint="default" w:ascii="Times New Roman" w:hAnsi="Times New Roman" w:eastAsia="方正仿宋_GBK" w:cs="Times New Roman"/>
          <w:color w:val="000000"/>
          <w:sz w:val="32"/>
          <w:szCs w:val="32"/>
          <w:highlight w:val="none"/>
        </w:rPr>
        <w:t>人，遗属人员0人。全校有教学班</w:t>
      </w:r>
      <w:r>
        <w:rPr>
          <w:rFonts w:hint="default" w:ascii="Times New Roman" w:hAnsi="Times New Roman" w:eastAsia="方正仿宋_GBK" w:cs="Times New Roman"/>
          <w:color w:val="000000"/>
          <w:sz w:val="32"/>
          <w:szCs w:val="32"/>
          <w:highlight w:val="none"/>
          <w:lang w:val="en-US" w:eastAsia="zh-CN"/>
        </w:rPr>
        <w:t>30</w:t>
      </w:r>
      <w:r>
        <w:rPr>
          <w:rFonts w:hint="default" w:ascii="Times New Roman" w:hAnsi="Times New Roman" w:eastAsia="方正仿宋_GBK" w:cs="Times New Roman"/>
          <w:color w:val="000000"/>
          <w:sz w:val="32"/>
          <w:szCs w:val="32"/>
          <w:highlight w:val="none"/>
        </w:rPr>
        <w:t>个；在校学生1</w:t>
      </w:r>
      <w:r>
        <w:rPr>
          <w:rFonts w:hint="default" w:ascii="Times New Roman" w:hAnsi="Times New Roman" w:eastAsia="方正仿宋_GBK" w:cs="Times New Roman"/>
          <w:color w:val="000000"/>
          <w:sz w:val="32"/>
          <w:szCs w:val="32"/>
          <w:highlight w:val="none"/>
          <w:lang w:val="en-US" w:eastAsia="zh-CN"/>
        </w:rPr>
        <w:t>460</w:t>
      </w:r>
      <w:r>
        <w:rPr>
          <w:rFonts w:hint="default" w:ascii="Times New Roman" w:hAnsi="Times New Roman" w:eastAsia="方正仿宋_GBK" w:cs="Times New Roman"/>
          <w:color w:val="000000"/>
          <w:sz w:val="32"/>
          <w:szCs w:val="32"/>
          <w:highlight w:val="none"/>
        </w:rPr>
        <w:t>人。</w:t>
      </w:r>
    </w:p>
    <w:p w14:paraId="7F6BEBE9">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9" w:name="_Toc14489"/>
      <w:bookmarkStart w:id="10" w:name="_Toc910"/>
      <w:r>
        <w:rPr>
          <w:rFonts w:hint="default" w:ascii="Times New Roman" w:hAnsi="Times New Roman" w:eastAsia="方正黑体_GBK" w:cs="Times New Roman"/>
          <w:color w:val="333333"/>
          <w:kern w:val="0"/>
        </w:rPr>
        <w:t>三、收支预算情况说明</w:t>
      </w:r>
      <w:bookmarkEnd w:id="9"/>
      <w:bookmarkEnd w:id="10"/>
    </w:p>
    <w:p w14:paraId="55030B3D">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按照综合预算的原则，</w:t>
      </w:r>
      <w:r>
        <w:rPr>
          <w:rFonts w:hint="default" w:ascii="Times New Roman" w:hAnsi="Times New Roman" w:eastAsia="方正仿宋_GBK" w:cs="Times New Roman"/>
          <w:color w:val="auto"/>
          <w:lang w:val="en-US" w:eastAsia="zh-CN"/>
        </w:rPr>
        <w:t>盐边县第一初级中学校</w:t>
      </w:r>
      <w:r>
        <w:rPr>
          <w:rFonts w:hint="default" w:ascii="Times New Roman" w:hAnsi="Times New Roman" w:eastAsia="方正仿宋_GBK" w:cs="Times New Roman"/>
          <w:color w:val="auto"/>
        </w:rPr>
        <w:t>所有收入和支出均纳入部门预算管理。收入包括：一般公共预算拨款收入</w:t>
      </w:r>
      <w:r>
        <w:rPr>
          <w:rFonts w:hint="default" w:ascii="Times New Roman" w:hAnsi="Times New Roman" w:eastAsia="方正仿宋_GBK" w:cs="Times New Roman"/>
          <w:color w:val="auto"/>
          <w:lang w:val="en-US" w:eastAsia="zh-CN"/>
        </w:rPr>
        <w:t>2545.61万元</w:t>
      </w:r>
      <w:r>
        <w:rPr>
          <w:rFonts w:hint="default" w:ascii="Times New Roman" w:hAnsi="Times New Roman" w:eastAsia="方正仿宋_GBK" w:cs="Times New Roman"/>
          <w:color w:val="auto"/>
        </w:rPr>
        <w:t>；支出包括：教育支出</w:t>
      </w:r>
      <w:r>
        <w:rPr>
          <w:rFonts w:hint="default" w:ascii="Times New Roman" w:hAnsi="Times New Roman" w:eastAsia="方正仿宋_GBK" w:cs="Times New Roman"/>
          <w:color w:val="auto"/>
          <w:lang w:val="en-US" w:eastAsia="zh-CN"/>
        </w:rPr>
        <w:t>1904.3</w:t>
      </w:r>
      <w:r>
        <w:rPr>
          <w:rFonts w:hint="eastAsia" w:eastAsia="方正仿宋_GBK" w:cs="Times New Roman"/>
          <w:color w:val="auto"/>
          <w:lang w:val="en-US" w:eastAsia="zh-CN"/>
        </w:rPr>
        <w:t>0</w:t>
      </w:r>
      <w:r>
        <w:rPr>
          <w:rFonts w:hint="default" w:ascii="Times New Roman" w:hAnsi="Times New Roman" w:eastAsia="方正仿宋_GBK" w:cs="Times New Roman"/>
          <w:color w:val="auto"/>
          <w:lang w:val="en-US" w:eastAsia="zh-CN"/>
        </w:rPr>
        <w:t>万元、社会保障和就业支出256.65万元、</w:t>
      </w:r>
      <w:r>
        <w:rPr>
          <w:rFonts w:hint="default" w:ascii="Times New Roman" w:hAnsi="Times New Roman" w:eastAsia="方正仿宋_GBK" w:cs="Times New Roman"/>
          <w:color w:val="auto"/>
          <w:lang w:eastAsia="zh-CN"/>
        </w:rPr>
        <w:t>卫生健康支出</w:t>
      </w:r>
      <w:r>
        <w:rPr>
          <w:rFonts w:hint="default" w:ascii="Times New Roman" w:hAnsi="Times New Roman" w:eastAsia="方正仿宋_GBK" w:cs="Times New Roman"/>
          <w:color w:val="auto"/>
          <w:lang w:val="en-US" w:eastAsia="zh-CN"/>
        </w:rPr>
        <w:t>197.06万元，住房保障支出187.6</w:t>
      </w:r>
      <w:r>
        <w:rPr>
          <w:rFonts w:hint="eastAsia" w:eastAsia="方正仿宋_GBK" w:cs="Times New Roman"/>
          <w:color w:val="auto"/>
          <w:lang w:val="en-US" w:eastAsia="zh-CN"/>
        </w:rPr>
        <w:t>0</w:t>
      </w:r>
      <w:r>
        <w:rPr>
          <w:rFonts w:hint="default" w:ascii="Times New Roman" w:hAnsi="Times New Roman" w:eastAsia="方正仿宋_GBK" w:cs="Times New Roman"/>
          <w:color w:val="auto"/>
          <w:lang w:val="en-US" w:eastAsia="zh-CN"/>
        </w:rPr>
        <w:t>万元</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eastAsia="zh-CN"/>
        </w:rPr>
        <w:t>盐边县第一初级中学校</w:t>
      </w:r>
      <w:r>
        <w:rPr>
          <w:rFonts w:hint="default" w:ascii="Times New Roman" w:hAnsi="Times New Roman" w:eastAsia="方正仿宋_GBK" w:cs="Times New Roman"/>
          <w:color w:val="auto"/>
        </w:rPr>
        <w:t>202</w:t>
      </w: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年收支总预算</w:t>
      </w:r>
      <w:r>
        <w:rPr>
          <w:rFonts w:hint="default" w:ascii="Times New Roman" w:hAnsi="Times New Roman" w:eastAsia="方正仿宋_GBK" w:cs="Times New Roman"/>
          <w:color w:val="auto"/>
          <w:lang w:val="en-US" w:eastAsia="zh-CN"/>
        </w:rPr>
        <w:t>2545.61</w:t>
      </w:r>
      <w:r>
        <w:rPr>
          <w:rFonts w:hint="default" w:ascii="Times New Roman" w:hAnsi="Times New Roman" w:eastAsia="方正仿宋_GBK" w:cs="Times New Roman"/>
          <w:color w:val="auto"/>
        </w:rPr>
        <w:t>万元。比202</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年预算数增加</w:t>
      </w:r>
      <w:r>
        <w:rPr>
          <w:rFonts w:hint="default" w:ascii="Times New Roman" w:hAnsi="Times New Roman" w:eastAsia="方正仿宋_GBK" w:cs="Times New Roman"/>
          <w:color w:val="auto"/>
          <w:lang w:val="en-US" w:eastAsia="zh-CN"/>
        </w:rPr>
        <w:t>148.03</w:t>
      </w:r>
      <w:r>
        <w:rPr>
          <w:rFonts w:hint="default" w:ascii="Times New Roman" w:hAnsi="Times New Roman" w:eastAsia="方正仿宋_GBK" w:cs="Times New Roman"/>
          <w:color w:val="auto"/>
        </w:rPr>
        <w:t>万元，主要是</w:t>
      </w:r>
      <w:r>
        <w:rPr>
          <w:rFonts w:hint="default" w:ascii="Times New Roman" w:hAnsi="Times New Roman" w:eastAsia="方正仿宋_GBK" w:cs="Times New Roman"/>
          <w:color w:val="auto"/>
          <w:lang w:eastAsia="zh-CN"/>
        </w:rPr>
        <w:t>公用经费及基本工资增加</w:t>
      </w:r>
      <w:r>
        <w:rPr>
          <w:rFonts w:hint="default" w:ascii="Times New Roman" w:hAnsi="Times New Roman" w:eastAsia="方正仿宋_GBK" w:cs="Times New Roman"/>
          <w:color w:val="auto"/>
        </w:rPr>
        <w:t>。</w:t>
      </w:r>
    </w:p>
    <w:p w14:paraId="2E10CEDA">
      <w:pPr>
        <w:keepNext w:val="0"/>
        <w:keepLines w:val="0"/>
        <w:pageBreakBefore w:val="0"/>
        <w:widowControl/>
        <w:shd w:val="clear" w:color="auto" w:fill="FFFFFF"/>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rPr>
      </w:pPr>
      <w:bookmarkStart w:id="11" w:name="_Toc14089"/>
      <w:bookmarkStart w:id="12" w:name="_Toc28438"/>
      <w:r>
        <w:rPr>
          <w:rFonts w:hint="default" w:ascii="Times New Roman" w:hAnsi="Times New Roman" w:eastAsia="方正楷体_GBK" w:cs="Times New Roman"/>
          <w:b/>
          <w:bCs/>
          <w:color w:val="333333"/>
          <w:kern w:val="0"/>
        </w:rPr>
        <w:t>（一）收入预算情况。</w:t>
      </w:r>
      <w:bookmarkEnd w:id="11"/>
      <w:bookmarkEnd w:id="12"/>
    </w:p>
    <w:p w14:paraId="19CED5A9">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盐边县第一初级中学校2025收入预算2545.61万元，其中：上年结转0万元，占0%；一般公共预算拨款收入2545.61万元，占100%；政府性基金预算拨款收入0万元，占0%；事业收入0万元，占0%；</w:t>
      </w:r>
    </w:p>
    <w:p w14:paraId="151FDED6">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rPr>
      </w:pPr>
      <w:bookmarkStart w:id="13" w:name="_Toc6419"/>
      <w:bookmarkStart w:id="14" w:name="_Toc3125"/>
      <w:r>
        <w:rPr>
          <w:rFonts w:hint="default" w:ascii="Times New Roman" w:hAnsi="Times New Roman" w:eastAsia="方正楷体_GBK" w:cs="Times New Roman"/>
          <w:b/>
          <w:bCs/>
          <w:color w:val="333333"/>
          <w:kern w:val="0"/>
        </w:rPr>
        <w:t>（二）支出预算情况。</w:t>
      </w:r>
      <w:bookmarkEnd w:id="13"/>
      <w:bookmarkEnd w:id="14"/>
    </w:p>
    <w:p w14:paraId="138A7035">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盐边县第一初级中学校2025年支出预算2545.61万元，其中：基本支出2545.61万元，占100%；项目支出0万元，占0%。</w:t>
      </w:r>
    </w:p>
    <w:p w14:paraId="0CA5746D">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15" w:name="_Toc19086"/>
      <w:bookmarkStart w:id="16" w:name="_Toc5420"/>
      <w:r>
        <w:rPr>
          <w:rFonts w:hint="default" w:ascii="Times New Roman" w:hAnsi="Times New Roman" w:eastAsia="方正黑体_GBK" w:cs="Times New Roman"/>
          <w:color w:val="333333"/>
          <w:kern w:val="0"/>
        </w:rPr>
        <w:t>四、财政拨款收支预算情况说明</w:t>
      </w:r>
      <w:bookmarkEnd w:id="15"/>
      <w:bookmarkEnd w:id="16"/>
    </w:p>
    <w:p w14:paraId="795F424B">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财政拨款收支总预算2545.61万元。收入包括：本年一般公共预算拨款收入2545.61万元、本年政府性基金预算拨款收入0万元，国有资本经营预算0万元；支出包括：教育支出1904.30万元，社会保障和就业支出256.65万元，卫生健康支出197.06万元，住房保障支出187.60万元。</w:t>
      </w:r>
    </w:p>
    <w:p w14:paraId="72C312B5">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17" w:name="_Toc28632"/>
      <w:bookmarkStart w:id="18" w:name="_Toc19302"/>
      <w:r>
        <w:rPr>
          <w:rFonts w:hint="default" w:ascii="Times New Roman" w:hAnsi="Times New Roman" w:eastAsia="方正黑体_GBK" w:cs="Times New Roman"/>
          <w:color w:val="333333"/>
          <w:kern w:val="0"/>
        </w:rPr>
        <w:t>五、一般公共预算当年拨款情况说明</w:t>
      </w:r>
      <w:bookmarkEnd w:id="17"/>
      <w:bookmarkEnd w:id="18"/>
    </w:p>
    <w:p w14:paraId="6BE9A326">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rPr>
      </w:pPr>
      <w:bookmarkStart w:id="19" w:name="_Toc7962"/>
      <w:bookmarkStart w:id="20" w:name="_Toc20774"/>
      <w:r>
        <w:rPr>
          <w:rFonts w:hint="default" w:ascii="Times New Roman" w:hAnsi="Times New Roman" w:eastAsia="方正楷体_GBK" w:cs="Times New Roman"/>
          <w:b/>
          <w:bCs/>
          <w:color w:val="333333"/>
          <w:kern w:val="0"/>
        </w:rPr>
        <w:t>（一）一般公共预算当年拨款规模变化情况。</w:t>
      </w:r>
      <w:bookmarkEnd w:id="19"/>
      <w:bookmarkEnd w:id="20"/>
    </w:p>
    <w:p w14:paraId="42CF66E9">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盐边县第一初级中学校2025年一般公共预算当年拨款2545.61万元，比2024年预算数增加148.03万元，主要是公用经费及基本工资增加。</w:t>
      </w:r>
    </w:p>
    <w:p w14:paraId="6218316F">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rPr>
      </w:pPr>
      <w:bookmarkStart w:id="21" w:name="_Toc9000"/>
      <w:bookmarkStart w:id="22" w:name="_Toc7943"/>
      <w:r>
        <w:rPr>
          <w:rFonts w:hint="default" w:ascii="Times New Roman" w:hAnsi="Times New Roman" w:eastAsia="方正楷体_GBK" w:cs="Times New Roman"/>
          <w:b/>
          <w:bCs/>
          <w:color w:val="333333"/>
          <w:kern w:val="0"/>
        </w:rPr>
        <w:t>（二）一般公共预算当年拨款结构情况。</w:t>
      </w:r>
      <w:bookmarkEnd w:id="21"/>
      <w:bookmarkEnd w:id="22"/>
    </w:p>
    <w:p w14:paraId="06770141">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盐边县第一初级中学校2025年教育支出1904.30万元，占74.81%；社会保障和就业支出256.65万元，占10.08%；卫生健康支出197.06万元，占7.74%；住房保障支出187.60万元，占7.37%。</w:t>
      </w:r>
    </w:p>
    <w:p w14:paraId="55E07676">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rPr>
      </w:pPr>
      <w:bookmarkStart w:id="23" w:name="_Toc20235"/>
      <w:bookmarkStart w:id="24" w:name="_Toc21393"/>
      <w:r>
        <w:rPr>
          <w:rFonts w:hint="default" w:ascii="Times New Roman" w:hAnsi="Times New Roman" w:eastAsia="方正楷体_GBK" w:cs="Times New Roman"/>
          <w:b/>
          <w:bCs/>
          <w:color w:val="333333"/>
          <w:kern w:val="0"/>
        </w:rPr>
        <w:t>（三）一般公共预算当年拨款具体使用情况。</w:t>
      </w:r>
      <w:bookmarkEnd w:id="23"/>
      <w:bookmarkEnd w:id="24"/>
    </w:p>
    <w:p w14:paraId="55C544C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1.教育支出(205类)普通教育(02款)初中教育（03项）2025年预算数为1904.3万元，主要用于在职人员工资，按照在册中学生人数安排的公用经费、职工福利费、工会经费等支出。</w:t>
      </w:r>
    </w:p>
    <w:p w14:paraId="0BED9630">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2.社会保障和就业支出（208类）行政事业单位养老支出（05款）机关事业单位基本养老保险缴费支出（05项）2025年预算数为236.59万元，主要用于单位职工机关事业养老保险单位缴费等支出。</w:t>
      </w:r>
    </w:p>
    <w:p w14:paraId="21FBC529">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3.社会保障和就业支出（208类）行政事业单位养老支出（05款）事业单位离退休（02项）2025年预算数为20.06万元，主要用于：事业单位开支的离退休经费。</w:t>
      </w:r>
    </w:p>
    <w:p w14:paraId="34A772E0">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4.卫生健康支出（210类）行政事业单位医疗（11款）事业单位医疗（02项）2025年预算数为120.37万元，主要用于在职人员基本医疗保险、生育保险缴费。</w:t>
      </w:r>
    </w:p>
    <w:p w14:paraId="16EEC123">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5</w:t>
      </w:r>
      <w:r>
        <w:rPr>
          <w:rFonts w:hint="default" w:ascii="Times New Roman" w:hAnsi="Times New Roman" w:eastAsia="方正仿宋_GBK" w:cs="Times New Roman"/>
          <w:sz w:val="32"/>
          <w:lang w:val="en-US" w:eastAsia="zh-CN"/>
        </w:rPr>
        <w:t>.卫生健康支出（210类）行政事业单位医疗（11款）其他行政事业单位医疗支出（99项）2025年预算数为76.68万元，主要用于在职人员个人医疗账户补充和医疗补助缴费。</w:t>
      </w:r>
    </w:p>
    <w:p w14:paraId="6074134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.住房保障支出(221类)住房改革支出(02款)住房公积金支出（01项）2025年预算数为187.6万元，用于为在职职工缴纳的住房公积金。</w:t>
      </w:r>
    </w:p>
    <w:p w14:paraId="746EC115">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25" w:name="_Toc6810"/>
      <w:bookmarkStart w:id="26" w:name="_Toc26802"/>
      <w:r>
        <w:rPr>
          <w:rFonts w:hint="default" w:ascii="Times New Roman" w:hAnsi="Times New Roman" w:eastAsia="方正黑体_GBK" w:cs="Times New Roman"/>
          <w:color w:val="333333"/>
          <w:kern w:val="0"/>
        </w:rPr>
        <w:t>六、一般公共预算基本支出情况说明</w:t>
      </w:r>
      <w:bookmarkEnd w:id="25"/>
      <w:bookmarkEnd w:id="26"/>
    </w:p>
    <w:p w14:paraId="797A639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盐边县第一初级中学校2025年一般公共预算基本支出2545.61万元，其中：</w:t>
      </w:r>
    </w:p>
    <w:p w14:paraId="6B180AB5">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人员经费2293.77万元，主要包括：基本工资814.83万元、津贴补贴135.29万元、绩效工资612.24万元、  机关事业单位基本养老保险缴费236.59万元、  职工基本医疗保险缴费 120.37万元、医疗费76.68万元、其他社会保障缴费14.77万元、 住房公积金187.60万元、 其他工资福利支出75.19万元、生活补助0.05万元、医疗费补助20.02万元、奖励金0.14万元。</w:t>
      </w:r>
    </w:p>
    <w:p w14:paraId="145FB200">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bookmarkStart w:id="27" w:name="_Toc27512"/>
      <w:r>
        <w:rPr>
          <w:rFonts w:hint="default" w:ascii="Times New Roman" w:hAnsi="Times New Roman" w:eastAsia="方正仿宋_GBK" w:cs="Times New Roman"/>
          <w:sz w:val="32"/>
          <w:lang w:val="en-US" w:eastAsia="zh-CN"/>
        </w:rPr>
        <w:t>公用经费251.84万元，主要包括：办公费37.72万元、印刷费7.50万元、水费25.00万元、电费25.00万元、邮电费5.00万元、物理管理费0.80万元、差旅费5.00万元、维修维护费19.12万元、租赁费2.50万元、会议费1.00万元、培训费9.96万元、公务接待费1.00万元、劳务费12.30万元、工会经费28.42万元、委托业务费2.81万元、福利费20.39万元、其他交通费用0.30万元、其他商品和服务支出48.02万元。</w:t>
      </w:r>
    </w:p>
    <w:p w14:paraId="15CA3579">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28" w:name="_Toc25090"/>
      <w:r>
        <w:rPr>
          <w:rFonts w:hint="default" w:ascii="Times New Roman" w:hAnsi="Times New Roman" w:eastAsia="方正黑体_GBK" w:cs="Times New Roman"/>
          <w:color w:val="333333"/>
          <w:kern w:val="0"/>
          <w:lang w:eastAsia="zh-CN"/>
        </w:rPr>
        <w:t>七、</w:t>
      </w:r>
      <w:r>
        <w:rPr>
          <w:rFonts w:hint="default" w:ascii="Times New Roman" w:hAnsi="Times New Roman" w:eastAsia="方正黑体_GBK" w:cs="Times New Roman"/>
          <w:color w:val="333333"/>
          <w:kern w:val="0"/>
        </w:rPr>
        <w:t>“三公”经费财政拨款预算安排情况说明</w:t>
      </w:r>
      <w:bookmarkEnd w:id="27"/>
      <w:bookmarkEnd w:id="28"/>
    </w:p>
    <w:p w14:paraId="1DF89D83">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盐边县第一初级中学校2025年“三公”经费财政拨款预算数1万元，其中：因公出国（境）经费0万元，公务接待费1万元，公务用车购置及运行维护费0万元。</w:t>
      </w:r>
    </w:p>
    <w:p w14:paraId="45AEFA3C">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lang w:eastAsia="zh-CN"/>
        </w:rPr>
      </w:pPr>
      <w:bookmarkStart w:id="29" w:name="_Toc6445"/>
      <w:r>
        <w:rPr>
          <w:rFonts w:hint="default" w:ascii="Times New Roman" w:hAnsi="Times New Roman" w:eastAsia="方正楷体_GBK" w:cs="Times New Roman"/>
          <w:b/>
          <w:bCs/>
          <w:color w:val="333333"/>
          <w:kern w:val="0"/>
          <w:highlight w:val="none"/>
        </w:rPr>
        <w:t>（一）</w:t>
      </w:r>
      <w:r>
        <w:rPr>
          <w:rFonts w:hint="default" w:ascii="Times New Roman" w:hAnsi="Times New Roman" w:eastAsia="方正楷体_GBK" w:cs="Times New Roman"/>
          <w:b/>
          <w:bCs/>
          <w:color w:val="333333"/>
          <w:kern w:val="0"/>
        </w:rPr>
        <w:t>因公出国（境）经费</w:t>
      </w:r>
      <w:r>
        <w:rPr>
          <w:rFonts w:hint="default" w:ascii="Times New Roman" w:hAnsi="Times New Roman" w:eastAsia="方正楷体_GBK" w:cs="Times New Roman"/>
          <w:b/>
          <w:bCs/>
          <w:color w:val="333333"/>
          <w:kern w:val="0"/>
          <w:lang w:eastAsia="zh-CN"/>
        </w:rPr>
        <w:t>。</w:t>
      </w:r>
      <w:bookmarkEnd w:id="29"/>
    </w:p>
    <w:p w14:paraId="1BD0CFE2">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与</w:t>
      </w:r>
      <w:r>
        <w:rPr>
          <w:rFonts w:hint="default" w:ascii="Times New Roman" w:hAnsi="Times New Roman" w:eastAsia="方正仿宋_GBK" w:cs="Times New Roman"/>
          <w:sz w:val="32"/>
          <w:lang w:val="en-US" w:eastAsia="zh-CN"/>
        </w:rPr>
        <w:t>2024年预算持平，主要原因是学校无公务出国出境支出。</w:t>
      </w:r>
    </w:p>
    <w:p w14:paraId="3CF7055E">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lang w:eastAsia="zh-CN"/>
        </w:rPr>
      </w:pPr>
      <w:bookmarkStart w:id="30" w:name="_Toc25289"/>
      <w:r>
        <w:rPr>
          <w:rFonts w:hint="default" w:ascii="Times New Roman" w:hAnsi="Times New Roman" w:eastAsia="方正楷体_GBK" w:cs="Times New Roman"/>
          <w:b/>
          <w:bCs/>
          <w:color w:val="333333"/>
          <w:kern w:val="0"/>
          <w:highlight w:val="none"/>
        </w:rPr>
        <w:t>（</w:t>
      </w:r>
      <w:r>
        <w:rPr>
          <w:rFonts w:hint="eastAsia" w:eastAsia="方正楷体_GBK" w:cs="Times New Roman"/>
          <w:b/>
          <w:bCs/>
          <w:color w:val="333333"/>
          <w:kern w:val="0"/>
          <w:highlight w:val="none"/>
          <w:lang w:val="en-US" w:eastAsia="zh-CN"/>
        </w:rPr>
        <w:t>二</w:t>
      </w:r>
      <w:r>
        <w:rPr>
          <w:rFonts w:hint="default" w:ascii="Times New Roman" w:hAnsi="Times New Roman" w:eastAsia="方正楷体_GBK" w:cs="Times New Roman"/>
          <w:b/>
          <w:bCs/>
          <w:color w:val="333333"/>
          <w:kern w:val="0"/>
          <w:highlight w:val="none"/>
        </w:rPr>
        <w:t>）</w:t>
      </w:r>
      <w:r>
        <w:rPr>
          <w:rFonts w:hint="default" w:ascii="Times New Roman" w:hAnsi="Times New Roman" w:eastAsia="方正楷体_GBK" w:cs="Times New Roman"/>
          <w:b/>
          <w:bCs/>
          <w:color w:val="333333"/>
          <w:kern w:val="0"/>
        </w:rPr>
        <w:t>公务接待费</w:t>
      </w:r>
      <w:r>
        <w:rPr>
          <w:rFonts w:hint="default" w:ascii="Times New Roman" w:hAnsi="Times New Roman" w:eastAsia="方正楷体_GBK" w:cs="Times New Roman"/>
          <w:b/>
          <w:bCs/>
          <w:color w:val="333333"/>
          <w:kern w:val="0"/>
          <w:lang w:eastAsia="zh-CN"/>
        </w:rPr>
        <w:t>。</w:t>
      </w:r>
      <w:bookmarkEnd w:id="30"/>
    </w:p>
    <w:p w14:paraId="6A85C207">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lang w:val="en-US" w:eastAsia="zh-CN"/>
        </w:rPr>
        <w:t>公务接待费</w:t>
      </w:r>
      <w:r>
        <w:rPr>
          <w:rFonts w:hint="eastAsia" w:eastAsia="方正仿宋_GBK" w:cs="Times New Roman"/>
          <w:sz w:val="32"/>
          <w:lang w:val="en-US" w:eastAsia="zh-CN"/>
        </w:rPr>
        <w:t>与</w:t>
      </w:r>
      <w:r>
        <w:rPr>
          <w:rFonts w:hint="default" w:ascii="Times New Roman" w:hAnsi="Times New Roman" w:eastAsia="方正仿宋_GBK" w:cs="Times New Roman"/>
          <w:sz w:val="32"/>
          <w:lang w:val="en-US" w:eastAsia="zh-CN"/>
        </w:rPr>
        <w:t>2024年预算持平，2025年公务接待费计划用于学校交流、上级主管部门督导、查检工作及校区巡查等工作用餐的公务接待费。</w:t>
      </w:r>
    </w:p>
    <w:p w14:paraId="4D500D0B">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lang w:eastAsia="zh-CN"/>
        </w:rPr>
      </w:pPr>
      <w:bookmarkStart w:id="31" w:name="_Toc28492"/>
      <w:r>
        <w:rPr>
          <w:rFonts w:hint="default" w:ascii="Times New Roman" w:hAnsi="Times New Roman" w:eastAsia="方正楷体_GBK" w:cs="Times New Roman"/>
          <w:b/>
          <w:bCs/>
          <w:color w:val="333333"/>
          <w:kern w:val="0"/>
          <w:highlight w:val="none"/>
        </w:rPr>
        <w:t>（</w:t>
      </w:r>
      <w:r>
        <w:rPr>
          <w:rFonts w:hint="eastAsia" w:eastAsia="方正楷体_GBK" w:cs="Times New Roman"/>
          <w:b/>
          <w:bCs/>
          <w:color w:val="333333"/>
          <w:kern w:val="0"/>
          <w:highlight w:val="none"/>
          <w:lang w:val="en-US" w:eastAsia="zh-CN"/>
        </w:rPr>
        <w:t>三</w:t>
      </w:r>
      <w:r>
        <w:rPr>
          <w:rFonts w:hint="default" w:ascii="Times New Roman" w:hAnsi="Times New Roman" w:eastAsia="方正楷体_GBK" w:cs="Times New Roman"/>
          <w:b/>
          <w:bCs/>
          <w:color w:val="333333"/>
          <w:kern w:val="0"/>
          <w:highlight w:val="none"/>
        </w:rPr>
        <w:t>）</w:t>
      </w:r>
      <w:r>
        <w:rPr>
          <w:rFonts w:hint="default" w:ascii="Times New Roman" w:hAnsi="Times New Roman" w:eastAsia="方正楷体_GBK" w:cs="Times New Roman"/>
          <w:b/>
          <w:bCs/>
          <w:color w:val="333333"/>
          <w:kern w:val="0"/>
        </w:rPr>
        <w:t>公务用车购置及运行维护费</w:t>
      </w:r>
      <w:r>
        <w:rPr>
          <w:rFonts w:hint="default" w:ascii="Times New Roman" w:hAnsi="Times New Roman" w:eastAsia="方正楷体_GBK" w:cs="Times New Roman"/>
          <w:b/>
          <w:bCs/>
          <w:color w:val="333333"/>
          <w:kern w:val="0"/>
          <w:lang w:eastAsia="zh-CN"/>
        </w:rPr>
        <w:t>。</w:t>
      </w:r>
      <w:bookmarkEnd w:id="31"/>
    </w:p>
    <w:p w14:paraId="1677ED6B">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eastAsia" w:eastAsia="方正仿宋_GBK" w:cs="Times New Roman"/>
          <w:lang w:val="en-US" w:eastAsia="zh-CN"/>
        </w:rPr>
        <w:t>与</w:t>
      </w:r>
      <w:bookmarkStart w:id="48" w:name="_GoBack"/>
      <w:bookmarkEnd w:id="48"/>
      <w:r>
        <w:rPr>
          <w:rFonts w:hint="default" w:ascii="Times New Roman" w:hAnsi="Times New Roman" w:eastAsia="方正仿宋_GBK" w:cs="Times New Roman"/>
          <w:lang w:val="en-US" w:eastAsia="zh-CN"/>
        </w:rPr>
        <w:t>2024年预算持平，主要原因是学校无公务用车购置及运行维护费支出。</w:t>
      </w:r>
    </w:p>
    <w:p w14:paraId="36E73D0D">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单位现有公务用车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辆，其中：轿车（含7座以下商务车、城市越野车）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辆，7座以上19座（含19座）以下客车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辆，越野车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辆，货车及19座以上客车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辆，摩托车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w:t>
      </w:r>
    </w:p>
    <w:p w14:paraId="3B6C9226">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年安排公务用车购置费</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万元，购置公务用车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辆，其中：轿车（含7座以下商务车、城市越野车）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辆，7座以上19座（含19座）以下客车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辆，越野车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辆，货车及19座以上客车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辆，摩托车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w:t>
      </w:r>
    </w:p>
    <w:p w14:paraId="24311132">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2025年安排公务用车运行维护费0万元。</w:t>
      </w:r>
    </w:p>
    <w:p w14:paraId="493E5834">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32" w:name="_Toc15017"/>
      <w:bookmarkStart w:id="33" w:name="_Toc10671"/>
      <w:r>
        <w:rPr>
          <w:rFonts w:hint="default" w:ascii="Times New Roman" w:hAnsi="Times New Roman" w:eastAsia="方正黑体_GBK" w:cs="Times New Roman"/>
          <w:color w:val="333333"/>
          <w:kern w:val="0"/>
        </w:rPr>
        <w:t>八、政府性基金预算支出情况说明</w:t>
      </w:r>
      <w:bookmarkEnd w:id="32"/>
      <w:bookmarkEnd w:id="33"/>
    </w:p>
    <w:p w14:paraId="111A4CAC">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盐边县第一初级中学校2025年没有使用政府性基金预算拨款安排的支出。</w:t>
      </w:r>
    </w:p>
    <w:p w14:paraId="62F8C235">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34" w:name="_Toc12903"/>
      <w:bookmarkStart w:id="35" w:name="_Toc18160"/>
      <w:r>
        <w:rPr>
          <w:rFonts w:hint="default" w:ascii="Times New Roman" w:hAnsi="Times New Roman" w:eastAsia="方正黑体_GBK" w:cs="Times New Roman"/>
          <w:color w:val="333333"/>
          <w:kern w:val="0"/>
        </w:rPr>
        <w:t>九、国有资本经营预算情况说明</w:t>
      </w:r>
      <w:bookmarkEnd w:id="34"/>
      <w:bookmarkEnd w:id="35"/>
    </w:p>
    <w:p w14:paraId="157A0046">
      <w:pPr>
        <w:keepNext w:val="0"/>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盐边县第一初级中学校2025年没有使用国有资本经营预算拨款安排的支出。</w:t>
      </w:r>
    </w:p>
    <w:p w14:paraId="00D84896">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36" w:name="_Toc23342"/>
      <w:bookmarkStart w:id="37" w:name="_Toc1381"/>
      <w:r>
        <w:rPr>
          <w:rFonts w:hint="default" w:ascii="Times New Roman" w:hAnsi="Times New Roman" w:eastAsia="方正黑体_GBK" w:cs="Times New Roman"/>
          <w:color w:val="333333"/>
          <w:kern w:val="0"/>
        </w:rPr>
        <w:t>十、其他重要事项的情况说明</w:t>
      </w:r>
      <w:bookmarkEnd w:id="36"/>
      <w:bookmarkEnd w:id="37"/>
    </w:p>
    <w:p w14:paraId="17CAC611">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highlight w:val="none"/>
        </w:rPr>
      </w:pPr>
      <w:bookmarkStart w:id="38" w:name="_Toc12548"/>
      <w:bookmarkStart w:id="39" w:name="_Toc21775"/>
      <w:r>
        <w:rPr>
          <w:rFonts w:hint="default" w:ascii="Times New Roman" w:hAnsi="Times New Roman" w:eastAsia="方正楷体_GBK" w:cs="Times New Roman"/>
          <w:b/>
          <w:bCs/>
          <w:color w:val="333333"/>
          <w:kern w:val="0"/>
          <w:highlight w:val="none"/>
        </w:rPr>
        <w:t>（一）机关运行经费。</w:t>
      </w:r>
      <w:bookmarkEnd w:id="38"/>
      <w:bookmarkEnd w:id="39"/>
    </w:p>
    <w:p w14:paraId="70A7F9BD">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盐边县第一初级中学校</w:t>
      </w:r>
      <w:r>
        <w:rPr>
          <w:rFonts w:hint="default" w:ascii="Times New Roman" w:hAnsi="Times New Roman" w:eastAsia="方正仿宋_GBK" w:cs="Times New Roman"/>
          <w:lang w:eastAsia="zh-CN"/>
        </w:rPr>
        <w:t>为事业单位，按规定未使用机关运行相关科目。</w:t>
      </w:r>
    </w:p>
    <w:p w14:paraId="41B0853A">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highlight w:val="none"/>
        </w:rPr>
      </w:pPr>
      <w:bookmarkStart w:id="40" w:name="_Toc7141"/>
      <w:bookmarkStart w:id="41" w:name="_Toc32374"/>
      <w:r>
        <w:rPr>
          <w:rFonts w:hint="default" w:ascii="Times New Roman" w:hAnsi="Times New Roman" w:eastAsia="方正楷体_GBK" w:cs="Times New Roman"/>
          <w:b/>
          <w:bCs/>
          <w:color w:val="333333"/>
          <w:kern w:val="0"/>
          <w:highlight w:val="none"/>
        </w:rPr>
        <w:t>（二）政府采购情况。</w:t>
      </w:r>
      <w:bookmarkEnd w:id="40"/>
      <w:bookmarkEnd w:id="41"/>
    </w:p>
    <w:p w14:paraId="1AB33B3C">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盐边县第一初级中学校</w:t>
      </w:r>
      <w:r>
        <w:rPr>
          <w:rFonts w:hint="default" w:ascii="Times New Roman" w:hAnsi="Times New Roman" w:eastAsia="方正仿宋_GBK" w:cs="Times New Roman"/>
        </w:rPr>
        <w:t>安排政府采购预算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万元，其中：政府采购货物预算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万元；政府采购工程预算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万元；政府采购服务预算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w:t>
      </w:r>
    </w:p>
    <w:p w14:paraId="1A575096">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highlight w:val="none"/>
        </w:rPr>
      </w:pPr>
      <w:bookmarkStart w:id="42" w:name="_Toc10992"/>
      <w:bookmarkStart w:id="43" w:name="_Toc24853"/>
      <w:r>
        <w:rPr>
          <w:rFonts w:hint="default" w:ascii="Times New Roman" w:hAnsi="Times New Roman" w:eastAsia="方正楷体_GBK" w:cs="Times New Roman"/>
          <w:b/>
          <w:bCs/>
          <w:color w:val="333333"/>
          <w:kern w:val="0"/>
          <w:highlight w:val="none"/>
        </w:rPr>
        <w:t>（三）国有资产占有使用情况。</w:t>
      </w:r>
      <w:bookmarkEnd w:id="42"/>
      <w:bookmarkEnd w:id="43"/>
    </w:p>
    <w:p w14:paraId="66943CCB">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截至202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年底，</w:t>
      </w:r>
      <w:r>
        <w:rPr>
          <w:rFonts w:hint="default" w:ascii="Times New Roman" w:hAnsi="Times New Roman" w:eastAsia="方正仿宋_GBK" w:cs="Times New Roman"/>
          <w:lang w:val="en-US" w:eastAsia="zh-CN"/>
        </w:rPr>
        <w:t>盐边县第一初级中学校</w:t>
      </w:r>
      <w:r>
        <w:rPr>
          <w:rFonts w:hint="default" w:ascii="Times New Roman" w:hAnsi="Times New Roman" w:eastAsia="方正仿宋_GBK" w:cs="Times New Roman"/>
        </w:rPr>
        <w:t>及所属的非独立核算单位共有车辆</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辆，其中，执法执勤用车</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辆。单位价值200万元以上大型设备</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台。</w:t>
      </w:r>
    </w:p>
    <w:p w14:paraId="200B5584">
      <w:pPr>
        <w:keepNext w:val="0"/>
        <w:keepLines w:val="0"/>
        <w:pageBreakBefore w:val="0"/>
        <w:kinsoku/>
        <w:wordWrap/>
        <w:overflowPunct/>
        <w:topLinePunct w:val="0"/>
        <w:autoSpaceDE/>
        <w:autoSpaceDN/>
        <w:bidi w:val="0"/>
        <w:snapToGrid/>
        <w:spacing w:line="240" w:lineRule="auto"/>
        <w:ind w:firstLine="643" w:firstLineChars="200"/>
        <w:textAlignment w:val="auto"/>
        <w:outlineLvl w:val="1"/>
        <w:rPr>
          <w:rFonts w:hint="default" w:ascii="Times New Roman" w:hAnsi="Times New Roman" w:eastAsia="方正楷体_GBK" w:cs="Times New Roman"/>
          <w:b/>
          <w:bCs/>
          <w:color w:val="333333"/>
          <w:kern w:val="0"/>
          <w:highlight w:val="none"/>
        </w:rPr>
      </w:pPr>
      <w:bookmarkStart w:id="44" w:name="_Toc21218"/>
      <w:bookmarkStart w:id="45" w:name="_Toc8701"/>
      <w:r>
        <w:rPr>
          <w:rFonts w:hint="default" w:ascii="Times New Roman" w:hAnsi="Times New Roman" w:eastAsia="方正楷体_GBK" w:cs="Times New Roman"/>
          <w:b/>
          <w:bCs/>
          <w:color w:val="333333"/>
          <w:kern w:val="0"/>
          <w:highlight w:val="none"/>
        </w:rPr>
        <w:t>（四）预算绩效情况。</w:t>
      </w:r>
      <w:bookmarkEnd w:id="44"/>
      <w:bookmarkEnd w:id="45"/>
    </w:p>
    <w:p w14:paraId="4AB54BB8">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盐边县第一初级中学校</w:t>
      </w:r>
      <w:r>
        <w:rPr>
          <w:rFonts w:hint="default" w:ascii="Times New Roman" w:hAnsi="Times New Roman" w:eastAsia="方正仿宋_GBK" w:cs="Times New Roman"/>
        </w:rPr>
        <w:t>开展绩效目标管理的项目</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个，涉及预算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万元。其中：人员类项目</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个，涉及预算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万元；运转类项目</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个，涉及预算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万元；特定目标类项目</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个，涉及预算</w:t>
      </w:r>
      <w:r>
        <w:rPr>
          <w:rFonts w:hint="default" w:ascii="Times New Roman" w:hAnsi="Times New Roman" w:eastAsia="方正仿宋_GBK" w:cs="Times New Roman"/>
          <w:lang w:val="en-US" w:eastAsia="zh-CN"/>
        </w:rPr>
        <w:t>0</w:t>
      </w:r>
      <w:r>
        <w:rPr>
          <w:rFonts w:hint="default" w:ascii="Times New Roman" w:hAnsi="Times New Roman" w:eastAsia="方正仿宋_GBK" w:cs="Times New Roman"/>
        </w:rPr>
        <w:t>万元。</w:t>
      </w:r>
    </w:p>
    <w:p w14:paraId="48075C6D">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outlineLvl w:val="0"/>
        <w:rPr>
          <w:rFonts w:hint="default" w:ascii="Times New Roman" w:hAnsi="Times New Roman" w:eastAsia="方正黑体_GBK" w:cs="Times New Roman"/>
          <w:color w:val="333333"/>
          <w:kern w:val="0"/>
        </w:rPr>
      </w:pPr>
      <w:bookmarkStart w:id="46" w:name="_Toc19986"/>
      <w:bookmarkStart w:id="47" w:name="_Toc22169"/>
      <w:r>
        <w:rPr>
          <w:rFonts w:hint="default" w:ascii="Times New Roman" w:hAnsi="Times New Roman" w:eastAsia="方正黑体_GBK" w:cs="Times New Roman"/>
          <w:color w:val="333333"/>
          <w:kern w:val="0"/>
        </w:rPr>
        <w:t>十</w:t>
      </w:r>
      <w:r>
        <w:rPr>
          <w:rFonts w:hint="default" w:ascii="Times New Roman" w:hAnsi="Times New Roman" w:eastAsia="方正黑体_GBK" w:cs="Times New Roman"/>
          <w:color w:val="333333"/>
          <w:kern w:val="0"/>
          <w:lang w:eastAsia="zh-CN"/>
        </w:rPr>
        <w:t>一</w:t>
      </w:r>
      <w:r>
        <w:rPr>
          <w:rFonts w:hint="default" w:ascii="Times New Roman" w:hAnsi="Times New Roman" w:eastAsia="方正黑体_GBK" w:cs="Times New Roman"/>
          <w:color w:val="333333"/>
          <w:kern w:val="0"/>
        </w:rPr>
        <w:t>、名词解释</w:t>
      </w:r>
      <w:bookmarkEnd w:id="46"/>
      <w:bookmarkEnd w:id="47"/>
    </w:p>
    <w:p w14:paraId="34DFFDB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1.一般公共预算拨款收入：指财政当年拨付的一般公共预算资金。</w:t>
      </w:r>
    </w:p>
    <w:p w14:paraId="10165EB5">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2.基本支出：指为保证机构正常运转，完成日常工作任务而发生的人员支出和公用支出。</w:t>
      </w:r>
    </w:p>
    <w:p w14:paraId="453C02D2">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3.项目支出：指在基本支出之外为完成特定行政任务和事业发展目标所发生的支出。</w:t>
      </w:r>
    </w:p>
    <w:p w14:paraId="2A450D8E">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4.“三公”经费：</w:t>
      </w:r>
      <w:r>
        <w:rPr>
          <w:rFonts w:eastAsia="方正仿宋_GBK"/>
        </w:rPr>
        <w:t>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14:paraId="3625BD34">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5.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D84BB4">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6.教育支出（205类）普通教育（02款）初中教育（03项）：指反映各部门举办的初中教育支出。政府各部门对社会组织等举办的初中的资助，如捐赠、补贴等，也在本科目中反映。</w:t>
      </w:r>
    </w:p>
    <w:p w14:paraId="0B05B90B">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7.社会保障和就业支出（208类）行政事业单位养老支出（05款）机关事业单位基本养老保险缴费支出（0</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项）：指反映用于事业单位开支的离退休经费。</w:t>
      </w:r>
    </w:p>
    <w:p w14:paraId="4F4AF78F">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社会保障和就业支出（208类）行政事业单位养老支出（05款）机关事业单位基本养老保险缴费支出（0</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项）：指反映机关事业单位实施养老保险制度由单位实际缴纳的基本养老保险费支出。</w:t>
      </w:r>
    </w:p>
    <w:p w14:paraId="152478A7">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卫生健康支出（210类）行政事业单位医疗（11款）事业单位医疗（02项）：指反映财政部门安排的事业单位基本医疗保险缴费经费，未参加医疗保险费的事业单位的公费医疗经费，按国家规定享受离休人员待遇的医疗经费。</w:t>
      </w:r>
    </w:p>
    <w:p w14:paraId="333562C7">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.卫生健康支出（210类）行政事业单位医疗（11款）事业单位医疗（99项）：指反映除行政单位医疗、事业单位医疗、公务员医疗补助外的其他用于行政事业单位医疗方面的支出。</w:t>
      </w:r>
    </w:p>
    <w:p w14:paraId="7F93A12E">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.住房保障支出（221类）住房改革支出（02款）住房公积金（01项）：指反映行政事业单位按照人力资源和社会保障部、财政部规定的基本工资和津贴补贴以及规定比例为职工缴纳的住房公积金。</w:t>
      </w:r>
    </w:p>
    <w:p w14:paraId="3A106CA9">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rPr>
        <w:t>附件：</w:t>
      </w:r>
      <w:r>
        <w:rPr>
          <w:rFonts w:hint="default" w:ascii="Times New Roman" w:hAnsi="Times New Roman" w:eastAsia="方正仿宋_GBK" w:cs="Times New Roman"/>
          <w:color w:val="333333"/>
          <w:kern w:val="0"/>
          <w:sz w:val="32"/>
          <w:szCs w:val="32"/>
        </w:rPr>
        <w:t>表1.部门收支总表</w:t>
      </w:r>
    </w:p>
    <w:p w14:paraId="7DB2C450">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表1-1.部门收入总表</w:t>
      </w:r>
    </w:p>
    <w:p w14:paraId="4AC0F1C8">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表1-2.部门支出总表</w:t>
      </w:r>
    </w:p>
    <w:p w14:paraId="26E349CA">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表2.财政拨款收支预算总表</w:t>
      </w:r>
    </w:p>
    <w:p w14:paraId="40CA6E56">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表2-1.财政拨款支出预算表</w:t>
      </w:r>
    </w:p>
    <w:p w14:paraId="053BA477">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表3.一般公共预算支出预算表</w:t>
      </w:r>
    </w:p>
    <w:p w14:paraId="0C931456">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表3-1.一般公共预算基本支出预算表</w:t>
      </w:r>
    </w:p>
    <w:p w14:paraId="087AF067">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表3-2.一般公共预算项目支出预算表</w:t>
      </w:r>
    </w:p>
    <w:p w14:paraId="25F8786A">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表3-3.一般公共预算“三公”经费支出预算表</w:t>
      </w:r>
    </w:p>
    <w:p w14:paraId="3D2307E1">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表4.政府性基金支出预算表</w:t>
      </w:r>
    </w:p>
    <w:p w14:paraId="03D33C44">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表4-1.政府性基金预算“三公”经费支出预算表</w:t>
      </w:r>
    </w:p>
    <w:p w14:paraId="0FF7117A">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表5.国有资本经营预算支出预算表</w:t>
      </w:r>
    </w:p>
    <w:p w14:paraId="3435C4C6">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表6.部门预算</w:t>
      </w:r>
      <w:r>
        <w:rPr>
          <w:rFonts w:hint="default" w:ascii="Times New Roman" w:hAnsi="Times New Roman" w:eastAsia="方正仿宋_GBK" w:cs="Times New Roman"/>
          <w:color w:val="333333"/>
          <w:kern w:val="0"/>
          <w:sz w:val="32"/>
          <w:szCs w:val="32"/>
          <w:lang w:eastAsia="zh-CN"/>
        </w:rPr>
        <w:t>项目支出</w:t>
      </w:r>
      <w:r>
        <w:rPr>
          <w:rFonts w:hint="default" w:ascii="Times New Roman" w:hAnsi="Times New Roman" w:eastAsia="方正仿宋_GBK" w:cs="Times New Roman"/>
          <w:color w:val="333333"/>
          <w:kern w:val="0"/>
          <w:sz w:val="32"/>
          <w:szCs w:val="32"/>
        </w:rPr>
        <w:t>绩效目标表</w:t>
      </w:r>
    </w:p>
    <w:p w14:paraId="11EF708D">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rPr>
        <w:t>表7.部门整体支出绩效目标表</w:t>
      </w:r>
    </w:p>
    <w:p w14:paraId="72E0B8CB">
      <w:pPr>
        <w:keepNext w:val="0"/>
        <w:keepLines w:val="0"/>
        <w:pageBreakBefore w:val="0"/>
        <w:kinsoku/>
        <w:wordWrap/>
        <w:overflowPunct/>
        <w:topLinePunct w:val="0"/>
        <w:autoSpaceDE/>
        <w:autoSpaceDN/>
        <w:bidi w:val="0"/>
        <w:snapToGrid/>
        <w:spacing w:line="240" w:lineRule="auto"/>
        <w:ind w:firstLine="960" w:firstLineChars="300"/>
        <w:textAlignment w:val="auto"/>
        <w:rPr>
          <w:rFonts w:hint="default" w:ascii="Times New Roman" w:hAnsi="Times New Roman" w:eastAsia="方正仿宋_GBK" w:cs="Times New Roman"/>
          <w:color w:val="FF0000"/>
          <w:sz w:val="32"/>
          <w:szCs w:val="32"/>
          <w:u w:val="single"/>
          <w:lang w:val="en-US" w:eastAsia="zh-CN"/>
        </w:rPr>
      </w:pPr>
      <w:r>
        <w:rPr>
          <w:rFonts w:hint="default" w:ascii="Times New Roman" w:hAnsi="Times New Roman" w:eastAsia="方正仿宋_GBK" w:cs="Times New Roman"/>
          <w:color w:val="FF0000"/>
          <w:sz w:val="32"/>
          <w:szCs w:val="32"/>
          <w:u w:val="single"/>
          <w:lang w:val="en-US" w:eastAsia="zh-CN"/>
        </w:rPr>
        <w:t xml:space="preserve"> </w:t>
      </w:r>
    </w:p>
    <w:p w14:paraId="71FDF6D3">
      <w:pPr>
        <w:keepNext w:val="0"/>
        <w:keepLines w:val="0"/>
        <w:pageBreakBefore w:val="0"/>
        <w:kinsoku/>
        <w:wordWrap/>
        <w:overflowPunct/>
        <w:topLinePunct w:val="0"/>
        <w:autoSpaceDE/>
        <w:autoSpaceDN/>
        <w:bidi w:val="0"/>
        <w:snapToGrid/>
        <w:spacing w:line="240" w:lineRule="auto"/>
        <w:ind w:firstLine="960" w:firstLineChars="300"/>
        <w:textAlignment w:val="auto"/>
        <w:rPr>
          <w:rFonts w:hint="default" w:ascii="Times New Roman" w:hAnsi="Times New Roman" w:eastAsia="方正仿宋_GBK" w:cs="Times New Roman"/>
          <w:color w:val="FF0000"/>
          <w:sz w:val="32"/>
          <w:szCs w:val="32"/>
          <w:u w:val="single"/>
          <w:lang w:val="en-US" w:eastAsia="zh-CN"/>
        </w:rPr>
      </w:pPr>
    </w:p>
    <w:p w14:paraId="15B8C6FF">
      <w:pPr>
        <w:pStyle w:val="2"/>
        <w:rPr>
          <w:rFonts w:hint="default" w:ascii="Times New Roman" w:hAnsi="Times New Roman" w:eastAsia="方正仿宋_GBK" w:cs="Times New Roman"/>
          <w:color w:val="FF0000"/>
          <w:sz w:val="32"/>
          <w:szCs w:val="32"/>
          <w:u w:val="single"/>
          <w:lang w:val="en-US" w:eastAsia="zh-CN"/>
        </w:rPr>
      </w:pPr>
    </w:p>
    <w:p w14:paraId="1FB647A4">
      <w:pPr>
        <w:pStyle w:val="2"/>
        <w:rPr>
          <w:rFonts w:hint="default" w:ascii="Times New Roman" w:hAnsi="Times New Roman" w:eastAsia="方正仿宋_GBK" w:cs="Times New Roman"/>
          <w:color w:val="FF0000"/>
          <w:sz w:val="32"/>
          <w:szCs w:val="32"/>
          <w:u w:val="single"/>
          <w:lang w:val="en-US" w:eastAsia="zh-CN"/>
        </w:rPr>
      </w:pPr>
    </w:p>
    <w:p w14:paraId="4FDBF41C">
      <w:pPr>
        <w:pStyle w:val="2"/>
        <w:rPr>
          <w:rFonts w:hint="default" w:ascii="Times New Roman" w:hAnsi="Times New Roman" w:eastAsia="方正仿宋_GBK" w:cs="Times New Roman"/>
          <w:color w:val="FF0000"/>
          <w:sz w:val="32"/>
          <w:szCs w:val="32"/>
          <w:u w:val="single"/>
          <w:lang w:val="en-US" w:eastAsia="zh-CN"/>
        </w:rPr>
      </w:pPr>
    </w:p>
    <w:p w14:paraId="3270CB97">
      <w:pPr>
        <w:pStyle w:val="2"/>
        <w:rPr>
          <w:rFonts w:hint="default" w:ascii="Times New Roman" w:hAnsi="Times New Roman" w:eastAsia="方正仿宋_GBK" w:cs="Times New Roman"/>
          <w:color w:val="FF0000"/>
          <w:sz w:val="32"/>
          <w:szCs w:val="32"/>
          <w:u w:val="single"/>
          <w:lang w:val="en-US" w:eastAsia="zh-CN"/>
        </w:rPr>
      </w:pPr>
    </w:p>
    <w:p w14:paraId="025C0E00">
      <w:pPr>
        <w:pStyle w:val="2"/>
        <w:rPr>
          <w:rFonts w:hint="default" w:ascii="Times New Roman" w:hAnsi="Times New Roman" w:eastAsia="方正仿宋_GBK" w:cs="Times New Roman"/>
          <w:color w:val="FF0000"/>
          <w:sz w:val="32"/>
          <w:szCs w:val="32"/>
          <w:u w:val="single"/>
          <w:lang w:val="en-US" w:eastAsia="zh-CN"/>
        </w:rPr>
      </w:pPr>
    </w:p>
    <w:p w14:paraId="1D4FF4B0">
      <w:pPr>
        <w:pStyle w:val="2"/>
        <w:rPr>
          <w:rFonts w:hint="default" w:ascii="Times New Roman" w:hAnsi="Times New Roman" w:eastAsia="方正仿宋_GBK" w:cs="Times New Roman"/>
          <w:color w:val="FF0000"/>
          <w:sz w:val="32"/>
          <w:szCs w:val="32"/>
          <w:u w:val="single"/>
          <w:lang w:val="en-US" w:eastAsia="zh-CN"/>
        </w:rPr>
      </w:pPr>
    </w:p>
    <w:p w14:paraId="434EBE1C">
      <w:pPr>
        <w:pStyle w:val="2"/>
        <w:rPr>
          <w:rFonts w:hint="default" w:ascii="Times New Roman" w:hAnsi="Times New Roman" w:eastAsia="方正仿宋_GBK" w:cs="Times New Roman"/>
          <w:color w:val="FF0000"/>
          <w:sz w:val="32"/>
          <w:szCs w:val="32"/>
          <w:u w:val="single"/>
          <w:lang w:val="en-US" w:eastAsia="zh-CN"/>
        </w:rPr>
      </w:pPr>
    </w:p>
    <w:p w14:paraId="1B1F58E0">
      <w:pPr>
        <w:pStyle w:val="2"/>
        <w:rPr>
          <w:rFonts w:hint="default" w:ascii="Times New Roman" w:hAnsi="Times New Roman" w:eastAsia="方正仿宋_GBK" w:cs="Times New Roman"/>
          <w:color w:val="FF0000"/>
          <w:sz w:val="32"/>
          <w:szCs w:val="32"/>
          <w:u w:val="single"/>
          <w:lang w:val="en-US" w:eastAsia="zh-CN"/>
        </w:rPr>
      </w:pPr>
    </w:p>
    <w:p w14:paraId="2B7BB824">
      <w:pPr>
        <w:pStyle w:val="2"/>
        <w:jc w:val="right"/>
        <w:rPr>
          <w:rFonts w:hint="default" w:ascii="Times New Roman" w:hAnsi="Times New Roman" w:eastAsia="方正仿宋_GBK" w:cs="Times New Roman"/>
          <w:color w:val="FF0000"/>
          <w:sz w:val="32"/>
          <w:szCs w:val="32"/>
          <w:u w:val="single"/>
          <w:lang w:val="en-US" w:eastAsia="zh-CN"/>
        </w:rPr>
      </w:pPr>
    </w:p>
    <w:p w14:paraId="32389D3E">
      <w:pPr>
        <w:keepNext w:val="0"/>
        <w:keepLines w:val="0"/>
        <w:pageBreakBefore w:val="0"/>
        <w:kinsoku/>
        <w:wordWrap/>
        <w:overflowPunct/>
        <w:topLinePunct w:val="0"/>
        <w:autoSpaceDE/>
        <w:autoSpaceDN/>
        <w:bidi w:val="0"/>
        <w:snapToGrid/>
        <w:spacing w:line="240" w:lineRule="auto"/>
        <w:ind w:firstLine="960" w:firstLineChars="300"/>
        <w:jc w:val="righ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color w:val="auto"/>
          <w:sz w:val="32"/>
          <w:szCs w:val="32"/>
          <w:u w:val="none"/>
          <w:lang w:val="en-US" w:eastAsia="zh-CN"/>
        </w:rPr>
        <w:t>盐边县第一初级中学校</w:t>
      </w:r>
    </w:p>
    <w:p w14:paraId="58B1A512">
      <w:pPr>
        <w:keepNext w:val="0"/>
        <w:keepLines w:val="0"/>
        <w:pageBreakBefore w:val="0"/>
        <w:kinsoku/>
        <w:wordWrap/>
        <w:overflowPunct/>
        <w:topLinePunct w:val="0"/>
        <w:autoSpaceDE/>
        <w:autoSpaceDN/>
        <w:bidi w:val="0"/>
        <w:snapToGrid/>
        <w:spacing w:line="240" w:lineRule="auto"/>
        <w:ind w:firstLine="960" w:firstLineChars="300"/>
        <w:jc w:val="righ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                               2025年7月22日</w:t>
      </w:r>
    </w:p>
    <w:sectPr>
      <w:footerReference r:id="rId6" w:type="default"/>
      <w:pgSz w:w="11906" w:h="16838"/>
      <w:pgMar w:top="2098" w:right="1474" w:bottom="1984" w:left="1587" w:header="851" w:footer="992" w:gutter="0"/>
      <w:pgNumType w:fmt="numberInDash" w:start="4"/>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1DCE">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4AC54">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74AC54">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1DA5">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08D92AE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B25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1F453">
                          <w:pPr>
                            <w:pStyle w:val="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D1F453">
                    <w:pPr>
                      <w:pStyle w:val="5"/>
                    </w:pPr>
                    <w:r>
                      <w:fldChar w:fldCharType="begin"/>
                    </w:r>
                    <w:r>
                      <w:instrText xml:space="preserve"> PAGE  \* MERGEFORMAT </w:instrText>
                    </w:r>
                    <w:r>
                      <w:fldChar w:fldCharType="separate"/>
                    </w:r>
                    <w:r>
                      <w:t>- 4 -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54E069">
                          <w:pPr>
                            <w:pStyle w:val="5"/>
                            <w:rPr>
                              <w:rStyle w:val="11"/>
                              <w:rFonts w:ascii="宋体" w:hAnsi="宋体"/>
                              <w:sz w:val="30"/>
                              <w:szCs w:val="30"/>
                            </w:rPr>
                          </w:pP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0C54E069">
                    <w:pPr>
                      <w:pStyle w:val="5"/>
                      <w:rPr>
                        <w:rStyle w:val="11"/>
                        <w:rFonts w:ascii="宋体" w:hAnsi="宋体"/>
                        <w:sz w:val="30"/>
                        <w:szCs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2EC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2A11E">
                          <w:pPr>
                            <w:pStyle w:val="5"/>
                            <w:rPr>
                              <w:rStyle w:val="11"/>
                              <w:rFonts w:ascii="宋体" w:hAnsi="宋体"/>
                              <w:sz w:val="30"/>
                              <w:szCs w:val="30"/>
                            </w:rPr>
                          </w:pPr>
                          <w:r>
                            <w:rPr>
                              <w:rFonts w:ascii="宋体" w:hAnsi="宋体"/>
                              <w:sz w:val="30"/>
                              <w:szCs w:val="30"/>
                            </w:rPr>
                            <w:fldChar w:fldCharType="begin"/>
                          </w:r>
                          <w:r>
                            <w:rPr>
                              <w:rStyle w:val="11"/>
                              <w:rFonts w:ascii="宋体" w:hAnsi="宋体"/>
                              <w:sz w:val="30"/>
                              <w:szCs w:val="30"/>
                            </w:rPr>
                            <w:instrText xml:space="preserve">PAGE  </w:instrText>
                          </w:r>
                          <w:r>
                            <w:rPr>
                              <w:rFonts w:ascii="宋体" w:hAnsi="宋体"/>
                              <w:sz w:val="30"/>
                              <w:szCs w:val="30"/>
                            </w:rPr>
                            <w:fldChar w:fldCharType="separate"/>
                          </w:r>
                          <w:r>
                            <w:rPr>
                              <w:rStyle w:val="11"/>
                              <w:rFonts w:ascii="宋体" w:hAnsi="宋体"/>
                              <w:sz w:val="30"/>
                              <w:szCs w:val="30"/>
                            </w:rPr>
                            <w:t>- 12 -</w:t>
                          </w:r>
                          <w:r>
                            <w:rPr>
                              <w:rFonts w:ascii="宋体" w:hAnsi="宋体"/>
                              <w:sz w:val="30"/>
                              <w:szCs w:val="3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0082A11E">
                    <w:pPr>
                      <w:pStyle w:val="5"/>
                      <w:rPr>
                        <w:rStyle w:val="11"/>
                        <w:rFonts w:ascii="宋体" w:hAnsi="宋体"/>
                        <w:sz w:val="30"/>
                        <w:szCs w:val="30"/>
                      </w:rPr>
                    </w:pPr>
                    <w:r>
                      <w:rPr>
                        <w:rFonts w:ascii="宋体" w:hAnsi="宋体"/>
                        <w:sz w:val="30"/>
                        <w:szCs w:val="30"/>
                      </w:rPr>
                      <w:fldChar w:fldCharType="begin"/>
                    </w:r>
                    <w:r>
                      <w:rPr>
                        <w:rStyle w:val="11"/>
                        <w:rFonts w:ascii="宋体" w:hAnsi="宋体"/>
                        <w:sz w:val="30"/>
                        <w:szCs w:val="30"/>
                      </w:rPr>
                      <w:instrText xml:space="preserve">PAGE  </w:instrText>
                    </w:r>
                    <w:r>
                      <w:rPr>
                        <w:rFonts w:ascii="宋体" w:hAnsi="宋体"/>
                        <w:sz w:val="30"/>
                        <w:szCs w:val="30"/>
                      </w:rPr>
                      <w:fldChar w:fldCharType="separate"/>
                    </w:r>
                    <w:r>
                      <w:rPr>
                        <w:rStyle w:val="11"/>
                        <w:rFonts w:ascii="宋体" w:hAnsi="宋体"/>
                        <w:sz w:val="30"/>
                        <w:szCs w:val="30"/>
                      </w:rPr>
                      <w:t>- 12 -</w:t>
                    </w:r>
                    <w:r>
                      <w:rPr>
                        <w:rFonts w:ascii="宋体" w:hAnsi="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zYyNDM4YTRmY2E0Yjc2OGUyOTUyZjJiYzQ2ZWEifQ=="/>
  </w:docVars>
  <w:rsids>
    <w:rsidRoot w:val="00172A27"/>
    <w:rsid w:val="000177C3"/>
    <w:rsid w:val="00035B14"/>
    <w:rsid w:val="000C59B2"/>
    <w:rsid w:val="000F24D2"/>
    <w:rsid w:val="00281699"/>
    <w:rsid w:val="002A2BA9"/>
    <w:rsid w:val="003A58B8"/>
    <w:rsid w:val="003D3F8C"/>
    <w:rsid w:val="004122F5"/>
    <w:rsid w:val="00423293"/>
    <w:rsid w:val="00427900"/>
    <w:rsid w:val="004F32E6"/>
    <w:rsid w:val="00512B95"/>
    <w:rsid w:val="00582EA4"/>
    <w:rsid w:val="005C1EE7"/>
    <w:rsid w:val="00672E88"/>
    <w:rsid w:val="006A72B0"/>
    <w:rsid w:val="006C5E26"/>
    <w:rsid w:val="006E118A"/>
    <w:rsid w:val="006F455D"/>
    <w:rsid w:val="00715A0E"/>
    <w:rsid w:val="00727EB6"/>
    <w:rsid w:val="007C1D2F"/>
    <w:rsid w:val="007C45BF"/>
    <w:rsid w:val="00813706"/>
    <w:rsid w:val="00863EC1"/>
    <w:rsid w:val="00865840"/>
    <w:rsid w:val="008677B2"/>
    <w:rsid w:val="008F043E"/>
    <w:rsid w:val="00A12B2C"/>
    <w:rsid w:val="00A30DBC"/>
    <w:rsid w:val="00AE1188"/>
    <w:rsid w:val="00C17C62"/>
    <w:rsid w:val="00C83622"/>
    <w:rsid w:val="00D0184F"/>
    <w:rsid w:val="00D812C4"/>
    <w:rsid w:val="00E47518"/>
    <w:rsid w:val="00E53FB6"/>
    <w:rsid w:val="00EB2088"/>
    <w:rsid w:val="00FA295E"/>
    <w:rsid w:val="00FC596E"/>
    <w:rsid w:val="014E5A53"/>
    <w:rsid w:val="019B61F4"/>
    <w:rsid w:val="01F01E3C"/>
    <w:rsid w:val="01FF4655"/>
    <w:rsid w:val="025F0B06"/>
    <w:rsid w:val="0316679D"/>
    <w:rsid w:val="03686526"/>
    <w:rsid w:val="04007767"/>
    <w:rsid w:val="0459572E"/>
    <w:rsid w:val="058D549A"/>
    <w:rsid w:val="06B41656"/>
    <w:rsid w:val="0777421D"/>
    <w:rsid w:val="079254DA"/>
    <w:rsid w:val="08BA0261"/>
    <w:rsid w:val="08BD424F"/>
    <w:rsid w:val="08D81455"/>
    <w:rsid w:val="096E3588"/>
    <w:rsid w:val="097E7AC3"/>
    <w:rsid w:val="099A196E"/>
    <w:rsid w:val="0A280455"/>
    <w:rsid w:val="0ADC2DC5"/>
    <w:rsid w:val="0B04049C"/>
    <w:rsid w:val="0B1714A2"/>
    <w:rsid w:val="0B371F75"/>
    <w:rsid w:val="0B462863"/>
    <w:rsid w:val="0B70164E"/>
    <w:rsid w:val="0C5E0617"/>
    <w:rsid w:val="0C7467DD"/>
    <w:rsid w:val="0C891956"/>
    <w:rsid w:val="0DCD112A"/>
    <w:rsid w:val="0DD63BE4"/>
    <w:rsid w:val="0E8A6F0A"/>
    <w:rsid w:val="0F6E091C"/>
    <w:rsid w:val="0F9A1E5D"/>
    <w:rsid w:val="101B258A"/>
    <w:rsid w:val="10324220"/>
    <w:rsid w:val="111C4182"/>
    <w:rsid w:val="11674B66"/>
    <w:rsid w:val="11A01D92"/>
    <w:rsid w:val="11AF6C9D"/>
    <w:rsid w:val="121E66A4"/>
    <w:rsid w:val="125A4E46"/>
    <w:rsid w:val="12C8262B"/>
    <w:rsid w:val="13C65BB1"/>
    <w:rsid w:val="14181987"/>
    <w:rsid w:val="15B16090"/>
    <w:rsid w:val="15F34710"/>
    <w:rsid w:val="16392B05"/>
    <w:rsid w:val="164C2D24"/>
    <w:rsid w:val="16E11F42"/>
    <w:rsid w:val="16F93C3E"/>
    <w:rsid w:val="17CC1427"/>
    <w:rsid w:val="18E831AB"/>
    <w:rsid w:val="191478A5"/>
    <w:rsid w:val="19F8395B"/>
    <w:rsid w:val="1A3E200D"/>
    <w:rsid w:val="1A4768A9"/>
    <w:rsid w:val="1AEC5D63"/>
    <w:rsid w:val="1B6D668B"/>
    <w:rsid w:val="1C1945A6"/>
    <w:rsid w:val="1CA504D8"/>
    <w:rsid w:val="1DBA74C9"/>
    <w:rsid w:val="1DC92FFC"/>
    <w:rsid w:val="1F2C4C34"/>
    <w:rsid w:val="20B70D23"/>
    <w:rsid w:val="21AE4866"/>
    <w:rsid w:val="21B90185"/>
    <w:rsid w:val="221C6278"/>
    <w:rsid w:val="22325497"/>
    <w:rsid w:val="2294127B"/>
    <w:rsid w:val="22D355DB"/>
    <w:rsid w:val="22F22FE5"/>
    <w:rsid w:val="23333A0E"/>
    <w:rsid w:val="239C2A1B"/>
    <w:rsid w:val="24082B2D"/>
    <w:rsid w:val="267716B3"/>
    <w:rsid w:val="2702378F"/>
    <w:rsid w:val="27455C6D"/>
    <w:rsid w:val="28375FAD"/>
    <w:rsid w:val="28A20CAA"/>
    <w:rsid w:val="28FE22D0"/>
    <w:rsid w:val="290E6CE7"/>
    <w:rsid w:val="294B077A"/>
    <w:rsid w:val="296A4389"/>
    <w:rsid w:val="29AE5D4B"/>
    <w:rsid w:val="2A7A4CF5"/>
    <w:rsid w:val="2A7C2741"/>
    <w:rsid w:val="2B4A50C6"/>
    <w:rsid w:val="2C0B66D0"/>
    <w:rsid w:val="2C5B0144"/>
    <w:rsid w:val="2E7D4CB6"/>
    <w:rsid w:val="2FF87D20"/>
    <w:rsid w:val="318B1E34"/>
    <w:rsid w:val="31A45D5B"/>
    <w:rsid w:val="326506E8"/>
    <w:rsid w:val="32797B06"/>
    <w:rsid w:val="32957BC0"/>
    <w:rsid w:val="32C75B5F"/>
    <w:rsid w:val="335C27CF"/>
    <w:rsid w:val="33802DD5"/>
    <w:rsid w:val="34037F4D"/>
    <w:rsid w:val="34303477"/>
    <w:rsid w:val="343D0BC3"/>
    <w:rsid w:val="349D49F2"/>
    <w:rsid w:val="34A92EFB"/>
    <w:rsid w:val="357F58F8"/>
    <w:rsid w:val="366208C9"/>
    <w:rsid w:val="36C665FD"/>
    <w:rsid w:val="372F4277"/>
    <w:rsid w:val="37486796"/>
    <w:rsid w:val="374A0581"/>
    <w:rsid w:val="374B62EA"/>
    <w:rsid w:val="37556BD7"/>
    <w:rsid w:val="398D2FFD"/>
    <w:rsid w:val="3A9E2F9F"/>
    <w:rsid w:val="3AC04E69"/>
    <w:rsid w:val="3AE24BAA"/>
    <w:rsid w:val="3B450E09"/>
    <w:rsid w:val="3B7E4A28"/>
    <w:rsid w:val="3C576A65"/>
    <w:rsid w:val="3CB46C36"/>
    <w:rsid w:val="3D0422A6"/>
    <w:rsid w:val="3D3F78C6"/>
    <w:rsid w:val="3DB16F47"/>
    <w:rsid w:val="3DBB3FD3"/>
    <w:rsid w:val="3E376E78"/>
    <w:rsid w:val="3EE44D3A"/>
    <w:rsid w:val="3F88061C"/>
    <w:rsid w:val="3FB8278A"/>
    <w:rsid w:val="40B263B0"/>
    <w:rsid w:val="40F56B18"/>
    <w:rsid w:val="4105656A"/>
    <w:rsid w:val="41E81B2F"/>
    <w:rsid w:val="429C453B"/>
    <w:rsid w:val="42D670CA"/>
    <w:rsid w:val="436B45F1"/>
    <w:rsid w:val="43F94D92"/>
    <w:rsid w:val="44A37F36"/>
    <w:rsid w:val="4540092C"/>
    <w:rsid w:val="45651A65"/>
    <w:rsid w:val="459B1F40"/>
    <w:rsid w:val="46D049F0"/>
    <w:rsid w:val="47BC196B"/>
    <w:rsid w:val="48F54240"/>
    <w:rsid w:val="4AA5064D"/>
    <w:rsid w:val="4B270992"/>
    <w:rsid w:val="4B513B96"/>
    <w:rsid w:val="4CA8047D"/>
    <w:rsid w:val="4CC11D3D"/>
    <w:rsid w:val="4CC17779"/>
    <w:rsid w:val="4D5756EE"/>
    <w:rsid w:val="4D9E5143"/>
    <w:rsid w:val="4DAE15C6"/>
    <w:rsid w:val="4DBF769C"/>
    <w:rsid w:val="4E1B252D"/>
    <w:rsid w:val="4E2B2C17"/>
    <w:rsid w:val="4F645431"/>
    <w:rsid w:val="504607B5"/>
    <w:rsid w:val="50B8067E"/>
    <w:rsid w:val="50C26772"/>
    <w:rsid w:val="511639F0"/>
    <w:rsid w:val="515E3355"/>
    <w:rsid w:val="543A1E06"/>
    <w:rsid w:val="54F77C80"/>
    <w:rsid w:val="554336DE"/>
    <w:rsid w:val="55FE3424"/>
    <w:rsid w:val="56FE0C13"/>
    <w:rsid w:val="57F04132"/>
    <w:rsid w:val="585A3AB8"/>
    <w:rsid w:val="586279AB"/>
    <w:rsid w:val="58984A80"/>
    <w:rsid w:val="58A9755A"/>
    <w:rsid w:val="5A0112E1"/>
    <w:rsid w:val="5AA8077F"/>
    <w:rsid w:val="5AEA4836"/>
    <w:rsid w:val="5B0527B2"/>
    <w:rsid w:val="5B0F5D9A"/>
    <w:rsid w:val="5B1D0508"/>
    <w:rsid w:val="5B60130D"/>
    <w:rsid w:val="5BA7266B"/>
    <w:rsid w:val="5D180AE2"/>
    <w:rsid w:val="5D6C524B"/>
    <w:rsid w:val="5EA42053"/>
    <w:rsid w:val="5F0B061E"/>
    <w:rsid w:val="5F392547"/>
    <w:rsid w:val="5F627DCB"/>
    <w:rsid w:val="5FDA027C"/>
    <w:rsid w:val="600F1F9D"/>
    <w:rsid w:val="601E1B67"/>
    <w:rsid w:val="60EA7D0F"/>
    <w:rsid w:val="62CE5926"/>
    <w:rsid w:val="63293E09"/>
    <w:rsid w:val="64157119"/>
    <w:rsid w:val="64B61035"/>
    <w:rsid w:val="650258C5"/>
    <w:rsid w:val="654F68F0"/>
    <w:rsid w:val="6589618B"/>
    <w:rsid w:val="65ED6966"/>
    <w:rsid w:val="65FD0F32"/>
    <w:rsid w:val="65FE4FE5"/>
    <w:rsid w:val="669C06FE"/>
    <w:rsid w:val="6751773B"/>
    <w:rsid w:val="67FB3D8A"/>
    <w:rsid w:val="69E13245"/>
    <w:rsid w:val="6A5B1D2F"/>
    <w:rsid w:val="6C01543E"/>
    <w:rsid w:val="6C314F1F"/>
    <w:rsid w:val="6CB40765"/>
    <w:rsid w:val="6D196574"/>
    <w:rsid w:val="6D1C4C91"/>
    <w:rsid w:val="6DEB4883"/>
    <w:rsid w:val="6DFB3F5C"/>
    <w:rsid w:val="6E185E2D"/>
    <w:rsid w:val="6E1E7D37"/>
    <w:rsid w:val="6E4111F0"/>
    <w:rsid w:val="6ED84BE7"/>
    <w:rsid w:val="6F196CD5"/>
    <w:rsid w:val="6F7D34D7"/>
    <w:rsid w:val="6FFC14C6"/>
    <w:rsid w:val="70A751E2"/>
    <w:rsid w:val="70BE1584"/>
    <w:rsid w:val="70FD0E77"/>
    <w:rsid w:val="70FD6ECB"/>
    <w:rsid w:val="71121411"/>
    <w:rsid w:val="71613BBD"/>
    <w:rsid w:val="718508F5"/>
    <w:rsid w:val="7225301E"/>
    <w:rsid w:val="72457E35"/>
    <w:rsid w:val="72717662"/>
    <w:rsid w:val="72E37B2E"/>
    <w:rsid w:val="73881A17"/>
    <w:rsid w:val="73A008DD"/>
    <w:rsid w:val="743364EB"/>
    <w:rsid w:val="74966E7D"/>
    <w:rsid w:val="757F555F"/>
    <w:rsid w:val="758B2D55"/>
    <w:rsid w:val="760261A1"/>
    <w:rsid w:val="763924B4"/>
    <w:rsid w:val="766031BA"/>
    <w:rsid w:val="76CF13D7"/>
    <w:rsid w:val="76D435B5"/>
    <w:rsid w:val="772A0B0D"/>
    <w:rsid w:val="77780531"/>
    <w:rsid w:val="77D9530E"/>
    <w:rsid w:val="77E158FA"/>
    <w:rsid w:val="780E63CF"/>
    <w:rsid w:val="789879EA"/>
    <w:rsid w:val="78D21D5D"/>
    <w:rsid w:val="78F76C86"/>
    <w:rsid w:val="79EE4EB6"/>
    <w:rsid w:val="7AB214C4"/>
    <w:rsid w:val="7C9A6DFC"/>
    <w:rsid w:val="7E0F6506"/>
    <w:rsid w:val="7E4C0C3E"/>
    <w:rsid w:val="7E4D0EE1"/>
    <w:rsid w:val="7E6243A5"/>
    <w:rsid w:val="7E88212D"/>
    <w:rsid w:val="7F4664A3"/>
    <w:rsid w:val="7FDA71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page number"/>
    <w:basedOn w:val="10"/>
    <w:qFormat/>
    <w:uiPriority w:val="0"/>
  </w:style>
  <w:style w:type="paragraph" w:customStyle="1" w:styleId="12">
    <w:name w:val="Char Char Char Char Char Char Char Char Char Char Char Char"/>
    <w:basedOn w:val="1"/>
    <w:qFormat/>
    <w:uiPriority w:val="0"/>
    <w:rPr>
      <w:szCs w:val="21"/>
    </w:rPr>
  </w:style>
  <w:style w:type="paragraph" w:customStyle="1" w:styleId="13">
    <w:name w:val=" 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4488</Words>
  <Characters>5056</Characters>
  <Lines>35</Lines>
  <Paragraphs>9</Paragraphs>
  <TotalTime>0</TotalTime>
  <ScaleCrop>false</ScaleCrop>
  <LinksUpToDate>false</LinksUpToDate>
  <CharactersWithSpaces>5198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2024-03-11T07:20:00Z</dcterms:created>
  <dc:creator>赵树子</dc:creator>
  <cp:lastModifiedBy>陈泓琏</cp:lastModifiedBy>
  <cp:lastPrinted>2025-07-13T02:53:00Z</cp:lastPrinted>
  <dcterms:modified xsi:type="dcterms:W3CDTF">2025-07-23T03:01:31Z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98F9DC7A4085474A866361917393EC27_13</vt:lpwstr>
  </property>
  <property fmtid="{D5CDD505-2E9C-101B-9397-08002B2CF9AE}" pid="4" name="KSOTemplateDocerSaveRecord">
    <vt:lpwstr>eyJoZGlkIjoiNWIwYjgyMzAyYjdlMTc0NjlhNjFkZTU2NDY0NzJjZGIiLCJ1c2VySWQiOiIzNTQwMzUzMTgifQ==</vt:lpwstr>
  </property>
</Properties>
</file>