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2ADB1">
      <w:pPr>
        <w:widowControl/>
        <w:shd w:val="clear" w:color="auto" w:fill="FFFFFF"/>
        <w:spacing w:line="640" w:lineRule="exact"/>
        <w:jc w:val="center"/>
        <w:rPr>
          <w:rFonts w:hint="default" w:ascii="Times New Roman" w:hAnsi="Times New Roman" w:eastAsia="楷体_GB2312" w:cs="Times New Roman"/>
          <w:color w:val="333333"/>
          <w:kern w:val="0"/>
        </w:rPr>
      </w:pPr>
    </w:p>
    <w:p w14:paraId="191AA6F9">
      <w:pPr>
        <w:widowControl/>
        <w:shd w:val="clear" w:color="auto" w:fill="FFFFFF"/>
        <w:spacing w:line="640" w:lineRule="exact"/>
        <w:jc w:val="center"/>
        <w:rPr>
          <w:rFonts w:hint="default" w:ascii="Times New Roman" w:hAnsi="Times New Roman" w:eastAsia="楷体_GB2312" w:cs="Times New Roman"/>
          <w:color w:val="333333"/>
          <w:kern w:val="0"/>
        </w:rPr>
      </w:pPr>
    </w:p>
    <w:p w14:paraId="4FFC266C">
      <w:pPr>
        <w:widowControl/>
        <w:shd w:val="clear" w:color="auto" w:fill="FFFFFF"/>
        <w:spacing w:line="640" w:lineRule="exact"/>
        <w:jc w:val="center"/>
        <w:rPr>
          <w:rFonts w:hint="default" w:ascii="Times New Roman" w:hAnsi="Times New Roman" w:eastAsia="方正小标宋_GBK" w:cs="Times New Roman"/>
          <w:sz w:val="44"/>
          <w:szCs w:val="44"/>
        </w:rPr>
      </w:pPr>
    </w:p>
    <w:p w14:paraId="136CE9F5">
      <w:pPr>
        <w:widowControl/>
        <w:shd w:val="clear" w:color="auto" w:fill="FFFFFF"/>
        <w:spacing w:line="640" w:lineRule="exact"/>
        <w:jc w:val="center"/>
        <w:rPr>
          <w:rFonts w:hint="default" w:ascii="Times New Roman" w:hAnsi="Times New Roman" w:eastAsia="方正小标宋_GBK" w:cs="Times New Roman"/>
          <w:sz w:val="44"/>
          <w:szCs w:val="44"/>
        </w:rPr>
      </w:pPr>
    </w:p>
    <w:p w14:paraId="1E7A3C65">
      <w:pPr>
        <w:widowControl/>
        <w:shd w:val="clear" w:color="auto" w:fill="FFFFFF"/>
        <w:spacing w:line="640" w:lineRule="exact"/>
        <w:jc w:val="center"/>
        <w:rPr>
          <w:rFonts w:hint="default" w:ascii="Times New Roman" w:hAnsi="Times New Roman" w:eastAsia="方正小标宋_GBK" w:cs="Times New Roman"/>
          <w:sz w:val="44"/>
          <w:szCs w:val="44"/>
        </w:rPr>
      </w:pPr>
    </w:p>
    <w:p w14:paraId="1BA7BA23">
      <w:pPr>
        <w:widowControl/>
        <w:shd w:val="clear" w:color="auto" w:fill="FFFFFF"/>
        <w:spacing w:line="640" w:lineRule="exact"/>
        <w:jc w:val="center"/>
        <w:rPr>
          <w:rFonts w:hint="default" w:ascii="Times New Roman" w:hAnsi="Times New Roman" w:eastAsia="方正小标宋_GBK" w:cs="Times New Roman"/>
          <w:sz w:val="44"/>
          <w:szCs w:val="44"/>
        </w:rPr>
      </w:pPr>
    </w:p>
    <w:p w14:paraId="53B301E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bCs/>
          <w:sz w:val="44"/>
          <w:szCs w:val="44"/>
          <w:lang w:val="en-US" w:eastAsia="zh-CN"/>
        </w:rPr>
      </w:pPr>
    </w:p>
    <w:p w14:paraId="74283320">
      <w:pPr>
        <w:pStyle w:val="2"/>
        <w:spacing w:before="0" w:beforeLines="-2147483648" w:line="0" w:lineRule="atLeast"/>
        <w:jc w:val="center"/>
        <w:rPr>
          <w:rFonts w:hint="eastAsia" w:ascii="Times New Roman" w:hAnsi="Times New Roman" w:eastAsia="方正小标宋_GBK" w:cs="Times New Roman"/>
          <w:b/>
          <w:sz w:val="44"/>
          <w:szCs w:val="44"/>
          <w:lang w:val="en-US" w:eastAsia="zh-CN"/>
        </w:rPr>
      </w:pPr>
      <w:r>
        <w:rPr>
          <w:rFonts w:hint="eastAsia" w:ascii="Times New Roman" w:hAnsi="Times New Roman" w:eastAsia="方正小标宋_GBK" w:cs="Times New Roman"/>
          <w:b/>
          <w:sz w:val="44"/>
          <w:szCs w:val="44"/>
          <w:lang w:val="en-US" w:eastAsia="zh-CN"/>
        </w:rPr>
        <w:t>盐边县经济合作和商务局</w:t>
      </w:r>
    </w:p>
    <w:p w14:paraId="67CEE3F5">
      <w:pPr>
        <w:pStyle w:val="2"/>
        <w:spacing w:before="0" w:beforeLines="-2147483648" w:line="0" w:lineRule="atLeast"/>
        <w:jc w:val="center"/>
        <w:rPr>
          <w:rFonts w:hint="eastAsia" w:ascii="Times New Roman" w:hAnsi="Times New Roman" w:eastAsia="方正小标宋_GBK" w:cs="Times New Roman"/>
          <w:b/>
          <w:sz w:val="44"/>
          <w:szCs w:val="44"/>
          <w:lang w:val="en-US" w:eastAsia="zh-CN"/>
        </w:rPr>
      </w:pPr>
      <w:r>
        <w:rPr>
          <w:rFonts w:hint="eastAsia" w:ascii="Times New Roman" w:hAnsi="Times New Roman" w:eastAsia="方正小标宋_GBK" w:cs="Times New Roman"/>
          <w:b/>
          <w:sz w:val="44"/>
          <w:szCs w:val="44"/>
          <w:lang w:val="en-US" w:eastAsia="zh-CN"/>
        </w:rPr>
        <w:t>2025年部门预算编制说明</w:t>
      </w:r>
    </w:p>
    <w:p w14:paraId="63A4FB10">
      <w:pPr>
        <w:widowControl/>
        <w:shd w:val="clear" w:color="auto" w:fill="FFFFFF"/>
        <w:spacing w:line="640" w:lineRule="exact"/>
        <w:jc w:val="center"/>
        <w:rPr>
          <w:rFonts w:hint="default" w:ascii="Times New Roman" w:hAnsi="Times New Roman" w:eastAsia="方正小标宋_GBK" w:cs="Times New Roman"/>
          <w:sz w:val="44"/>
          <w:szCs w:val="44"/>
        </w:rPr>
      </w:pPr>
    </w:p>
    <w:p w14:paraId="0FF0C0B1">
      <w:pPr>
        <w:widowControl/>
        <w:shd w:val="clear" w:color="auto" w:fill="FFFFFF"/>
        <w:spacing w:line="640" w:lineRule="exact"/>
        <w:jc w:val="center"/>
        <w:rPr>
          <w:rFonts w:hint="default" w:ascii="Times New Roman" w:hAnsi="Times New Roman" w:eastAsia="方正小标宋_GBK" w:cs="Times New Roman"/>
          <w:sz w:val="44"/>
          <w:szCs w:val="44"/>
        </w:rPr>
      </w:pPr>
    </w:p>
    <w:p w14:paraId="7B4CDCED">
      <w:pPr>
        <w:widowControl/>
        <w:shd w:val="clear" w:color="auto" w:fill="FFFFFF"/>
        <w:spacing w:line="640" w:lineRule="exact"/>
        <w:jc w:val="center"/>
        <w:rPr>
          <w:rFonts w:hint="default" w:ascii="Times New Roman" w:hAnsi="Times New Roman" w:eastAsia="方正小标宋_GBK" w:cs="Times New Roman"/>
          <w:sz w:val="44"/>
          <w:szCs w:val="44"/>
        </w:rPr>
      </w:pPr>
    </w:p>
    <w:p w14:paraId="30CDF8F7">
      <w:pPr>
        <w:widowControl/>
        <w:shd w:val="clear" w:color="auto" w:fill="FFFFFF"/>
        <w:spacing w:line="640" w:lineRule="exact"/>
        <w:jc w:val="center"/>
        <w:rPr>
          <w:rFonts w:hint="default" w:ascii="Times New Roman" w:hAnsi="Times New Roman" w:eastAsia="方正小标宋_GBK" w:cs="Times New Roman"/>
          <w:sz w:val="44"/>
          <w:szCs w:val="44"/>
        </w:rPr>
      </w:pPr>
    </w:p>
    <w:p w14:paraId="1A567A34">
      <w:pPr>
        <w:widowControl/>
        <w:shd w:val="clear" w:color="auto" w:fill="FFFFFF"/>
        <w:spacing w:line="640" w:lineRule="exact"/>
        <w:jc w:val="center"/>
        <w:rPr>
          <w:rFonts w:hint="default" w:ascii="Times New Roman" w:hAnsi="Times New Roman" w:eastAsia="方正小标宋_GBK" w:cs="Times New Roman"/>
          <w:sz w:val="44"/>
          <w:szCs w:val="44"/>
        </w:rPr>
      </w:pPr>
    </w:p>
    <w:p w14:paraId="7EDFCA9E">
      <w:pPr>
        <w:widowControl/>
        <w:shd w:val="clear" w:color="auto" w:fill="FFFFFF"/>
        <w:spacing w:line="640" w:lineRule="exact"/>
        <w:jc w:val="center"/>
        <w:rPr>
          <w:rFonts w:hint="default" w:ascii="Times New Roman" w:hAnsi="Times New Roman" w:eastAsia="方正小标宋_GBK" w:cs="Times New Roman"/>
          <w:sz w:val="44"/>
          <w:szCs w:val="44"/>
        </w:rPr>
      </w:pPr>
    </w:p>
    <w:p w14:paraId="6A93E326">
      <w:pPr>
        <w:widowControl/>
        <w:shd w:val="clear" w:color="auto" w:fill="FFFFFF"/>
        <w:spacing w:line="640" w:lineRule="exact"/>
        <w:jc w:val="center"/>
        <w:rPr>
          <w:rFonts w:hint="default" w:ascii="Times New Roman" w:hAnsi="Times New Roman" w:eastAsia="方正小标宋_GBK" w:cs="Times New Roman"/>
          <w:sz w:val="44"/>
          <w:szCs w:val="44"/>
        </w:rPr>
      </w:pPr>
    </w:p>
    <w:p w14:paraId="1323E6FD">
      <w:pPr>
        <w:widowControl/>
        <w:shd w:val="clear" w:color="auto" w:fill="FFFFFF"/>
        <w:spacing w:line="640" w:lineRule="exact"/>
        <w:jc w:val="center"/>
        <w:rPr>
          <w:rFonts w:hint="default" w:ascii="Times New Roman" w:hAnsi="Times New Roman" w:eastAsia="方正小标宋_GBK" w:cs="Times New Roman"/>
          <w:sz w:val="44"/>
          <w:szCs w:val="44"/>
        </w:rPr>
      </w:pPr>
    </w:p>
    <w:p w14:paraId="02E1C161">
      <w:pPr>
        <w:widowControl/>
        <w:shd w:val="clear" w:color="auto" w:fill="FFFFFF"/>
        <w:spacing w:line="640" w:lineRule="exact"/>
        <w:jc w:val="center"/>
        <w:rPr>
          <w:rFonts w:hint="default" w:ascii="Times New Roman" w:hAnsi="Times New Roman" w:eastAsia="方正小标宋_GBK" w:cs="Times New Roman"/>
          <w:sz w:val="44"/>
          <w:szCs w:val="44"/>
        </w:rPr>
      </w:pPr>
    </w:p>
    <w:p w14:paraId="39D2C1F4">
      <w:pPr>
        <w:widowControl/>
        <w:shd w:val="clear" w:color="auto" w:fill="FFFFFF"/>
        <w:spacing w:line="240" w:lineRule="auto"/>
        <w:jc w:val="center"/>
        <w:rPr>
          <w:rFonts w:hint="default" w:ascii="Times New Roman" w:hAnsi="Times New Roman" w:eastAsia="方正小标宋_GBK" w:cs="Times New Roman"/>
          <w:sz w:val="44"/>
          <w:szCs w:val="44"/>
        </w:rPr>
      </w:pPr>
    </w:p>
    <w:p w14:paraId="18EEC1AA">
      <w:pPr>
        <w:widowControl/>
        <w:shd w:val="clear" w:color="auto" w:fill="FFFFFF"/>
        <w:spacing w:line="240" w:lineRule="auto"/>
        <w:jc w:val="center"/>
        <w:rPr>
          <w:rFonts w:hint="default" w:ascii="Times New Roman" w:hAnsi="Times New Roman" w:eastAsia="方正小标宋_GBK" w:cs="Times New Roman"/>
          <w:b/>
          <w:bCs/>
          <w:sz w:val="44"/>
          <w:szCs w:val="44"/>
        </w:rPr>
        <w:sectPr>
          <w:pgSz w:w="11906" w:h="16838"/>
          <w:pgMar w:top="2098" w:right="1474" w:bottom="1984" w:left="1587" w:header="907" w:footer="1644" w:gutter="0"/>
          <w:pgNumType w:fmt="decimal"/>
          <w:cols w:space="425" w:num="1"/>
          <w:docGrid w:type="lines" w:linePitch="312" w:charSpace="0"/>
        </w:sectPr>
      </w:pPr>
    </w:p>
    <w:p w14:paraId="4E896099">
      <w:pPr>
        <w:widowControl/>
        <w:shd w:val="clear" w:color="auto" w:fill="FFFFFF"/>
        <w:spacing w:line="24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
          <w:bCs/>
          <w:sz w:val="44"/>
          <w:szCs w:val="44"/>
        </w:rPr>
        <w:t>目</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rPr>
        <w:t>录</w:t>
      </w:r>
    </w:p>
    <w:p w14:paraId="22D96C7F">
      <w:pPr>
        <w:widowControl/>
        <w:shd w:val="clear" w:color="auto" w:fill="FFFFFF"/>
        <w:spacing w:line="240" w:lineRule="auto"/>
        <w:ind w:firstLine="640" w:firstLineChars="200"/>
        <w:rPr>
          <w:rFonts w:hint="default" w:ascii="Times New Roman" w:hAnsi="Times New Roman" w:eastAsia="方正仿宋_GBK" w:cs="Times New Roman"/>
          <w:kern w:val="2"/>
          <w:sz w:val="32"/>
          <w:szCs w:val="32"/>
          <w:lang w:val="en-US" w:eastAsia="zh-CN" w:bidi="ar-SA"/>
        </w:rPr>
      </w:pPr>
    </w:p>
    <w:p w14:paraId="73CC762B">
      <w:pPr>
        <w:widowControl/>
        <w:shd w:val="clear" w:color="auto" w:fill="FFFFFF"/>
        <w:spacing w:line="240"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一、基本职能及主要工作</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w:t>
      </w:r>
    </w:p>
    <w:p w14:paraId="389CB87A">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（一）</w:t>
      </w:r>
      <w:r>
        <w:rPr>
          <w:rFonts w:hint="eastAsia" w:ascii="Times New Roman" w:hAnsi="Times New Roman" w:eastAsia="方正楷体_GBK" w:cs="Times New Roman"/>
          <w:b/>
          <w:kern w:val="2"/>
          <w:sz w:val="32"/>
          <w:szCs w:val="32"/>
          <w:lang w:val="en-US" w:eastAsia="zh-CN" w:bidi="ar-SA"/>
        </w:rPr>
        <w:t>县经合商务局</w:t>
      </w:r>
      <w:r>
        <w:rPr>
          <w:rFonts w:hint="default" w:ascii="Times New Roman" w:hAnsi="Times New Roman" w:eastAsia="方正楷体_GBK" w:cs="Times New Roman"/>
          <w:b/>
          <w:kern w:val="2"/>
          <w:sz w:val="32"/>
          <w:szCs w:val="32"/>
          <w:lang w:val="en-US" w:eastAsia="zh-CN" w:bidi="ar-SA"/>
        </w:rPr>
        <w:t>职能简介</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w:t>
      </w:r>
    </w:p>
    <w:p w14:paraId="20C167FD">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（二）</w:t>
      </w:r>
      <w:r>
        <w:rPr>
          <w:rFonts w:hint="eastAsia" w:ascii="Times New Roman" w:hAnsi="Times New Roman" w:eastAsia="方正楷体_GBK" w:cs="Times New Roman"/>
          <w:b/>
          <w:kern w:val="2"/>
          <w:sz w:val="32"/>
          <w:szCs w:val="32"/>
          <w:lang w:val="en-US" w:eastAsia="zh-CN" w:bidi="ar-SA"/>
        </w:rPr>
        <w:t>县经合商务局</w:t>
      </w:r>
      <w:r>
        <w:rPr>
          <w:rFonts w:hint="default" w:ascii="Times New Roman" w:hAnsi="Times New Roman" w:eastAsia="方正楷体_GBK" w:cs="Times New Roman"/>
          <w:b/>
          <w:kern w:val="2"/>
          <w:sz w:val="32"/>
          <w:szCs w:val="32"/>
          <w:lang w:val="en-US" w:eastAsia="zh-CN" w:bidi="ar-SA"/>
        </w:rPr>
        <w:t>2025年重点工作</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p>
    <w:p w14:paraId="38AF3184">
      <w:pPr>
        <w:widowControl/>
        <w:shd w:val="clear" w:color="auto" w:fill="FFFFFF"/>
        <w:spacing w:line="240"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二、机构设置情况</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w:t>
      </w:r>
    </w:p>
    <w:p w14:paraId="758087DA">
      <w:pPr>
        <w:widowControl/>
        <w:shd w:val="clear" w:color="auto" w:fill="FFFFFF"/>
        <w:spacing w:line="240"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三、收支预算情况说明</w:t>
      </w: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w:t>
      </w:r>
    </w:p>
    <w:p w14:paraId="0599381C">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（一）收入预算情况</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w:t>
      </w:r>
    </w:p>
    <w:p w14:paraId="3ECE714A">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（二）支出预算情况</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w:t>
      </w:r>
    </w:p>
    <w:p w14:paraId="53B2E474">
      <w:pPr>
        <w:widowControl/>
        <w:shd w:val="clear" w:color="auto" w:fill="FFFFFF"/>
        <w:spacing w:line="240" w:lineRule="auto"/>
        <w:ind w:firstLine="752" w:firstLineChars="235"/>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四、财政拨款收支预算情况说明</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w:t>
      </w:r>
    </w:p>
    <w:p w14:paraId="5D775907">
      <w:pPr>
        <w:widowControl/>
        <w:shd w:val="clear" w:color="auto" w:fill="FFFFFF"/>
        <w:spacing w:line="240" w:lineRule="auto"/>
        <w:ind w:firstLine="752" w:firstLineChars="235"/>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五、一般公共预算当年拨款情况说明</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w:t>
      </w:r>
    </w:p>
    <w:p w14:paraId="5081CE5D">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（一）一般公共预算当年拨款规模变化情况</w:t>
      </w:r>
      <w:r>
        <w:rPr>
          <w:rFonts w:hint="eastAsia" w:ascii="Times New Roman" w:hAnsi="Times New Roman" w:eastAsia="方正楷体_GBK" w:cs="Times New Roman"/>
          <w:b w:val="0"/>
          <w:bCs/>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w:t>
      </w:r>
    </w:p>
    <w:p w14:paraId="31C4E5FE">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（二）一般公共预算当年拨款结构情况</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w:t>
      </w:r>
    </w:p>
    <w:p w14:paraId="23596DC2">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（三）一般公共预算当年拨款具体使用情况</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9</w:t>
      </w:r>
      <w:r>
        <w:rPr>
          <w:rFonts w:hint="default" w:ascii="Times New Roman" w:hAnsi="Times New Roman" w:eastAsia="方正仿宋_GBK" w:cs="Times New Roman"/>
          <w:kern w:val="2"/>
          <w:sz w:val="32"/>
          <w:szCs w:val="32"/>
          <w:lang w:val="en-US" w:eastAsia="zh-CN" w:bidi="ar-SA"/>
        </w:rPr>
        <w:t>）</w:t>
      </w:r>
    </w:p>
    <w:p w14:paraId="6BD3B6B4">
      <w:pPr>
        <w:widowControl/>
        <w:shd w:val="clear" w:color="auto" w:fill="FFFFFF"/>
        <w:spacing w:line="240" w:lineRule="auto"/>
        <w:ind w:left="739" w:leftChars="352" w:firstLine="0" w:firstLineChars="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六、一般公共预算基本支出情况说明</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黑体_GBK" w:cs="Times New Roman"/>
          <w:kern w:val="2"/>
          <w:sz w:val="32"/>
          <w:szCs w:val="32"/>
          <w:lang w:val="en-US" w:eastAsia="zh-CN" w:bidi="ar-SA"/>
        </w:rPr>
        <w:t>七、“三公”经费财政拨款预算安排情况说明</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kern w:val="2"/>
          <w:sz w:val="32"/>
          <w:szCs w:val="32"/>
          <w:lang w:val="en-US" w:eastAsia="zh-CN" w:bidi="ar-SA"/>
        </w:rPr>
        <w:t>）</w:t>
      </w:r>
    </w:p>
    <w:p w14:paraId="39EABE40">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（一）因公出国（境）经费</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val="en-US" w:eastAsia="zh-CN" w:bidi="ar-SA"/>
        </w:rPr>
        <w:t>）</w:t>
      </w:r>
    </w:p>
    <w:p w14:paraId="59B4C2BC">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（二）公务接待费</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val="en-US" w:eastAsia="zh-CN" w:bidi="ar-SA"/>
        </w:rPr>
        <w:t>）</w:t>
      </w:r>
    </w:p>
    <w:p w14:paraId="7B3E7692">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（三）公务用车购置及运行维护费</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val="en-US" w:eastAsia="zh-CN" w:bidi="ar-SA"/>
        </w:rPr>
        <w:t>）</w:t>
      </w:r>
    </w:p>
    <w:p w14:paraId="267C5036">
      <w:pPr>
        <w:widowControl/>
        <w:shd w:val="clear" w:color="auto" w:fill="FFFFFF"/>
        <w:spacing w:line="240"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八、政府性基金预算支出情况说明</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w:t>
      </w:r>
    </w:p>
    <w:p w14:paraId="06600DA4">
      <w:pPr>
        <w:widowControl/>
        <w:shd w:val="clear" w:color="auto" w:fill="FFFFFF"/>
        <w:spacing w:line="240" w:lineRule="auto"/>
        <w:ind w:firstLine="640" w:firstLineChars="200"/>
        <w:rPr>
          <w:rFonts w:hint="default" w:ascii="Times New Roman" w:hAnsi="Times New Roman" w:eastAsia="方正黑体_GBK" w:cs="Times New Roman"/>
          <w:kern w:val="2"/>
          <w:sz w:val="32"/>
          <w:szCs w:val="32"/>
          <w:lang w:val="en-US" w:eastAsia="zh-CN" w:bidi="ar-SA"/>
        </w:rPr>
        <w:sectPr>
          <w:footerReference r:id="rId3" w:type="default"/>
          <w:pgSz w:w="11906" w:h="16838"/>
          <w:pgMar w:top="2098" w:right="1474" w:bottom="1984" w:left="1587" w:header="907" w:footer="1644" w:gutter="0"/>
          <w:pgNumType w:fmt="decimal" w:start="1"/>
          <w:cols w:space="425" w:num="1"/>
          <w:docGrid w:type="lines" w:linePitch="312" w:charSpace="0"/>
        </w:sectPr>
      </w:pPr>
    </w:p>
    <w:p w14:paraId="17974118">
      <w:pPr>
        <w:widowControl/>
        <w:shd w:val="clear" w:color="auto" w:fill="FFFFFF"/>
        <w:spacing w:line="240"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九、国有资本经营预算情况说明</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w:t>
      </w:r>
    </w:p>
    <w:p w14:paraId="7D512E5B">
      <w:pPr>
        <w:widowControl/>
        <w:shd w:val="clear" w:color="auto" w:fill="FFFFFF"/>
        <w:spacing w:line="240"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十、其他重要事项的情况说明</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w:t>
      </w:r>
    </w:p>
    <w:p w14:paraId="20F9AA0E">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（一）机关运行经费</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w:t>
      </w:r>
    </w:p>
    <w:p w14:paraId="226980E3">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（二）政府采购情况</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w:t>
      </w:r>
    </w:p>
    <w:p w14:paraId="5BA67A4A">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（三）国有资产占有使用情况</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w:t>
      </w:r>
    </w:p>
    <w:p w14:paraId="127CF9C9">
      <w:pPr>
        <w:widowControl/>
        <w:shd w:val="clear" w:color="auto" w:fill="FFFFFF"/>
        <w:spacing w:line="240" w:lineRule="auto"/>
        <w:ind w:firstLine="643"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kern w:val="2"/>
          <w:sz w:val="32"/>
          <w:szCs w:val="32"/>
          <w:lang w:val="en-US" w:eastAsia="zh-CN" w:bidi="ar-SA"/>
        </w:rPr>
        <w:t>（四）预算绩效情况</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13</w:t>
      </w:r>
      <w:r>
        <w:rPr>
          <w:rFonts w:hint="default" w:ascii="Times New Roman" w:hAnsi="Times New Roman" w:eastAsia="方正仿宋_GBK" w:cs="Times New Roman"/>
          <w:kern w:val="2"/>
          <w:sz w:val="32"/>
          <w:szCs w:val="32"/>
          <w:lang w:val="en-US" w:eastAsia="zh-CN" w:bidi="ar-SA"/>
        </w:rPr>
        <w:t>）</w:t>
      </w:r>
    </w:p>
    <w:p w14:paraId="4B4670D4">
      <w:pPr>
        <w:widowControl/>
        <w:shd w:val="clear" w:color="auto" w:fill="FFFFFF"/>
        <w:spacing w:line="240"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十一、名词解释</w:t>
      </w:r>
      <w:r>
        <w:rPr>
          <w:rFonts w:hint="default" w:ascii="Times New Roman" w:hAnsi="Times New Roman" w:eastAsia="方正仿宋_GBK" w:cs="Times New Roman"/>
          <w:kern w:val="2"/>
          <w:sz w:val="32"/>
          <w:szCs w:val="32"/>
          <w:lang w:val="en-US" w:eastAsia="zh-CN" w:bidi="ar-SA"/>
        </w:rPr>
        <w:t> …………………………………………（</w:t>
      </w:r>
      <w:r>
        <w:rPr>
          <w:rFonts w:hint="eastAsia" w:ascii="Times New Roman" w:hAnsi="Times New Roman" w:eastAsia="方正仿宋_GBK" w:cs="Times New Roman"/>
          <w:kern w:val="2"/>
          <w:sz w:val="32"/>
          <w:szCs w:val="32"/>
          <w:lang w:val="en-US" w:eastAsia="zh-CN" w:bidi="ar-SA"/>
        </w:rPr>
        <w:t>13</w:t>
      </w:r>
      <w:bookmarkStart w:id="4" w:name="_GoBack"/>
      <w:bookmarkEnd w:id="4"/>
      <w:r>
        <w:rPr>
          <w:rFonts w:hint="default" w:ascii="Times New Roman" w:hAnsi="Times New Roman" w:eastAsia="方正仿宋_GBK" w:cs="Times New Roman"/>
          <w:kern w:val="2"/>
          <w:sz w:val="32"/>
          <w:szCs w:val="32"/>
          <w:lang w:val="en-US" w:eastAsia="zh-CN" w:bidi="ar-SA"/>
        </w:rPr>
        <w:t>）</w:t>
      </w:r>
    </w:p>
    <w:p w14:paraId="73459102">
      <w:pPr>
        <w:spacing w:line="240" w:lineRule="auto"/>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15</w:t>
      </w:r>
      <w:r>
        <w:rPr>
          <w:rFonts w:hint="default" w:ascii="Times New Roman" w:hAnsi="Times New Roman" w:eastAsia="方正仿宋_GBK" w:cs="Times New Roman"/>
          <w:kern w:val="2"/>
          <w:sz w:val="32"/>
          <w:szCs w:val="32"/>
          <w:lang w:val="en-US" w:eastAsia="zh-CN" w:bidi="ar-SA"/>
        </w:rPr>
        <w:t>）</w:t>
      </w:r>
    </w:p>
    <w:p w14:paraId="73C47216">
      <w:pPr>
        <w:spacing w:line="240" w:lineRule="auto"/>
        <w:ind w:firstLine="320" w:firstLineChars="1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p>
    <w:p w14:paraId="4C99974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2D3B626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686E294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2C12F79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2420B69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6404ED2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123F4A3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298C63F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37C8C27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526C815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2E52BE1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7DF67EF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sectPr>
          <w:footerReference r:id="rId4" w:type="default"/>
          <w:pgSz w:w="11906" w:h="16838"/>
          <w:pgMar w:top="2098" w:right="1474" w:bottom="1984" w:left="1587" w:header="907" w:footer="1644" w:gutter="0"/>
          <w:pgNumType w:fmt="decimal" w:start="1"/>
          <w:cols w:space="425" w:num="1"/>
          <w:docGrid w:type="lines" w:linePitch="312" w:charSpace="0"/>
        </w:sectPr>
      </w:pPr>
    </w:p>
    <w:p w14:paraId="192FA95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盐边县第十九届人民代表大会第五次会议批准的盐边县2025年县本级财政预算，2025年7月10日盐边县财政局批复了2025年县级部门预算，并对2025年部门预算公开作了明确要求。现按照《中华人民共和国预算法》和《中华人民共和国预算法实施条例》相关规定，将我单位2025年部门预算说明如下：</w:t>
      </w:r>
    </w:p>
    <w:p w14:paraId="5F269B11">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一、基本职能及主要工作</w:t>
      </w:r>
    </w:p>
    <w:p w14:paraId="4AB00666">
      <w:pPr>
        <w:pStyle w:val="2"/>
        <w:ind w:firstLine="643" w:firstLineChars="200"/>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（一）县经合商务局职能简介</w:t>
      </w:r>
    </w:p>
    <w:p w14:paraId="6C40DE5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负责制定全县招商引资年度目标任务、招商引资统计、指标运行分析；负责统筹、协调、指导全县对外开放、招商引资和经济合作工作；负责组织完成市、县政府下达的招商引资目标任务，督查督办重大招商引资项目；负责全县招商引资重大活动策划和组织；负责组织开展招商项目的收集（策划）、筛选、包装、储备工作，会同有关部门做好招商引资投资指南、多媒体宣传片、项目册、网页等对外宣传资料的编纂、整理、制作等工作；统筹协调全县重大产业招商项目的考察、接待、洽谈和行政审批代办服务工作；推动全县博览、会展发展促进工作。拟订全县博览、会展发展规划和相关政策。指导和监督管理以盐边县名义举办的各种商贸交易会、展览会和展销会等活动；承担县委、县政府交办的博览、会展活动；参与拟订全县服务业发展工作计划和政策措施并组织实施。汇总分析全县服务业运行发展情况，提出解决问题的意见建议。推进服务业重大项目建设。贯彻执行国内贸易市场监管法律法规，履行市场综合治理和监管职责，开展商贸领域行政执法，规范市场交易行为；承担组织整顿和规范市场经济秩序相关工作，拟订规范市场运行和流通秩序的政策措施。牵头消除地区封锁、打破行业垄断，规范商贸企业交易行为。推进商务诚信建设，规范商业信用支付行为。贯彻落实国家、省和市市场体系建设方针政策，拟订健全规范市场体系建设的政策措施。统筹推进区域城乡市场协调发展，负责城市商业网点规划，指导商业体系建设和社区商业发展，组织实施农村市场体系建设。拟订大宗产品批发市场规划，推进流通标准化建设。按照规定对汽车流通行业进行监督管理，负责老旧汽车报废更新管理；负责全县社会消费品零售市场运行和商品供求状况监测分析。负责组织重要消费品市场调控。负责重要商品流通管理及行业协调，承担“菜篮子”商品供应、茧丝绸流通等协调工作。拟订现代流通方式发展规划及政策。承担商贸服务业（含餐饮业、住宿业）行业管理。按照规定对拍卖、直销和旧货流通行业等进行监督管理。指导流通领域节能减排和再生资源回收管理工作。统筹商务流通与消费促进工作。贯彻落实电子商务的法律法规和方针政策，推动全县电子商务服务体系建设，优化电子商务发展环境，参与制定全县电子商务发展规划和年度计划，提出促进电子商务发展的政策建议。指导电子商务公共服务平台建设，建立完善电子商务培训、统计和评价体系。推进电子商务与产业融合，培育重点电子商务园区、基地和企业，支持中小电子商务企业发展。推进电子商务进农村、进企业、进社区，指导全县电子商务示范工程建设。发展平台经济、共享经济等数字经济新业态新模式。贯彻执行国家对外贸易、服务贸易和对外经济合作方针政策。指导协调全县进出口工作、外商投资企业进出口工作，负责加工贸易管理和服务。指导全县国际服务贸易，促进服务贸易出口，管理技术贸易工作。组织企业开展境外贸易和国内涉外贸易促进活动。依法指导、管理和监督全县对外承包工程、对外劳务合作等对外经济合作业务。承担全县商务行政审批、备案工作，办理行政审批和公共服务事项。负责职责范围内的安全生产和职业健康、生态环境保护、审批服务便民化等工作；负责县投资促进工作委员会办公室的日常工作；承办县政府交办的其他事项。</w:t>
      </w:r>
    </w:p>
    <w:p w14:paraId="0B151EE0">
      <w:pPr>
        <w:pStyle w:val="2"/>
        <w:ind w:firstLine="643" w:firstLineChars="200"/>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（二）县经合商务局2025年重点工作</w:t>
      </w:r>
    </w:p>
    <w:p w14:paraId="1F6C41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1.核心指标攻坚突破。</w:t>
      </w:r>
      <w:r>
        <w:rPr>
          <w:rFonts w:hint="eastAsia" w:ascii="Times New Roman" w:hAnsi="Times New Roman" w:eastAsia="方正仿宋_GBK" w:cs="Times New Roman"/>
          <w:b w:val="0"/>
          <w:bCs w:val="0"/>
          <w:kern w:val="2"/>
          <w:sz w:val="32"/>
          <w:szCs w:val="32"/>
          <w:lang w:val="en-US" w:eastAsia="zh-CN" w:bidi="ar-SA"/>
        </w:rPr>
        <w:t>锚定“双过半”目标任务。一是</w:t>
      </w:r>
      <w:r>
        <w:rPr>
          <w:rFonts w:hint="default" w:ascii="Times New Roman" w:hAnsi="Times New Roman" w:eastAsia="方正仿宋_GBK" w:cs="Times New Roman"/>
          <w:b w:val="0"/>
          <w:bCs w:val="0"/>
          <w:kern w:val="2"/>
          <w:sz w:val="32"/>
          <w:szCs w:val="32"/>
          <w:lang w:val="en-US" w:eastAsia="zh-CN" w:bidi="ar-SA"/>
        </w:rPr>
        <w:t>三产服务</w:t>
      </w:r>
      <w:r>
        <w:rPr>
          <w:rFonts w:hint="eastAsia" w:ascii="Times New Roman" w:hAnsi="Times New Roman" w:eastAsia="方正仿宋_GBK" w:cs="Times New Roman"/>
          <w:b w:val="0"/>
          <w:bCs w:val="0"/>
          <w:kern w:val="2"/>
          <w:sz w:val="32"/>
          <w:szCs w:val="32"/>
          <w:lang w:val="en-US" w:eastAsia="zh-CN" w:bidi="ar-SA"/>
        </w:rPr>
        <w:t>领跑全市</w:t>
      </w: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上半年服务业增加值预计完成23.6亿元，一季度增长7.7%，二季度预计增长8.2%，增速预计居全市第一。</w:t>
      </w:r>
      <w:bookmarkStart w:id="0" w:name="OLE_LINK18"/>
      <w:r>
        <w:rPr>
          <w:rFonts w:hint="eastAsia" w:ascii="Times New Roman" w:hAnsi="Times New Roman" w:eastAsia="方正仿宋_GBK" w:cs="Times New Roman"/>
          <w:b w:val="0"/>
          <w:bCs w:val="0"/>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社会消费加快回升。</w:t>
      </w:r>
      <w:bookmarkEnd w:id="0"/>
      <w:r>
        <w:rPr>
          <w:rFonts w:hint="eastAsia" w:ascii="Times New Roman" w:hAnsi="Times New Roman" w:eastAsia="方正仿宋_GBK" w:cs="Times New Roman"/>
          <w:b w:val="0"/>
          <w:bCs w:val="0"/>
          <w:kern w:val="2"/>
          <w:sz w:val="32"/>
          <w:szCs w:val="32"/>
          <w:lang w:val="en-US" w:eastAsia="zh-CN" w:bidi="ar-SA"/>
        </w:rPr>
        <w:t>1-4月社零总额13.6亿元，同比增长6.6%（增速第一），上半年预计增长6.5%。</w:t>
      </w:r>
      <w:bookmarkStart w:id="1" w:name="OLE_LINK19"/>
      <w:r>
        <w:rPr>
          <w:rFonts w:hint="eastAsia" w:ascii="Times New Roman" w:hAnsi="Times New Roman" w:eastAsia="方正仿宋_GBK" w:cs="Times New Roman"/>
          <w:b w:val="0"/>
          <w:bCs w:val="0"/>
          <w:kern w:val="2"/>
          <w:sz w:val="32"/>
          <w:szCs w:val="32"/>
          <w:lang w:val="en-US" w:eastAsia="zh-CN" w:bidi="ar-SA"/>
        </w:rPr>
        <w:t>三是</w:t>
      </w:r>
      <w:r>
        <w:rPr>
          <w:rFonts w:hint="default" w:ascii="Times New Roman" w:hAnsi="Times New Roman" w:eastAsia="方正仿宋_GBK" w:cs="Times New Roman"/>
          <w:b w:val="0"/>
          <w:bCs w:val="0"/>
          <w:kern w:val="2"/>
          <w:sz w:val="32"/>
          <w:szCs w:val="32"/>
          <w:lang w:val="en-US" w:eastAsia="zh-CN" w:bidi="ar-SA"/>
        </w:rPr>
        <w:t>外商投资稳中提质</w:t>
      </w:r>
      <w:r>
        <w:rPr>
          <w:rFonts w:hint="eastAsia" w:ascii="Times New Roman" w:hAnsi="Times New Roman" w:eastAsia="方正仿宋_GBK" w:cs="Times New Roman"/>
          <w:b w:val="0"/>
          <w:bCs w:val="0"/>
          <w:kern w:val="2"/>
          <w:sz w:val="32"/>
          <w:szCs w:val="32"/>
          <w:lang w:val="en-US" w:eastAsia="zh-CN" w:bidi="ar-SA"/>
        </w:rPr>
        <w:t>。截止6月</w:t>
      </w:r>
      <w:r>
        <w:rPr>
          <w:rFonts w:hint="default" w:ascii="Times New Roman" w:hAnsi="Times New Roman" w:eastAsia="方正仿宋_GBK" w:cs="Times New Roman"/>
          <w:b w:val="0"/>
          <w:bCs w:val="0"/>
          <w:kern w:val="2"/>
          <w:sz w:val="32"/>
          <w:szCs w:val="32"/>
          <w:lang w:val="en-US" w:eastAsia="zh-CN" w:bidi="ar-SA"/>
        </w:rPr>
        <w:t>，实际利用外商直接投资（FDI）20.3万美元</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成为全</w:t>
      </w:r>
      <w:r>
        <w:rPr>
          <w:rFonts w:hint="eastAsia" w:ascii="Times New Roman" w:hAnsi="Times New Roman" w:eastAsia="方正仿宋_GBK" w:cs="Times New Roman"/>
          <w:b w:val="0"/>
          <w:bCs w:val="0"/>
          <w:kern w:val="2"/>
          <w:sz w:val="32"/>
          <w:szCs w:val="32"/>
          <w:lang w:val="en-US" w:eastAsia="zh-CN" w:bidi="ar-SA"/>
        </w:rPr>
        <w:t>市</w:t>
      </w:r>
      <w:r>
        <w:rPr>
          <w:rFonts w:hint="default" w:ascii="Times New Roman" w:hAnsi="Times New Roman" w:eastAsia="方正仿宋_GBK" w:cs="Times New Roman"/>
          <w:b w:val="0"/>
          <w:bCs w:val="0"/>
          <w:kern w:val="2"/>
          <w:sz w:val="32"/>
          <w:szCs w:val="32"/>
          <w:lang w:val="en-US" w:eastAsia="zh-CN" w:bidi="ar-SA"/>
        </w:rPr>
        <w:t>首</w:t>
      </w:r>
      <w:r>
        <w:rPr>
          <w:rFonts w:hint="eastAsia" w:ascii="Times New Roman" w:hAnsi="Times New Roman" w:eastAsia="方正仿宋_GBK" w:cs="Times New Roman"/>
          <w:b w:val="0"/>
          <w:bCs w:val="0"/>
          <w:kern w:val="2"/>
          <w:sz w:val="32"/>
          <w:szCs w:val="32"/>
          <w:lang w:val="en-US" w:eastAsia="zh-CN" w:bidi="ar-SA"/>
        </w:rPr>
        <w:t>个</w:t>
      </w:r>
      <w:r>
        <w:rPr>
          <w:rFonts w:hint="default" w:ascii="Times New Roman" w:hAnsi="Times New Roman" w:eastAsia="方正仿宋_GBK" w:cs="Times New Roman"/>
          <w:b w:val="0"/>
          <w:bCs w:val="0"/>
          <w:kern w:val="2"/>
          <w:sz w:val="32"/>
          <w:szCs w:val="32"/>
          <w:lang w:val="en-US" w:eastAsia="zh-CN" w:bidi="ar-SA"/>
        </w:rPr>
        <w:t>实现外资到位</w:t>
      </w:r>
      <w:r>
        <w:rPr>
          <w:rFonts w:hint="eastAsia" w:ascii="Times New Roman" w:hAnsi="Times New Roman" w:eastAsia="方正仿宋_GBK" w:cs="Times New Roman"/>
          <w:b w:val="0"/>
          <w:bCs w:val="0"/>
          <w:kern w:val="2"/>
          <w:sz w:val="32"/>
          <w:szCs w:val="32"/>
          <w:lang w:val="en-US" w:eastAsia="zh-CN" w:bidi="ar-SA"/>
        </w:rPr>
        <w:t>“0”</w:t>
      </w:r>
      <w:r>
        <w:rPr>
          <w:rFonts w:hint="default" w:ascii="Times New Roman" w:hAnsi="Times New Roman" w:eastAsia="方正仿宋_GBK" w:cs="Times New Roman"/>
          <w:b w:val="0"/>
          <w:bCs w:val="0"/>
          <w:kern w:val="2"/>
          <w:sz w:val="32"/>
          <w:szCs w:val="32"/>
          <w:lang w:val="en-US" w:eastAsia="zh-CN" w:bidi="ar-SA"/>
        </w:rPr>
        <w:t>突破区县。外资项目储备库新增在谈项目</w:t>
      </w:r>
      <w:r>
        <w:rPr>
          <w:rFonts w:hint="eastAsia" w:ascii="Times New Roman" w:hAnsi="Times New Roman" w:eastAsia="方正仿宋_GBK" w:cs="Times New Roman"/>
          <w:b w:val="0"/>
          <w:bCs w:val="0"/>
          <w:kern w:val="2"/>
          <w:sz w:val="32"/>
          <w:szCs w:val="32"/>
          <w:lang w:val="en-US" w:eastAsia="zh-CN" w:bidi="ar-SA"/>
        </w:rPr>
        <w:t>1</w:t>
      </w:r>
      <w:r>
        <w:rPr>
          <w:rFonts w:hint="default" w:ascii="Times New Roman" w:hAnsi="Times New Roman" w:eastAsia="方正仿宋_GBK" w:cs="Times New Roman"/>
          <w:b w:val="0"/>
          <w:bCs w:val="0"/>
          <w:kern w:val="2"/>
          <w:sz w:val="32"/>
          <w:szCs w:val="32"/>
          <w:lang w:val="en-US" w:eastAsia="zh-CN" w:bidi="ar-SA"/>
        </w:rPr>
        <w:t>个，预计</w:t>
      </w:r>
      <w:r>
        <w:rPr>
          <w:rFonts w:hint="eastAsia" w:ascii="Times New Roman" w:hAnsi="Times New Roman" w:eastAsia="方正仿宋_GBK" w:cs="Times New Roman"/>
          <w:b w:val="0"/>
          <w:bCs w:val="0"/>
          <w:kern w:val="2"/>
          <w:sz w:val="32"/>
          <w:szCs w:val="32"/>
          <w:lang w:val="en-US" w:eastAsia="zh-CN" w:bidi="ar-SA"/>
        </w:rPr>
        <w:t>可完成</w:t>
      </w:r>
      <w:r>
        <w:rPr>
          <w:rFonts w:hint="default" w:ascii="Times New Roman" w:hAnsi="Times New Roman" w:eastAsia="方正仿宋_GBK" w:cs="Times New Roman"/>
          <w:b w:val="0"/>
          <w:bCs w:val="0"/>
          <w:kern w:val="2"/>
          <w:sz w:val="32"/>
          <w:szCs w:val="32"/>
          <w:lang w:val="en-US" w:eastAsia="zh-CN" w:bidi="ar-SA"/>
        </w:rPr>
        <w:t>全年FDI</w:t>
      </w:r>
      <w:r>
        <w:rPr>
          <w:rFonts w:hint="eastAsia" w:ascii="Times New Roman" w:hAnsi="Times New Roman" w:eastAsia="方正仿宋_GBK" w:cs="Times New Roman"/>
          <w:b w:val="0"/>
          <w:bCs w:val="0"/>
          <w:kern w:val="2"/>
          <w:sz w:val="32"/>
          <w:szCs w:val="32"/>
          <w:lang w:val="en-US" w:eastAsia="zh-CN" w:bidi="ar-SA"/>
        </w:rPr>
        <w:t>任务目标</w:t>
      </w:r>
      <w:r>
        <w:rPr>
          <w:rFonts w:hint="default" w:ascii="Times New Roman" w:hAnsi="Times New Roman" w:eastAsia="方正仿宋_GBK" w:cs="Times New Roman"/>
          <w:b w:val="0"/>
          <w:bCs w:val="0"/>
          <w:kern w:val="2"/>
          <w:sz w:val="32"/>
          <w:szCs w:val="32"/>
          <w:lang w:val="en-US" w:eastAsia="zh-CN" w:bidi="ar-SA"/>
        </w:rPr>
        <w:t>。</w:t>
      </w:r>
      <w:bookmarkEnd w:id="1"/>
      <w:bookmarkStart w:id="2" w:name="OLE_LINK20"/>
      <w:r>
        <w:rPr>
          <w:rFonts w:hint="eastAsia" w:ascii="Times New Roman" w:hAnsi="Times New Roman" w:eastAsia="方正仿宋_GBK" w:cs="Times New Roman"/>
          <w:b w:val="0"/>
          <w:bCs w:val="0"/>
          <w:kern w:val="2"/>
          <w:sz w:val="32"/>
          <w:szCs w:val="32"/>
          <w:lang w:val="en-US" w:eastAsia="zh-CN" w:bidi="ar-SA"/>
        </w:rPr>
        <w:t>四是</w:t>
      </w:r>
      <w:r>
        <w:rPr>
          <w:rFonts w:hint="default" w:ascii="Times New Roman" w:hAnsi="Times New Roman" w:eastAsia="方正仿宋_GBK" w:cs="Times New Roman"/>
          <w:b w:val="0"/>
          <w:bCs w:val="0"/>
          <w:kern w:val="2"/>
          <w:sz w:val="32"/>
          <w:szCs w:val="32"/>
          <w:lang w:val="en-US" w:eastAsia="zh-CN" w:bidi="ar-SA"/>
        </w:rPr>
        <w:t>外贸承压克难前行</w:t>
      </w:r>
      <w:r>
        <w:rPr>
          <w:rFonts w:hint="eastAsia" w:ascii="Times New Roman" w:hAnsi="Times New Roman" w:eastAsia="方正仿宋_GBK" w:cs="Times New Roman"/>
          <w:b w:val="0"/>
          <w:bCs w:val="0"/>
          <w:kern w:val="2"/>
          <w:sz w:val="32"/>
          <w:szCs w:val="32"/>
          <w:lang w:val="en-US" w:eastAsia="zh-CN" w:bidi="ar-SA"/>
        </w:rPr>
        <w:t>。截止6月，</w:t>
      </w:r>
      <w:r>
        <w:rPr>
          <w:rFonts w:hint="default" w:ascii="Times New Roman" w:hAnsi="Times New Roman" w:eastAsia="方正仿宋_GBK" w:cs="Times New Roman"/>
          <w:b w:val="0"/>
          <w:bCs w:val="0"/>
          <w:kern w:val="2"/>
          <w:sz w:val="32"/>
          <w:szCs w:val="32"/>
          <w:lang w:val="en-US" w:eastAsia="zh-CN" w:bidi="ar-SA"/>
        </w:rPr>
        <w:t>面对全球供应链重构和海外需求收缩双重压力</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外贸进出口额</w:t>
      </w:r>
      <w:r>
        <w:rPr>
          <w:rFonts w:hint="eastAsia" w:ascii="Times New Roman" w:hAnsi="Times New Roman" w:eastAsia="方正仿宋_GBK" w:cs="Times New Roman"/>
          <w:b w:val="0"/>
          <w:bCs w:val="0"/>
          <w:kern w:val="2"/>
          <w:sz w:val="32"/>
          <w:szCs w:val="32"/>
          <w:lang w:val="en-US" w:eastAsia="zh-CN" w:bidi="ar-SA"/>
        </w:rPr>
        <w:t>为</w:t>
      </w:r>
      <w:r>
        <w:rPr>
          <w:rFonts w:hint="default" w:ascii="Times New Roman" w:hAnsi="Times New Roman" w:eastAsia="方正仿宋_GBK" w:cs="Times New Roman"/>
          <w:b w:val="0"/>
          <w:bCs w:val="0"/>
          <w:kern w:val="2"/>
          <w:sz w:val="32"/>
          <w:szCs w:val="32"/>
          <w:lang w:val="en-US" w:eastAsia="zh-CN" w:bidi="ar-SA"/>
        </w:rPr>
        <w:t>685万元，完成市级目标2</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74%。</w:t>
      </w:r>
      <w:bookmarkEnd w:id="2"/>
      <w:bookmarkStart w:id="3" w:name="OLE_LINK21"/>
      <w:r>
        <w:rPr>
          <w:rFonts w:hint="eastAsia" w:ascii="Times New Roman" w:hAnsi="Times New Roman" w:eastAsia="方正仿宋_GBK" w:cs="Times New Roman"/>
          <w:b w:val="0"/>
          <w:bCs w:val="0"/>
          <w:kern w:val="2"/>
          <w:sz w:val="32"/>
          <w:szCs w:val="32"/>
          <w:lang w:val="en-US" w:eastAsia="zh-CN" w:bidi="ar-SA"/>
        </w:rPr>
        <w:t>五是</w:t>
      </w:r>
      <w:r>
        <w:rPr>
          <w:rFonts w:hint="default" w:ascii="Times New Roman" w:hAnsi="Times New Roman" w:eastAsia="方正仿宋_GBK" w:cs="Times New Roman"/>
          <w:b w:val="0"/>
          <w:bCs w:val="0"/>
          <w:kern w:val="2"/>
          <w:sz w:val="32"/>
          <w:szCs w:val="32"/>
          <w:lang w:val="en-US" w:eastAsia="zh-CN" w:bidi="ar-SA"/>
        </w:rPr>
        <w:t>招商引资实绩明显。引进产业项目新增实际投资完成</w:t>
      </w:r>
      <w:r>
        <w:rPr>
          <w:rFonts w:hint="eastAsia" w:ascii="Times New Roman" w:hAnsi="Times New Roman" w:eastAsia="方正仿宋_GBK" w:cs="Times New Roman"/>
          <w:b w:val="0"/>
          <w:bCs w:val="0"/>
          <w:kern w:val="2"/>
          <w:sz w:val="32"/>
          <w:szCs w:val="32"/>
          <w:lang w:val="en-US" w:eastAsia="zh-CN" w:bidi="ar-SA"/>
        </w:rPr>
        <w:t>15.7</w:t>
      </w:r>
      <w:r>
        <w:rPr>
          <w:rFonts w:hint="default" w:ascii="Times New Roman" w:hAnsi="Times New Roman" w:eastAsia="方正仿宋_GBK" w:cs="Times New Roman"/>
          <w:b w:val="0"/>
          <w:bCs w:val="0"/>
          <w:kern w:val="2"/>
          <w:sz w:val="32"/>
          <w:szCs w:val="32"/>
          <w:lang w:val="en-US" w:eastAsia="zh-CN" w:bidi="ar-SA"/>
        </w:rPr>
        <w:t>亿元</w:t>
      </w:r>
      <w:r>
        <w:rPr>
          <w:rFonts w:hint="eastAsia" w:ascii="Times New Roman" w:hAnsi="Times New Roman" w:eastAsia="方正仿宋_GBK" w:cs="Times New Roman"/>
          <w:b w:val="0"/>
          <w:bCs w:val="0"/>
          <w:kern w:val="2"/>
          <w:sz w:val="32"/>
          <w:szCs w:val="32"/>
          <w:lang w:val="en-US" w:eastAsia="zh-CN" w:bidi="ar-SA"/>
        </w:rPr>
        <w:t>，完成任务目标33.4%；</w:t>
      </w:r>
      <w:r>
        <w:rPr>
          <w:rFonts w:hint="default" w:ascii="Times New Roman" w:hAnsi="Times New Roman" w:eastAsia="方正仿宋_GBK" w:cs="Times New Roman"/>
          <w:b w:val="0"/>
          <w:bCs w:val="0"/>
          <w:kern w:val="2"/>
          <w:sz w:val="32"/>
          <w:szCs w:val="32"/>
          <w:lang w:val="en-US" w:eastAsia="zh-CN" w:bidi="ar-SA"/>
        </w:rPr>
        <w:t>签约项目</w:t>
      </w:r>
      <w:r>
        <w:rPr>
          <w:rFonts w:hint="eastAsia" w:ascii="Times New Roman" w:hAnsi="Times New Roman" w:eastAsia="方正仿宋_GBK" w:cs="Times New Roman"/>
          <w:b w:val="0"/>
          <w:bCs w:val="0"/>
          <w:kern w:val="2"/>
          <w:sz w:val="32"/>
          <w:szCs w:val="32"/>
          <w:lang w:val="en-US" w:eastAsia="zh-CN" w:bidi="ar-SA"/>
        </w:rPr>
        <w:t>14</w:t>
      </w:r>
      <w:r>
        <w:rPr>
          <w:rFonts w:hint="default" w:ascii="Times New Roman" w:hAnsi="Times New Roman" w:eastAsia="方正仿宋_GBK" w:cs="Times New Roman"/>
          <w:b w:val="0"/>
          <w:bCs w:val="0"/>
          <w:kern w:val="2"/>
          <w:sz w:val="32"/>
          <w:szCs w:val="32"/>
          <w:lang w:val="en-US" w:eastAsia="zh-CN" w:bidi="ar-SA"/>
        </w:rPr>
        <w:t>个，项目金额</w:t>
      </w:r>
      <w:r>
        <w:rPr>
          <w:rFonts w:hint="eastAsia" w:ascii="Times New Roman" w:hAnsi="Times New Roman" w:eastAsia="方正仿宋_GBK" w:cs="Times New Roman"/>
          <w:b w:val="0"/>
          <w:bCs w:val="0"/>
          <w:kern w:val="2"/>
          <w:sz w:val="32"/>
          <w:szCs w:val="32"/>
          <w:lang w:val="en-US" w:eastAsia="zh-CN" w:bidi="ar-SA"/>
        </w:rPr>
        <w:t>54.12</w:t>
      </w:r>
      <w:r>
        <w:rPr>
          <w:rFonts w:hint="default" w:ascii="Times New Roman" w:hAnsi="Times New Roman" w:eastAsia="方正仿宋_GBK" w:cs="Times New Roman"/>
          <w:b w:val="0"/>
          <w:bCs w:val="0"/>
          <w:kern w:val="2"/>
          <w:sz w:val="32"/>
          <w:szCs w:val="32"/>
          <w:lang w:val="en-US" w:eastAsia="zh-CN" w:bidi="ar-SA"/>
        </w:rPr>
        <w:t>亿元，新开工项目</w:t>
      </w:r>
      <w:r>
        <w:rPr>
          <w:rFonts w:hint="eastAsia" w:ascii="Times New Roman" w:hAnsi="Times New Roman" w:eastAsia="方正仿宋_GBK" w:cs="Times New Roman"/>
          <w:b w:val="0"/>
          <w:bCs w:val="0"/>
          <w:kern w:val="2"/>
          <w:sz w:val="32"/>
          <w:szCs w:val="32"/>
          <w:lang w:val="en-US" w:eastAsia="zh-CN" w:bidi="ar-SA"/>
        </w:rPr>
        <w:t>1</w:t>
      </w:r>
      <w:r>
        <w:rPr>
          <w:rFonts w:hint="default" w:ascii="Times New Roman" w:hAnsi="Times New Roman" w:eastAsia="方正仿宋_GBK" w:cs="Times New Roman"/>
          <w:b w:val="0"/>
          <w:bCs w:val="0"/>
          <w:kern w:val="2"/>
          <w:sz w:val="32"/>
          <w:szCs w:val="32"/>
          <w:lang w:val="en-US" w:eastAsia="zh-CN" w:bidi="ar-SA"/>
        </w:rPr>
        <w:t>个，项目金额</w:t>
      </w:r>
      <w:r>
        <w:rPr>
          <w:rFonts w:hint="eastAsia" w:ascii="Times New Roman" w:hAnsi="Times New Roman" w:eastAsia="方正仿宋_GBK" w:cs="Times New Roman"/>
          <w:b w:val="0"/>
          <w:bCs w:val="0"/>
          <w:kern w:val="2"/>
          <w:sz w:val="32"/>
          <w:szCs w:val="32"/>
          <w:lang w:val="en-US" w:eastAsia="zh-CN" w:bidi="ar-SA"/>
        </w:rPr>
        <w:t>38.6</w:t>
      </w:r>
      <w:r>
        <w:rPr>
          <w:rFonts w:hint="default" w:ascii="Times New Roman" w:hAnsi="Times New Roman" w:eastAsia="方正仿宋_GBK" w:cs="Times New Roman"/>
          <w:b w:val="0"/>
          <w:bCs w:val="0"/>
          <w:kern w:val="2"/>
          <w:sz w:val="32"/>
          <w:szCs w:val="32"/>
          <w:lang w:val="en-US" w:eastAsia="zh-CN" w:bidi="ar-SA"/>
        </w:rPr>
        <w:t>亿元。</w:t>
      </w:r>
      <w:r>
        <w:rPr>
          <w:rFonts w:hint="eastAsia" w:ascii="Times New Roman" w:hAnsi="Times New Roman" w:eastAsia="方正仿宋_GBK" w:cs="Times New Roman"/>
          <w:b w:val="0"/>
          <w:bCs w:val="0"/>
          <w:kern w:val="2"/>
          <w:sz w:val="32"/>
          <w:szCs w:val="32"/>
          <w:lang w:val="en-US" w:eastAsia="zh-CN" w:bidi="ar-SA"/>
        </w:rPr>
        <w:t>六是</w:t>
      </w:r>
      <w:r>
        <w:rPr>
          <w:rFonts w:hint="default" w:ascii="Times New Roman" w:hAnsi="Times New Roman" w:eastAsia="方正仿宋_GBK" w:cs="Times New Roman"/>
          <w:b w:val="0"/>
          <w:bCs w:val="0"/>
          <w:kern w:val="2"/>
          <w:sz w:val="32"/>
          <w:szCs w:val="32"/>
          <w:lang w:val="en-US" w:eastAsia="zh-CN" w:bidi="ar-SA"/>
        </w:rPr>
        <w:t>企业升规成效明显。</w:t>
      </w:r>
      <w:r>
        <w:rPr>
          <w:rFonts w:hint="eastAsia" w:ascii="Times New Roman" w:hAnsi="Times New Roman" w:eastAsia="方正仿宋_GBK" w:cs="Times New Roman"/>
          <w:b w:val="0"/>
          <w:bCs w:val="0"/>
          <w:kern w:val="2"/>
          <w:sz w:val="32"/>
          <w:szCs w:val="32"/>
          <w:lang w:val="en-US" w:eastAsia="zh-CN" w:bidi="ar-SA"/>
        </w:rPr>
        <w:t>截止6月</w:t>
      </w:r>
      <w:r>
        <w:rPr>
          <w:rFonts w:hint="default" w:ascii="Times New Roman" w:hAnsi="Times New Roman" w:eastAsia="方正仿宋_GBK" w:cs="Times New Roman"/>
          <w:b w:val="0"/>
          <w:bCs w:val="0"/>
          <w:kern w:val="2"/>
          <w:sz w:val="32"/>
          <w:szCs w:val="32"/>
          <w:lang w:val="en-US" w:eastAsia="zh-CN" w:bidi="ar-SA"/>
        </w:rPr>
        <w:t>，限额以上批零住餐业</w:t>
      </w:r>
      <w:r>
        <w:rPr>
          <w:rFonts w:hint="eastAsia" w:ascii="Times New Roman" w:hAnsi="Times New Roman" w:eastAsia="方正仿宋_GBK" w:cs="Times New Roman"/>
          <w:b w:val="0"/>
          <w:bCs w:val="0"/>
          <w:kern w:val="2"/>
          <w:sz w:val="32"/>
          <w:szCs w:val="32"/>
          <w:lang w:val="en-US" w:eastAsia="zh-CN" w:bidi="ar-SA"/>
        </w:rPr>
        <w:t>及服务业</w:t>
      </w:r>
      <w:r>
        <w:rPr>
          <w:rFonts w:hint="default" w:ascii="Times New Roman" w:hAnsi="Times New Roman" w:eastAsia="方正仿宋_GBK" w:cs="Times New Roman"/>
          <w:b w:val="0"/>
          <w:bCs w:val="0"/>
          <w:kern w:val="2"/>
          <w:sz w:val="32"/>
          <w:szCs w:val="32"/>
          <w:lang w:val="en-US" w:eastAsia="zh-CN" w:bidi="ar-SA"/>
        </w:rPr>
        <w:t>升规入库</w:t>
      </w:r>
      <w:r>
        <w:rPr>
          <w:rFonts w:hint="eastAsia" w:ascii="Times New Roman" w:hAnsi="Times New Roman" w:eastAsia="方正仿宋_GBK" w:cs="Times New Roman"/>
          <w:b w:val="0"/>
          <w:bCs w:val="0"/>
          <w:kern w:val="2"/>
          <w:sz w:val="32"/>
          <w:szCs w:val="32"/>
          <w:lang w:val="en-US" w:eastAsia="zh-CN" w:bidi="ar-SA"/>
        </w:rPr>
        <w:t>已</w:t>
      </w:r>
      <w:r>
        <w:rPr>
          <w:rFonts w:hint="default" w:ascii="Times New Roman" w:hAnsi="Times New Roman" w:eastAsia="方正仿宋_GBK" w:cs="Times New Roman"/>
          <w:b w:val="0"/>
          <w:bCs w:val="0"/>
          <w:kern w:val="2"/>
          <w:sz w:val="32"/>
          <w:szCs w:val="32"/>
          <w:lang w:val="en-US" w:eastAsia="zh-CN" w:bidi="ar-SA"/>
        </w:rPr>
        <w:t>完成</w:t>
      </w:r>
      <w:r>
        <w:rPr>
          <w:rFonts w:hint="eastAsia" w:ascii="Times New Roman" w:hAnsi="Times New Roman" w:eastAsia="方正仿宋_GBK" w:cs="Times New Roman"/>
          <w:b w:val="0"/>
          <w:bCs w:val="0"/>
          <w:kern w:val="2"/>
          <w:sz w:val="32"/>
          <w:szCs w:val="32"/>
          <w:lang w:val="en-US" w:eastAsia="zh-CN" w:bidi="ar-SA"/>
        </w:rPr>
        <w:t>企业7</w:t>
      </w:r>
      <w:r>
        <w:rPr>
          <w:rFonts w:hint="default" w:ascii="Times New Roman" w:hAnsi="Times New Roman" w:eastAsia="方正仿宋_GBK" w:cs="Times New Roman"/>
          <w:b w:val="0"/>
          <w:bCs w:val="0"/>
          <w:kern w:val="2"/>
          <w:sz w:val="32"/>
          <w:szCs w:val="32"/>
          <w:lang w:val="en-US" w:eastAsia="zh-CN" w:bidi="ar-SA"/>
        </w:rPr>
        <w:t>户</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批发业</w:t>
      </w:r>
      <w:r>
        <w:rPr>
          <w:rFonts w:hint="eastAsia" w:ascii="Times New Roman" w:hAnsi="Times New Roman" w:eastAsia="方正仿宋_GBK" w:cs="Times New Roman"/>
          <w:b w:val="0"/>
          <w:bCs w:val="0"/>
          <w:kern w:val="2"/>
          <w:sz w:val="32"/>
          <w:szCs w:val="32"/>
          <w:lang w:val="en-US" w:eastAsia="zh-CN" w:bidi="ar-SA"/>
        </w:rPr>
        <w:t>3</w:t>
      </w:r>
      <w:r>
        <w:rPr>
          <w:rFonts w:hint="default" w:ascii="Times New Roman" w:hAnsi="Times New Roman" w:eastAsia="方正仿宋_GBK" w:cs="Times New Roman"/>
          <w:b w:val="0"/>
          <w:bCs w:val="0"/>
          <w:kern w:val="2"/>
          <w:sz w:val="32"/>
          <w:szCs w:val="32"/>
          <w:lang w:val="en-US" w:eastAsia="zh-CN" w:bidi="ar-SA"/>
        </w:rPr>
        <w:t>户、餐饮业</w:t>
      </w:r>
      <w:r>
        <w:rPr>
          <w:rFonts w:hint="eastAsia" w:ascii="Times New Roman" w:hAnsi="Times New Roman" w:eastAsia="方正仿宋_GBK" w:cs="Times New Roman"/>
          <w:b w:val="0"/>
          <w:bCs w:val="0"/>
          <w:kern w:val="2"/>
          <w:sz w:val="32"/>
          <w:szCs w:val="32"/>
          <w:lang w:val="en-US" w:eastAsia="zh-CN" w:bidi="ar-SA"/>
        </w:rPr>
        <w:t>2</w:t>
      </w:r>
      <w:r>
        <w:rPr>
          <w:rFonts w:hint="default" w:ascii="Times New Roman" w:hAnsi="Times New Roman" w:eastAsia="方正仿宋_GBK" w:cs="Times New Roman"/>
          <w:b w:val="0"/>
          <w:bCs w:val="0"/>
          <w:kern w:val="2"/>
          <w:sz w:val="32"/>
          <w:szCs w:val="32"/>
          <w:lang w:val="en-US" w:eastAsia="zh-CN" w:bidi="ar-SA"/>
        </w:rPr>
        <w:t>户</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服务业</w:t>
      </w:r>
      <w:r>
        <w:rPr>
          <w:rFonts w:hint="eastAsia" w:ascii="Times New Roman" w:hAnsi="Times New Roman" w:eastAsia="方正仿宋_GBK" w:cs="Times New Roman"/>
          <w:b w:val="0"/>
          <w:bCs w:val="0"/>
          <w:kern w:val="2"/>
          <w:sz w:val="32"/>
          <w:szCs w:val="32"/>
          <w:lang w:val="en-US" w:eastAsia="zh-CN" w:bidi="ar-SA"/>
        </w:rPr>
        <w:t>2</w:t>
      </w:r>
      <w:r>
        <w:rPr>
          <w:rFonts w:hint="default" w:ascii="Times New Roman" w:hAnsi="Times New Roman" w:eastAsia="方正仿宋_GBK" w:cs="Times New Roman"/>
          <w:b w:val="0"/>
          <w:bCs w:val="0"/>
          <w:kern w:val="2"/>
          <w:sz w:val="32"/>
          <w:szCs w:val="32"/>
          <w:lang w:val="en-US" w:eastAsia="zh-CN" w:bidi="ar-SA"/>
        </w:rPr>
        <w:t>户</w:t>
      </w:r>
      <w:r>
        <w:rPr>
          <w:rFonts w:hint="eastAsia" w:ascii="Times New Roman" w:hAnsi="Times New Roman" w:eastAsia="方正仿宋_GBK" w:cs="Times New Roman"/>
          <w:b w:val="0"/>
          <w:bCs w:val="0"/>
          <w:kern w:val="2"/>
          <w:sz w:val="32"/>
          <w:szCs w:val="32"/>
          <w:lang w:val="en-US" w:eastAsia="zh-CN" w:bidi="ar-SA"/>
        </w:rPr>
        <w:t>）</w:t>
      </w:r>
      <w:bookmarkEnd w:id="3"/>
    </w:p>
    <w:p w14:paraId="250DAD61">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2.以招商引资为龙头，加快构建现代产业新体系。</w:t>
      </w:r>
      <w:r>
        <w:rPr>
          <w:rFonts w:hint="eastAsia" w:ascii="Times New Roman" w:hAnsi="Times New Roman" w:eastAsia="方正仿宋_GBK" w:cs="Times New Roman"/>
          <w:sz w:val="32"/>
          <w:szCs w:val="32"/>
          <w:lang w:val="en-US" w:eastAsia="zh-CN"/>
        </w:rPr>
        <w:t>一是明确招商引资目标。明确招商方向，精准对接目标企业，防止无效招商、盲目招商。组织企业参加西博会、知名企业四川行等省级平台活动，推介宣传城市形象，吸引企业来盐投资。提前梳理县内重大项目，争取2025年省级财政重大项目招商引资激励奖补资金，及时兑现招商引资政策，增强招商引资吸引力。二是紧盯重点项目招商。对有重要影响或重大贡献的服务业项目，除享受有关的优惠政策外，研究给予“一企一策”的重点扶持。重视和加强与各地知名商会、行业协会等组织沟通联络，深化合作，扩大“朋友圈”。加强对在谈、在建项目的跟踪落实，完善考评办法，考核项目签约率、资金到位率、项目竣工率、项目实施、项目效益情况、企业跟踪服务等，不断促进招商引资取得实际效果。三是夯实招商引资基础。针对电价、土地、金融、标准厂房等方面，研究出台优惠政策。开展市场化招商、委托招商、网络招商等招商新模式，聘请招商专员和招商引资金牌大使等，鼓励企业、行业部门骨干人员到经济部门挂职，促进人才交流。组织招商人员“走出去”，拓宽招商视野，不断提高招商质量，弥补招商整体素质不高、人员不足的短板，优化招商队伍结构。四是加强服务保障项目落地。持续落实招引项目服务专员帮办代办制度，明确专人、专班、专责为招商项目提供“有求必应”式的全程服务，贴心当好服务企业和项目的“店小二”，为项目招引、落地、建设、发展提供良好服务。做优落地项目服务，全流程帮助企业开展政策解读、业务咨询。</w:t>
      </w:r>
    </w:p>
    <w:p w14:paraId="2DE545E2">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3.以高质量发展为目标，发展壮大商贸服务业。</w:t>
      </w:r>
      <w:r>
        <w:rPr>
          <w:rFonts w:hint="eastAsia" w:ascii="Times New Roman" w:hAnsi="Times New Roman" w:eastAsia="方正仿宋_GBK" w:cs="Times New Roman"/>
          <w:sz w:val="32"/>
          <w:szCs w:val="32"/>
          <w:lang w:val="en-US" w:eastAsia="zh-CN"/>
        </w:rPr>
        <w:t>一是大力培育消费热点。结合县内消费特点、文化风俗和产业特色，因地制宜组织开展内容丰富、形式多样的促进消费系列活动，加强供需对接，繁荣节日市场；引导大型商贸流通企业与电商及新媒体等对接合作，拓展新模式、新渠道；适应新兴消费、服务消费发展趋势，推动商旅文、吃住行、游购娱融合发展，满足多层次消费需求。二是开展推介宣传活动。重点组织参加西博会、广交会、进博会、川货全国行、四川电商峰会等会展活动，搭建我县特色产品“走出去”平台，提升特色产品知名度、美誉度，加快盐边体系建设。三是不断扩大四上企业数量。积极对接县市场监督管理局、县税务局等部门，梳理全县新注册企业、以全县服务业企业申报纳税的营业收入为基础，盯准发展较好的企业，只有达到升规入库条件，及时组织入库；着重培育仓储、科学技术研究、居民服务、文体娱等服务业企业升规入库，不断优化服务业结构，扩大统计范围，发掘新的增长点；做好个体工商户的升规入库指导，提前协助个体工商户完善升规入库资料。四是切实履行行业管理责任。持续做好商务领域安全生产常态化检查，联合有关部门不定期排查消除燃气安全隐患，确保重大安全风险管控到位、重大问题隐患整改到位，切实把风险控制在萌芽状态、把隐患消除在成灾之前。对排查整治过程发现的重大安全隐患开展“回头看”，对未整改完成的要督促推进整改，对已整改完成的要开展现场核查，确保整改到位。</w:t>
      </w:r>
    </w:p>
    <w:p w14:paraId="5620805B">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4.以共同富裕为抓手，促进县域融合发展。</w:t>
      </w:r>
      <w:r>
        <w:rPr>
          <w:rFonts w:hint="eastAsia" w:ascii="Times New Roman" w:hAnsi="Times New Roman" w:eastAsia="方正仿宋_GBK" w:cs="Times New Roman"/>
          <w:sz w:val="32"/>
          <w:szCs w:val="32"/>
          <w:lang w:val="en-US" w:eastAsia="zh-CN"/>
        </w:rPr>
        <w:t>一是深化金融服务。继续丰富“多多码·笮即办”微信小程序的功能，吸引更多优质商户和特色产品入驻；利用大数据进一步细化分析结果，为企业提供更精准的市场洞察，帮助企业优化库存管理和营销策略。二是强化招商引资。除了现有的招商模式外，还可以尝试通过线上招商会、虚拟现实展示等形式吸引更多投资者的关注；继续优化营商环境，出台更多有利于企业发展的优惠政策，降低企业的运营成本。三是加大品牌推广力度。有序开展羊鼎记羊肉米线实体店加盟，进一步拓宽销售渠道。鼓励企业持续加大新包装研发力度，丰富品牌类型。加快探索盐边泡菜和盐边泡菜鱼研发可行性，推动盐边泡菜鱼核心味道能以更便捷形式享有市场。探索发展盐边烧烤预制菜，以“微型烤炉+烧烤+蘸料”三件套为主导，通过线上线下销售渠道，让盐边烧烤成为节日聚餐、居家餐饮、野外烧烤的新选择，抢占烧烤食材预制菜攀西赛道。拓宽宣传渠道，鼓励企业和行业协会参加美食品牌节会、展销、烹饪表演、比赛等交流活动，提升产品知名度。</w:t>
      </w:r>
    </w:p>
    <w:p w14:paraId="3B95FFF6">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二、机构设置情况</w:t>
      </w:r>
    </w:p>
    <w:p w14:paraId="571DCF9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盐边县经济合作和商务局下属非独立核算单位2个，其中行政单位0个，参照公务员法管理的事业单位0个，其他事业单位2个。主要包括：盐边县投资促进中心、盐边县现代服务业发展促进中心。</w:t>
      </w:r>
    </w:p>
    <w:p w14:paraId="600560FA">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三、收支预算情况说明</w:t>
      </w:r>
    </w:p>
    <w:p w14:paraId="792AC6C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综合预算的原则，县经合商务局所有收入和支出均纳入部门预算管理。收入包括：一般公共预算拨款收入1215.84万元。支出包括：一般公共服务支出1103.5万元、社会保障和就业支出41.35万元、卫生健康支出36.81万元、住房保障支出34.18万元。县经合商务局2025年收支总预算1215.84万元。比2024年预算数减少1411.77万元，主要是项目预算减少。</w:t>
      </w:r>
    </w:p>
    <w:p w14:paraId="69273FC4">
      <w:pPr>
        <w:pStyle w:val="2"/>
        <w:ind w:firstLine="643" w:firstLineChars="200"/>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（一）收入预算情况</w:t>
      </w:r>
    </w:p>
    <w:p w14:paraId="02DE729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县经合商务局2025收入预算1215.84万元，其中：一般公共预算拨款收入1215.84万元，占100%。</w:t>
      </w:r>
    </w:p>
    <w:p w14:paraId="7653287B">
      <w:pPr>
        <w:pStyle w:val="2"/>
        <w:ind w:firstLine="643" w:firstLineChars="200"/>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（二）支出预算情况</w:t>
      </w:r>
    </w:p>
    <w:p w14:paraId="10468D2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县经合商务局2025年支出预算1215.84万元，其中：基本支出415.84万元，占34.2%；项目支出800万元，占65.8%。</w:t>
      </w:r>
    </w:p>
    <w:p w14:paraId="7AF70D7D">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四、财政拨款收支预算情况说明</w:t>
      </w:r>
    </w:p>
    <w:p w14:paraId="7089224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经合商务局2025年财政拨款收支总预算1215.84万元。收入包括：本年一般公共预算拨款收入1215.84万元；支出包括：一般公共服务支出1103.5万元、社会保障和就业支出41.35万元、卫生健康支出36.81万元、住房保障支出34.18万元。</w:t>
      </w:r>
    </w:p>
    <w:p w14:paraId="4285E5C5">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五、一般公共预算当年拨款情况说明</w:t>
      </w:r>
    </w:p>
    <w:p w14:paraId="3A895F21">
      <w:pPr>
        <w:pStyle w:val="2"/>
        <w:ind w:firstLine="643" w:firstLineChars="200"/>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（一）一般公共预算当年拨款规模变化情况</w:t>
      </w:r>
    </w:p>
    <w:p w14:paraId="1BD4186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县经合商务局2025年一般公共预算当年拨款1215.84万元，比2024年预算数减少1411.77万元，主要是项目预算减少。</w:t>
      </w:r>
    </w:p>
    <w:p w14:paraId="075C5FD8">
      <w:pPr>
        <w:pStyle w:val="2"/>
        <w:ind w:firstLine="643" w:firstLineChars="200"/>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（二）一般公共预算当年拨款结构情况</w:t>
      </w:r>
    </w:p>
    <w:p w14:paraId="03FE459D">
      <w:pPr>
        <w:pStyle w:val="2"/>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一般公共服务支出1103.5万元，占90.76%；社会保障和就业支出41.35万元，占3.4%；卫生健康支出36.81万元，占3.02%；住房保障支出34.18万元，占2.81%。</w:t>
      </w:r>
    </w:p>
    <w:p w14:paraId="2D440A73">
      <w:pPr>
        <w:pStyle w:val="2"/>
        <w:ind w:firstLine="643" w:firstLineChars="200"/>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（三）一般公共预算当年拨款具体使用情况</w:t>
      </w:r>
    </w:p>
    <w:p w14:paraId="1A61819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1.一般公共服务（201类）商贸事务（13款）行政运行（01项）2025年预算数为61.71万元，主要用于行政人员工资、差旅、办公费用等。</w:t>
      </w:r>
    </w:p>
    <w:p w14:paraId="281DD61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2.一般公共服务（201类）商贸事务（13款）招商引资（08项）2025年预算数为800万元，主要用于全县经济合作和商务工作正常开展，保障来盐企业洽谈，优化营商环境。</w:t>
      </w:r>
    </w:p>
    <w:p w14:paraId="5ECF986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3.一般公共服务（201类）商贸事务（13款）事业运行（50项）2025年预算数为241.79万元，主要用于事业人员工资、差旅、办公费用等。</w:t>
      </w:r>
    </w:p>
    <w:p w14:paraId="1FCCA6B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4.社会保障和就业支出（208类）行政事业单位养老支出（05款）机关事业单位基本养老保险缴费支出（05项）2025年预算数为41.35万元，主要用于养老保险单位缴费支出。</w:t>
      </w:r>
    </w:p>
    <w:p w14:paraId="27B27E5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5.卫生健康支出（210类）行政事业单位医疗（11款）行政单位医疗（01项）2024年预算数4.12万元，主要用于行政人员医疗保险及社会保障缴费。</w:t>
      </w:r>
    </w:p>
    <w:p w14:paraId="086635E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6.卫生健康支出（210类）行政事业单位医疗（11款）事业单位医疗（02项）2024年预算数18.21万元，主要用于事业人员医疗保险及社会保障缴费。</w:t>
      </w:r>
    </w:p>
    <w:p w14:paraId="21333E3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7.卫生健康支出（210类）行政事业单位医疗（11款）公务员医疗补助（03项）2024年预算数0.48万元，主要用于公务员医疗补助缴费。</w:t>
      </w:r>
    </w:p>
    <w:p w14:paraId="38FDA3E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8.卫生健康支出（210类）行政事业单位医疗（11款）其他行政事业单位医疗支出（99项）2024年预算数14万元，主要用于其他行政事业单位医疗方面的支出。</w:t>
      </w:r>
    </w:p>
    <w:p w14:paraId="220CCBE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9.住房保障支出（221类）住房改革支出（02款）住房公积金（01项）2024年预算数为34.18万元，主要用于缴纳职工住房公积金等支出。</w:t>
      </w:r>
    </w:p>
    <w:p w14:paraId="0C3E158C">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六、一般公共预算基本支出情况说明</w:t>
      </w:r>
    </w:p>
    <w:p w14:paraId="16E1FF1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经合商务局2025年一般公共预算基本支出415.84万元，其中：人员经费383.37万元，主要包括：基本工资、津贴补贴、奖金、绩效工资、机关事业单位基本养老保险缴费、职工基本医疗保险缴费、公务员医疗补助缴费、其他社会补助缴费、住房公积金、医疗费、奖励金。公用经费32.47万元，主要包括：办公费、印刷费、水费、电费、邮电费、差旅费、维修（护）费、会议费、培训费、公务接待费、工会经费、福利费、公务用车运行维护费、其他交通费用。</w:t>
      </w:r>
    </w:p>
    <w:p w14:paraId="5B7421F8">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七、“三公”经费财政拨款预算安排情况说明</w:t>
      </w:r>
    </w:p>
    <w:p w14:paraId="234040F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县经合商务局2025年“三公”经费财政拨款预算数34.7万元，其中：因公出国（境）经0万元，公务接待费17.6万元，公务用车购置及运行维护费17.1万元。</w:t>
      </w:r>
    </w:p>
    <w:p w14:paraId="45BF0B19">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Times New Roman"/>
          <w:b/>
          <w:sz w:val="32"/>
          <w:szCs w:val="32"/>
          <w:lang w:val="en-US" w:eastAsia="zh-CN"/>
        </w:rPr>
        <w:t>（一）因公出国（境）经费与2024年预算持平。</w:t>
      </w:r>
      <w:r>
        <w:rPr>
          <w:rFonts w:hint="eastAsia" w:ascii="Times New Roman" w:hAnsi="Times New Roman" w:eastAsia="方正仿宋_GBK" w:cs="Times New Roman"/>
          <w:sz w:val="32"/>
          <w:szCs w:val="32"/>
          <w:lang w:val="en-US" w:eastAsia="zh-CN"/>
        </w:rPr>
        <w:t>主要原因是2025年未安排因公临时出国（境）。</w:t>
      </w:r>
    </w:p>
    <w:p w14:paraId="7D826823">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Times New Roman"/>
          <w:b/>
          <w:sz w:val="32"/>
          <w:szCs w:val="32"/>
          <w:lang w:val="en-US" w:eastAsia="zh-CN"/>
        </w:rPr>
        <w:t>（二）公务接待费较2024年预算增长73.91%。</w:t>
      </w:r>
      <w:r>
        <w:rPr>
          <w:rFonts w:hint="eastAsia" w:ascii="Times New Roman" w:hAnsi="Times New Roman" w:eastAsia="方正仿宋_GBK" w:cs="Times New Roman"/>
          <w:sz w:val="32"/>
          <w:szCs w:val="32"/>
          <w:lang w:val="en-US" w:eastAsia="zh-CN"/>
        </w:rPr>
        <w:t>主要原因是来盐企业考察增加，商户活动增加。2025年公务接待费计划用于企业接待餐叙费用。</w:t>
      </w:r>
    </w:p>
    <w:p w14:paraId="1CD79899">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Times New Roman"/>
          <w:b/>
          <w:sz w:val="32"/>
          <w:szCs w:val="32"/>
          <w:lang w:val="en-US" w:eastAsia="zh-CN"/>
        </w:rPr>
        <w:t>（三）公务用车购置及运行维护费较2024年预算下降36.41%。</w:t>
      </w:r>
      <w:r>
        <w:rPr>
          <w:rFonts w:hint="eastAsia" w:ascii="Times New Roman" w:hAnsi="Times New Roman" w:eastAsia="方正仿宋_GBK" w:cs="Times New Roman"/>
          <w:sz w:val="32"/>
          <w:szCs w:val="32"/>
          <w:lang w:val="en-US" w:eastAsia="zh-CN"/>
        </w:rPr>
        <w:t>主要原因是当前公务用车维护费用下降。</w:t>
      </w:r>
    </w:p>
    <w:p w14:paraId="6292DE7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单位现有公务用车1辆，其中：轿车（含7座以下商务车、城市越野车）0辆，7座以上19座（含19座）以下客车0辆，越野车1辆，货车及19座以上客车0辆，摩托车0辆。</w:t>
      </w:r>
    </w:p>
    <w:p w14:paraId="28CAD20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2025年安排公务用车购置费0万元，购置公务用车0辆，其中：轿车（含7座以下商务车、城市越野车）0辆，7座以上19座（含19座）以下客车0辆，越野车0辆，货车及19座以上客车0辆，摩托车0辆。</w:t>
      </w:r>
    </w:p>
    <w:p w14:paraId="4E4F15E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2025年安排公务用车运行维护费17.1万元，用于1辆公务用车燃油、维修、车辆通行等方面支出，主要保障招商引资及商务活动等工作开展。</w:t>
      </w:r>
    </w:p>
    <w:p w14:paraId="367B112A">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八、政府性基金预算支出情况说明</w:t>
      </w:r>
    </w:p>
    <w:p w14:paraId="1757E26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县经合商务局2025年没有使用政府性基金预算拨款安排的支出。</w:t>
      </w:r>
    </w:p>
    <w:p w14:paraId="3FC9FD2B">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九、国有资本经营预算情况说明</w:t>
      </w:r>
    </w:p>
    <w:p w14:paraId="60DAE81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县经合商务局2025年没有使用国有资本经营预算拨款安排的支出。</w:t>
      </w:r>
    </w:p>
    <w:p w14:paraId="3339E881">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十、其他重要事项的情况说明</w:t>
      </w:r>
    </w:p>
    <w:p w14:paraId="6C7DDC94">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（一）机关运行经费</w:t>
      </w:r>
    </w:p>
    <w:p w14:paraId="2E6ADC8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2025年，县经合商务局机关运行经费财政拨款预算为32.47万元，比2024年预算增加8.66万元，增长36.37%。</w:t>
      </w:r>
    </w:p>
    <w:p w14:paraId="5795B22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具体经费支出为：办公费4.1万元，印刷费1万元，水费0.84万元，电费1.08万元，邮电费0.96万元，差旅费7.2万元，维修（护）费0.12万元，会议费1万元，培训费1.1万元，公务接待费0.1万元，工会经费5.69万元，福利费2.57万元，公务用车运行维护费1.5万元，其他交通费用5.22万元。</w:t>
      </w:r>
    </w:p>
    <w:p w14:paraId="70AA46AC">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（二）政府采购情况</w:t>
      </w:r>
    </w:p>
    <w:p w14:paraId="0AB4D8D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2025年，县经合商务安排政府采购预算0万元，其中：政府采购货物预算0万元；政府采购工程预算0万元；政府采购服务预算0万元。</w:t>
      </w:r>
    </w:p>
    <w:p w14:paraId="7996501D">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（三）国有资产占有使用情况</w:t>
      </w:r>
    </w:p>
    <w:p w14:paraId="5DA3BEF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截至2024年底，县经合商务局及所属的非独立核算单位共有车辆1辆，其中，执法执勤用车0辆（若没有的请填写0辆）。单位价值200万元以上大型设备0台（套）。</w:t>
      </w:r>
    </w:p>
    <w:p w14:paraId="6CEA4842">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楷体_GBK" w:cs="Times New Roman"/>
          <w:b/>
          <w:sz w:val="32"/>
          <w:szCs w:val="32"/>
          <w:lang w:val="en-US" w:eastAsia="zh-CN"/>
        </w:rPr>
      </w:pPr>
      <w:r>
        <w:rPr>
          <w:rFonts w:hint="eastAsia" w:ascii="Times New Roman" w:hAnsi="Times New Roman" w:eastAsia="方正楷体_GBK" w:cs="Times New Roman"/>
          <w:b/>
          <w:sz w:val="32"/>
          <w:szCs w:val="32"/>
          <w:lang w:val="en-US" w:eastAsia="zh-CN"/>
        </w:rPr>
        <w:t>（四）预算绩效情况</w:t>
      </w:r>
    </w:p>
    <w:p w14:paraId="1C959A8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2025年县经合商务局开展绩效目标管理的项目1个，涉及预算800万元。其中：人员类项目0个，涉及预算0万元；运转类项目0个，涉及预算0万元；特定目标类项目1个，涉及预算800万元。</w:t>
      </w:r>
    </w:p>
    <w:p w14:paraId="122B6CEF">
      <w:pPr>
        <w:pStyle w:val="2"/>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十一、名词解释</w:t>
      </w:r>
    </w:p>
    <w:p w14:paraId="2D74DFF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1.一般公共预算拨款收入：指财政当年拨付的一般公共预算资金。</w:t>
      </w:r>
    </w:p>
    <w:p w14:paraId="44CA74B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一般公共服务（201类）商贸事务（13款）行政运行（01项）：反映行政单位（包括实行公务员管理的事业单位）的基本支出。</w:t>
      </w:r>
    </w:p>
    <w:p w14:paraId="688D757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3.一般公共服务（201类）商贸事务（13款）招商引资（08项）：反映用于招商引资、优化经济环境等方面的支出。</w:t>
      </w:r>
    </w:p>
    <w:p w14:paraId="087E4E0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 一般公共服务（201类）商贸事务（13款）事业运行（50项）：反映事业单位的基本支出，不包括行政单位（包括实行公务员管理的事业单位）后勤服务中心、医务室等附属事业单位。</w:t>
      </w:r>
    </w:p>
    <w:p w14:paraId="5E8E4FE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5.社会保障和就业支出（208类）行政事业单位养老支出（05款）机关事业单位基本养老保险缴费支出（05项）：反映机关事业单位实施养老保险制度由单位缴纳的基本养老保险费支出。</w:t>
      </w:r>
    </w:p>
    <w:p w14:paraId="4E98087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卫生健康支出（210类）行政事业单位医疗（11款）行政单位医疗（01项）：反映财政部门安排的行政单位（包括实行公务员管理的事业单位，下同）基本医疗保险缴费，未参加医疗保险的行政单位的公费医疗经费，按国家规定享受离休人员、红军老战士待遇人员的医疗经费。</w:t>
      </w:r>
    </w:p>
    <w:p w14:paraId="20F08F3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卫生健康支出（210类）行政事业单位医疗（11款）事业单位医疗（02项）：反映财政部门安排的事业单位基本医疗保险缴费经费，未参加医疗保险的事业单位的公费医疗经费，按国家规定享受离休人员待遇的医疗经费。</w:t>
      </w:r>
    </w:p>
    <w:p w14:paraId="3D7A848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8.卫生健康支出（210类）行政事业单位医疗（11款）公务员医疗补助（03项）：反映财政部门安排的公务员医疗补助经费。</w:t>
      </w:r>
    </w:p>
    <w:p w14:paraId="52CD1B3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9.卫生健康支出（210类）行政事业单位医疗（11款）其他行政事业单位医疗支出（99项）：反映除上述项目以外的其他用于行政事业单位医疗方面的支出。</w:t>
      </w:r>
    </w:p>
    <w:p w14:paraId="71E4B42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10.住房保障支出（221类）住房改革支出（02款）住房公积金（01项）：反映行政事业单位按照人力资源和社会保障部、财政部规定的基本工资和津贴补贴以及规定比例为职工缴纳的住房公积金。</w:t>
      </w:r>
    </w:p>
    <w:p w14:paraId="2335D82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11.基本支出：指为保证机构正常运转，完成日常工作任务而发生的人员支出和公用支出。</w:t>
      </w:r>
    </w:p>
    <w:p w14:paraId="5CC383E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12.项目支出：指在基本支出之外为完成特定行政任务和事业发展目标所发生的支出。</w:t>
      </w:r>
    </w:p>
    <w:p w14:paraId="555C5A6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三公”经费：纳入预算管理的“三公”经费，是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w:t>
      </w:r>
    </w:p>
    <w:p w14:paraId="476F09A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机关运行经费：为保障行政单位（包括参照公务员法管理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506180C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p>
    <w:p w14:paraId="21A690C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附件：</w:t>
      </w:r>
      <w:r>
        <w:rPr>
          <w:rFonts w:hint="eastAsia" w:ascii="Times New Roman" w:hAnsi="Times New Roman" w:eastAsia="方正仿宋_GBK" w:cs="Times New Roman"/>
          <w:sz w:val="32"/>
          <w:szCs w:val="32"/>
          <w:lang w:val="en-US" w:eastAsia="zh-CN"/>
        </w:rPr>
        <w:t>表1.部门收支总表</w:t>
      </w:r>
    </w:p>
    <w:p w14:paraId="027EEA86">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表1-1.部门收入总表</w:t>
      </w:r>
    </w:p>
    <w:p w14:paraId="515E908A">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表1-2.部门支出总表</w:t>
      </w:r>
    </w:p>
    <w:p w14:paraId="09848752">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表2.财政拨款收支预算总表</w:t>
      </w:r>
    </w:p>
    <w:p w14:paraId="1C2F837F">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表2-1.财政拨款支出预算表</w:t>
      </w:r>
    </w:p>
    <w:p w14:paraId="0B4374C1">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表3.一般公共预算支出预算表</w:t>
      </w:r>
    </w:p>
    <w:p w14:paraId="107859C1">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表3-1.一般公共预算基本支出预算表</w:t>
      </w:r>
    </w:p>
    <w:p w14:paraId="2DA60251">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表3-2.一般公共预算项目支出预算表</w:t>
      </w:r>
    </w:p>
    <w:p w14:paraId="12495856">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表3-3.一般公共预算“三公”经费支出预算表</w:t>
      </w:r>
    </w:p>
    <w:p w14:paraId="136C95D7">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表4.政府性基金支出预算表</w:t>
      </w:r>
    </w:p>
    <w:p w14:paraId="315AD5B0">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表4-1.政府性基金预算“三公”经费支出预算表</w:t>
      </w:r>
    </w:p>
    <w:p w14:paraId="7C4C1F03">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表5.国有资本经营预算支出预算表</w:t>
      </w:r>
    </w:p>
    <w:p w14:paraId="12A19FFD">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表6.部门预算项目支出绩效目标表</w:t>
      </w:r>
    </w:p>
    <w:p w14:paraId="00FDCB03">
      <w:pPr>
        <w:pStyle w:val="2"/>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表7.部门整体支出绩效目标表</w:t>
      </w:r>
    </w:p>
    <w:p w14:paraId="336922AC"/>
    <w:sectPr>
      <w:footerReference r:id="rId5" w:type="default"/>
      <w:pgSz w:w="11906" w:h="16838"/>
      <w:pgMar w:top="2098" w:right="1474" w:bottom="1984" w:left="1587" w:header="907" w:footer="164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A531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377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BE4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44B7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844B7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26568"/>
    <w:rsid w:val="10D956FA"/>
    <w:rsid w:val="167D25E1"/>
    <w:rsid w:val="4FA4218B"/>
    <w:rsid w:val="6E51148A"/>
    <w:rsid w:val="7A02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4526</Words>
  <Characters>5092</Characters>
  <Lines>0</Lines>
  <Paragraphs>0</Paragraphs>
  <TotalTime>2</TotalTime>
  <ScaleCrop>false</ScaleCrop>
  <LinksUpToDate>false</LinksUpToDate>
  <CharactersWithSpaces>5099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2025-07-11T07:31:00Z</dcterms:created>
  <dc:creator>杨福英</dc:creator>
  <cp:lastModifiedBy>‍‍‍‍‍‍‍‍‍‍‍‍</cp:lastModifiedBy>
  <dcterms:modified xsi:type="dcterms:W3CDTF">2025-07-14T01:02:29Z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3E3A9C7BC76440C383D58DBD508FF477_11</vt:lpwstr>
  </property>
  <property fmtid="{D5CDD505-2E9C-101B-9397-08002B2CF9AE}" pid="4" name="KSOTemplateDocerSaveRecord">
    <vt:lpwstr>eyJoZGlkIjoiYTIxYTg5MjhjZjQ0MzhmYjg5MDdkOWJlYzM1ZjQ4MjgiLCJ1c2VySWQiOiIyODE5OTMyMzIifQ==</vt:lpwstr>
  </property>
</Properties>
</file>