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52180062"/>
      <w:bookmarkStart w:id="5" w:name="_Toc15377193"/>
      <w:bookmarkStart w:id="6"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7" w:name="_Toc15378442"/>
      <w:bookmarkStart w:id="8" w:name="_Toc15377194"/>
      <w:bookmarkStart w:id="9" w:name="_Toc15377426"/>
      <w:bookmarkStart w:id="10" w:name="_Toc52180063"/>
      <w:bookmarkStart w:id="11" w:name="_Toc15396476"/>
      <w:bookmarkStart w:id="12" w:name="_Toc15396598"/>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rPr>
        <w:t>中医院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公开时间：2020年10月23日</w:t>
      </w:r>
    </w:p>
    <w:sdt>
      <w:sdtPr>
        <w:rPr>
          <w:rFonts w:ascii="Times New Roman" w:hAnsi="Times New Roman" w:eastAsia="宋体" w:cs="Times New Roman"/>
          <w:b w:val="0"/>
          <w:bCs w:val="0"/>
          <w:color w:val="auto"/>
          <w:kern w:val="2"/>
          <w:sz w:val="21"/>
          <w:szCs w:val="24"/>
          <w:lang w:val="zh-CN"/>
        </w:rPr>
        <w:id w:val="864955229"/>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29"/>
            <w:spacing w:before="0" w:line="240" w:lineRule="auto"/>
          </w:pPr>
          <w:r>
            <w:fldChar w:fldCharType="begin"/>
          </w:r>
          <w:r>
            <w:instrText xml:space="preserve"> TOC \o "1-3" \h \z \u </w:instrText>
          </w:r>
          <w:r>
            <w:fldChar w:fldCharType="separate"/>
          </w:r>
        </w:p>
        <w:p>
          <w:pPr>
            <w:pStyle w:val="10"/>
            <w:rPr>
              <w:rFonts w:asciiTheme="minorHAnsi" w:hAnsiTheme="minorHAnsi" w:eastAsiaTheme="minorEastAsia" w:cstheme="minorBidi"/>
              <w:sz w:val="21"/>
              <w:szCs w:val="22"/>
            </w:rPr>
          </w:pPr>
          <w:r>
            <w:fldChar w:fldCharType="begin"/>
          </w:r>
          <w:r>
            <w:instrText xml:space="preserve"> HYPERLINK \l "_Toc52180065" </w:instrText>
          </w:r>
          <w:r>
            <w:fldChar w:fldCharType="separate"/>
          </w:r>
          <w:r>
            <w:rPr>
              <w:rStyle w:val="15"/>
              <w:rFonts w:hint="eastAsia" w:ascii="黑体" w:hAnsi="黑体" w:eastAsia="黑体"/>
            </w:rPr>
            <w:t>第一部分部门概况</w:t>
          </w:r>
          <w:r>
            <w:tab/>
          </w:r>
          <w:r>
            <w:fldChar w:fldCharType="begin"/>
          </w:r>
          <w:r>
            <w:instrText xml:space="preserve"> PAGEREF _Toc52180065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"_Toc52180066" </w:instrText>
          </w:r>
          <w:r>
            <w:fldChar w:fldCharType="separate"/>
          </w:r>
          <w:r>
            <w:rPr>
              <w:rStyle w:val="15"/>
              <w:rFonts w:hint="eastAsia" w:ascii="黑体" w:hAnsi="黑体" w:eastAsia="黑体"/>
            </w:rPr>
            <w:t>一、基本职能及主要工作</w:t>
          </w:r>
          <w:r>
            <w:tab/>
          </w:r>
          <w:r>
            <w:fldChar w:fldCharType="begin"/>
          </w:r>
          <w:r>
            <w:instrText xml:space="preserve"> PAGEREF _Toc52180066 \h </w:instrText>
          </w:r>
          <w:r>
            <w:fldChar w:fldCharType="separate"/>
          </w:r>
          <w:r>
            <w:rPr>
              <w:rFonts w:hint="eastAsia"/>
            </w:rPr>
            <w:t>4</w:t>
          </w:r>
          <w:r>
            <w:fldChar w:fldCharType="end"/>
          </w:r>
          <w:r>
            <w:fldChar w:fldCharType="end"/>
          </w:r>
        </w:p>
        <w:p>
          <w:pPr>
            <w:pStyle w:val="6"/>
            <w:rPr>
              <w:rFonts w:asciiTheme="minorHAnsi" w:hAnsiTheme="minorHAnsi" w:eastAsiaTheme="minorEastAsia" w:cstheme="minorBidi"/>
              <w:b/>
              <w:szCs w:val="22"/>
            </w:rPr>
          </w:pPr>
          <w:r>
            <w:fldChar w:fldCharType="begin"/>
          </w:r>
          <w:r>
            <w:instrText xml:space="preserve"> HYPERLINK \l "_Toc52180067" </w:instrText>
          </w:r>
          <w:r>
            <w:fldChar w:fldCharType="separate"/>
          </w:r>
          <w:r>
            <w:rPr>
              <w:rStyle w:val="15"/>
              <w:rFonts w:hint="eastAsia" w:ascii="仿宋" w:hAnsi="仿宋" w:eastAsia="仿宋"/>
              <w:b/>
              <w:bCs/>
            </w:rPr>
            <w:t>（一）部门主要职责。</w:t>
          </w:r>
          <w:r>
            <w:rPr>
              <w:b/>
            </w:rPr>
            <w:tab/>
          </w:r>
          <w:r>
            <w:rPr>
              <w:b/>
            </w:rPr>
            <w:fldChar w:fldCharType="begin"/>
          </w:r>
          <w:r>
            <w:rPr>
              <w:b/>
            </w:rPr>
            <w:instrText xml:space="preserve"> PAGEREF _Toc52180067 \h </w:instrText>
          </w:r>
          <w:r>
            <w:rPr>
              <w:b/>
            </w:rPr>
            <w:fldChar w:fldCharType="separate"/>
          </w:r>
          <w:r>
            <w:rPr>
              <w:rFonts w:hint="eastAsia"/>
              <w:bCs/>
            </w:rPr>
            <w:t>4</w:t>
          </w:r>
          <w:r>
            <w:rPr>
              <w:b/>
            </w:rPr>
            <w:fldChar w:fldCharType="end"/>
          </w:r>
          <w:r>
            <w:rPr>
              <w:b/>
            </w:rPr>
            <w:fldChar w:fldCharType="end"/>
          </w:r>
        </w:p>
        <w:p>
          <w:pPr>
            <w:pStyle w:val="6"/>
            <w:rPr>
              <w:rFonts w:asciiTheme="minorHAnsi" w:hAnsiTheme="minorHAnsi" w:eastAsiaTheme="minorEastAsia" w:cstheme="minorBidi"/>
              <w:b/>
              <w:szCs w:val="22"/>
            </w:rPr>
          </w:pPr>
          <w:r>
            <w:fldChar w:fldCharType="begin"/>
          </w:r>
          <w:r>
            <w:instrText xml:space="preserve"> HYPERLINK \l "_Toc52180068" </w:instrText>
          </w:r>
          <w:r>
            <w:fldChar w:fldCharType="separate"/>
          </w:r>
          <w:r>
            <w:rPr>
              <w:rStyle w:val="15"/>
              <w:rFonts w:hint="eastAsia" w:ascii="仿宋" w:hAnsi="仿宋" w:eastAsia="仿宋"/>
              <w:b/>
              <w:bCs/>
            </w:rPr>
            <w:t>（二）</w:t>
          </w:r>
          <w:r>
            <w:rPr>
              <w:rStyle w:val="15"/>
              <w:rFonts w:ascii="仿宋" w:hAnsi="仿宋" w:eastAsia="仿宋"/>
              <w:b/>
              <w:bCs/>
            </w:rPr>
            <w:t>2019</w:t>
          </w:r>
          <w:r>
            <w:rPr>
              <w:rStyle w:val="15"/>
              <w:rFonts w:hint="eastAsia" w:ascii="仿宋" w:hAnsi="仿宋" w:eastAsia="仿宋"/>
              <w:b/>
              <w:bCs/>
            </w:rPr>
            <w:t>年重点工作完成情况。</w:t>
          </w:r>
          <w:r>
            <w:rPr>
              <w:b/>
            </w:rPr>
            <w:tab/>
          </w:r>
          <w:r>
            <w:rPr>
              <w:b/>
            </w:rPr>
            <w:fldChar w:fldCharType="begin"/>
          </w:r>
          <w:r>
            <w:rPr>
              <w:b/>
            </w:rPr>
            <w:instrText xml:space="preserve"> PAGEREF _Toc52180068 \h </w:instrText>
          </w:r>
          <w:r>
            <w:rPr>
              <w:b/>
            </w:rPr>
            <w:fldChar w:fldCharType="separate"/>
          </w:r>
          <w:r>
            <w:rPr>
              <w:b/>
            </w:rPr>
            <w:t>4</w:t>
          </w:r>
          <w:r>
            <w:rPr>
              <w:b/>
            </w:rPr>
            <w:fldChar w:fldCharType="end"/>
          </w:r>
          <w:r>
            <w:rPr>
              <w:b/>
            </w:rPr>
            <w:fldChar w:fldCharType="end"/>
          </w:r>
        </w:p>
        <w:p>
          <w:pPr>
            <w:pStyle w:val="11"/>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5"/>
              <w:rFonts w:hint="eastAsia" w:ascii="黑体" w:eastAsia="黑体"/>
            </w:rPr>
            <w:t>二、</w:t>
          </w:r>
          <w:r>
            <w:rPr>
              <w:rStyle w:val="15"/>
              <w:rFonts w:hint="eastAsia" w:ascii="黑体" w:hAnsi="黑体" w:eastAsia="黑体"/>
            </w:rPr>
            <w:t>机构设置</w:t>
          </w:r>
          <w:r>
            <w:tab/>
          </w:r>
          <w:r>
            <w:fldChar w:fldCharType="begin"/>
          </w:r>
          <w:r>
            <w:instrText xml:space="preserve"> PAGEREF _Toc52180069 \h </w:instrText>
          </w:r>
          <w:r>
            <w:fldChar w:fldCharType="separate"/>
          </w:r>
          <w:r>
            <w:t>6</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5"/>
              <w:rFonts w:hint="eastAsia" w:ascii="黑体" w:hAnsi="黑体" w:eastAsia="黑体"/>
            </w:rPr>
            <w:t>第二部分</w:t>
          </w:r>
          <w:r>
            <w:rPr>
              <w:rStyle w:val="15"/>
              <w:rFonts w:ascii="黑体" w:hAnsi="黑体" w:eastAsia="黑体"/>
            </w:rPr>
            <w:t xml:space="preserve"> 2019</w:t>
          </w:r>
          <w:r>
            <w:rPr>
              <w:rStyle w:val="15"/>
              <w:rFonts w:hint="eastAsia" w:ascii="黑体" w:hAnsi="黑体" w:eastAsia="黑体"/>
            </w:rPr>
            <w:t>年度部门决算情况说明</w:t>
          </w:r>
          <w:r>
            <w:tab/>
          </w:r>
          <w:r>
            <w:fldChar w:fldCharType="begin"/>
          </w:r>
          <w:r>
            <w:instrText xml:space="preserve"> PAGEREF _Toc52180073 \h </w:instrText>
          </w:r>
          <w:r>
            <w:fldChar w:fldCharType="separate"/>
          </w:r>
          <w:r>
            <w:t>8</w:t>
          </w:r>
          <w:r>
            <w:fldChar w:fldCharType="end"/>
          </w:r>
          <w:r>
            <w:fldChar w:fldCharType="end"/>
          </w:r>
        </w:p>
        <w:p>
          <w:pPr>
            <w:pStyle w:val="11"/>
            <w:tabs>
              <w:tab w:val="left" w:pos="1260"/>
            </w:tabs>
            <w:rPr>
              <w:rFonts w:asciiTheme="minorHAnsi" w:hAnsiTheme="minorHAnsi" w:eastAsiaTheme="minorEastAsia" w:cstheme="minorBidi"/>
              <w:b/>
              <w:szCs w:val="22"/>
            </w:rPr>
          </w:pPr>
          <w:r>
            <w:fldChar w:fldCharType="begin"/>
          </w:r>
          <w:r>
            <w:instrText xml:space="preserve"> HYPERLINK \l "_Toc52180074" </w:instrText>
          </w:r>
          <w:r>
            <w:fldChar w:fldCharType="separate"/>
          </w:r>
          <w:r>
            <w:rPr>
              <w:rStyle w:val="15"/>
              <w:rFonts w:hint="eastAsia" w:ascii="黑体" w:hAnsi="黑体" w:eastAsia="黑体" w:cstheme="majorBidi"/>
              <w:b/>
              <w:bCs/>
            </w:rPr>
            <w:t>一、</w:t>
          </w:r>
          <w:r>
            <w:rPr>
              <w:rStyle w:val="15"/>
              <w:rFonts w:hint="eastAsia" w:ascii="黑体" w:hAnsi="黑体" w:eastAsia="黑体"/>
              <w:b/>
            </w:rPr>
            <w:t>收</w:t>
          </w:r>
          <w:r>
            <w:rPr>
              <w:rStyle w:val="15"/>
              <w:rFonts w:hint="eastAsia" w:ascii="黑体" w:hAnsi="黑体" w:eastAsia="黑体" w:cstheme="majorBidi"/>
              <w:b/>
              <w:bCs/>
            </w:rPr>
            <w:t>入支出决算总体情况说明</w:t>
          </w:r>
          <w:r>
            <w:rPr>
              <w:b/>
            </w:rPr>
            <w:tab/>
          </w:r>
          <w:r>
            <w:rPr>
              <w:b/>
            </w:rPr>
            <w:fldChar w:fldCharType="begin"/>
          </w:r>
          <w:r>
            <w:rPr>
              <w:b/>
            </w:rPr>
            <w:instrText xml:space="preserve"> PAGEREF _Toc52180074 \h </w:instrText>
          </w:r>
          <w:r>
            <w:rPr>
              <w:b/>
            </w:rPr>
            <w:fldChar w:fldCharType="separate"/>
          </w:r>
          <w:r>
            <w:rPr>
              <w:b/>
            </w:rPr>
            <w:t>8</w:t>
          </w:r>
          <w:r>
            <w:rPr>
              <w:b/>
            </w:rPr>
            <w:fldChar w:fldCharType="end"/>
          </w:r>
          <w:r>
            <w:rPr>
              <w:b/>
            </w:rPr>
            <w:fldChar w:fldCharType="end"/>
          </w:r>
        </w:p>
        <w:p>
          <w:pPr>
            <w:pStyle w:val="11"/>
            <w:tabs>
              <w:tab w:val="left" w:pos="1260"/>
            </w:tabs>
            <w:rPr>
              <w:rFonts w:asciiTheme="minorHAnsi" w:hAnsiTheme="minorHAnsi" w:eastAsiaTheme="minorEastAsia" w:cstheme="minorBidi"/>
              <w:b/>
              <w:szCs w:val="22"/>
            </w:rPr>
          </w:pPr>
          <w:r>
            <w:fldChar w:fldCharType="begin"/>
          </w:r>
          <w:r>
            <w:instrText xml:space="preserve"> HYPERLINK \l "_Toc52180075" </w:instrText>
          </w:r>
          <w:r>
            <w:fldChar w:fldCharType="separate"/>
          </w:r>
          <w:r>
            <w:rPr>
              <w:rStyle w:val="15"/>
              <w:rFonts w:hint="eastAsia" w:ascii="黑体" w:hAnsi="黑体" w:eastAsia="黑体" w:cstheme="majorBidi"/>
              <w:b/>
              <w:bCs/>
            </w:rPr>
            <w:t>二、</w:t>
          </w:r>
          <w:r>
            <w:rPr>
              <w:rStyle w:val="15"/>
              <w:rFonts w:hint="eastAsia" w:ascii="黑体" w:hAnsi="黑体" w:eastAsia="黑体"/>
              <w:b/>
            </w:rPr>
            <w:t>收</w:t>
          </w:r>
          <w:r>
            <w:rPr>
              <w:rStyle w:val="15"/>
              <w:rFonts w:hint="eastAsia" w:ascii="黑体" w:hAnsi="黑体" w:eastAsia="黑体" w:cstheme="majorBidi"/>
              <w:b/>
              <w:bCs/>
            </w:rPr>
            <w:t>入决算情况说明</w:t>
          </w:r>
          <w:r>
            <w:rPr>
              <w:b/>
            </w:rPr>
            <w:tab/>
          </w:r>
          <w:r>
            <w:rPr>
              <w:b/>
            </w:rPr>
            <w:fldChar w:fldCharType="begin"/>
          </w:r>
          <w:r>
            <w:rPr>
              <w:b/>
            </w:rPr>
            <w:instrText xml:space="preserve"> PAGEREF _Toc52180075 \h </w:instrText>
          </w:r>
          <w:r>
            <w:rPr>
              <w:b/>
            </w:rPr>
            <w:fldChar w:fldCharType="separate"/>
          </w:r>
          <w:r>
            <w:rPr>
              <w:b/>
            </w:rPr>
            <w:t>8</w:t>
          </w:r>
          <w:r>
            <w:rPr>
              <w:b/>
            </w:rPr>
            <w:fldChar w:fldCharType="end"/>
          </w:r>
          <w:r>
            <w:rPr>
              <w:b/>
            </w:rPr>
            <w:fldChar w:fldCharType="end"/>
          </w:r>
        </w:p>
        <w:p>
          <w:pPr>
            <w:pStyle w:val="11"/>
            <w:tabs>
              <w:tab w:val="left" w:pos="1260"/>
            </w:tabs>
            <w:rPr>
              <w:rFonts w:asciiTheme="minorHAnsi" w:hAnsiTheme="minorHAnsi" w:eastAsiaTheme="minorEastAsia" w:cstheme="minorBidi"/>
              <w:b/>
              <w:szCs w:val="22"/>
            </w:rPr>
          </w:pPr>
          <w:r>
            <w:fldChar w:fldCharType="begin"/>
          </w:r>
          <w:r>
            <w:instrText xml:space="preserve"> HYPERLINK \l "_Toc52180077" </w:instrText>
          </w:r>
          <w:r>
            <w:fldChar w:fldCharType="separate"/>
          </w:r>
          <w:r>
            <w:rPr>
              <w:rStyle w:val="15"/>
              <w:rFonts w:hint="eastAsia" w:ascii="黑体" w:hAnsi="黑体" w:eastAsia="黑体" w:cstheme="majorBidi"/>
              <w:b/>
              <w:bCs/>
            </w:rPr>
            <w:t>三、</w:t>
          </w:r>
          <w:r>
            <w:rPr>
              <w:rStyle w:val="15"/>
              <w:rFonts w:hint="eastAsia" w:ascii="黑体" w:hAnsi="黑体" w:eastAsia="黑体"/>
              <w:b/>
            </w:rPr>
            <w:t>支</w:t>
          </w:r>
          <w:r>
            <w:rPr>
              <w:rStyle w:val="15"/>
              <w:rFonts w:hint="eastAsia" w:ascii="黑体" w:hAnsi="黑体" w:eastAsia="黑体" w:cstheme="majorBidi"/>
              <w:b/>
              <w:bCs/>
            </w:rPr>
            <w:t>出决算情况说明</w:t>
          </w:r>
          <w:r>
            <w:rPr>
              <w:b/>
            </w:rPr>
            <w:tab/>
          </w:r>
          <w:r>
            <w:rPr>
              <w:b/>
            </w:rPr>
            <w:fldChar w:fldCharType="begin"/>
          </w:r>
          <w:r>
            <w:rPr>
              <w:b/>
            </w:rPr>
            <w:instrText xml:space="preserve"> PAGEREF _Toc52180077 \h </w:instrText>
          </w:r>
          <w:r>
            <w:rPr>
              <w:b/>
            </w:rPr>
            <w:fldChar w:fldCharType="separate"/>
          </w:r>
          <w:r>
            <w:rPr>
              <w:b/>
            </w:rPr>
            <w:t>9</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"_Toc52180079" </w:instrText>
          </w:r>
          <w:r>
            <w:fldChar w:fldCharType="separate"/>
          </w:r>
          <w:r>
            <w:rPr>
              <w:rStyle w:val="15"/>
              <w:rFonts w:hint="eastAsia" w:ascii="黑体" w:hAnsi="黑体" w:eastAsia="黑体"/>
              <w:b/>
            </w:rPr>
            <w:t>四、财</w:t>
          </w:r>
          <w:r>
            <w:rPr>
              <w:rStyle w:val="15"/>
              <w:rFonts w:hint="eastAsia" w:ascii="黑体" w:hAnsi="黑体" w:eastAsia="黑体" w:cstheme="majorBidi"/>
              <w:b/>
              <w:bCs/>
            </w:rPr>
            <w:t>政拨款收入支出决算总体情况说明</w:t>
          </w:r>
          <w:r>
            <w:rPr>
              <w:b/>
            </w:rPr>
            <w:tab/>
          </w:r>
          <w:r>
            <w:rPr>
              <w:b/>
            </w:rPr>
            <w:fldChar w:fldCharType="begin"/>
          </w:r>
          <w:r>
            <w:rPr>
              <w:b/>
            </w:rPr>
            <w:instrText xml:space="preserve"> PAGEREF _Toc52180079 \h </w:instrText>
          </w:r>
          <w:r>
            <w:rPr>
              <w:b/>
            </w:rPr>
            <w:fldChar w:fldCharType="separate"/>
          </w:r>
          <w:r>
            <w:rPr>
              <w:b/>
            </w:rPr>
            <w:t>9</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"_Toc52180080" </w:instrText>
          </w:r>
          <w:r>
            <w:fldChar w:fldCharType="separate"/>
          </w:r>
          <w:r>
            <w:rPr>
              <w:rStyle w:val="15"/>
              <w:rFonts w:hint="eastAsia" w:ascii="黑体" w:hAnsi="黑体" w:eastAsia="黑体"/>
              <w:b/>
            </w:rPr>
            <w:t>五、一</w:t>
          </w:r>
          <w:r>
            <w:rPr>
              <w:rStyle w:val="15"/>
              <w:rFonts w:hint="eastAsia" w:ascii="黑体" w:hAnsi="黑体" w:eastAsia="黑体" w:cstheme="majorBidi"/>
              <w:b/>
              <w:bCs/>
            </w:rPr>
            <w:t>般公共预算财政拨款支出决算情况说明</w:t>
          </w:r>
          <w:r>
            <w:rPr>
              <w:b/>
            </w:rPr>
            <w:tab/>
          </w:r>
          <w:r>
            <w:rPr>
              <w:b/>
            </w:rPr>
            <w:fldChar w:fldCharType="begin"/>
          </w:r>
          <w:r>
            <w:rPr>
              <w:b/>
            </w:rPr>
            <w:instrText xml:space="preserve"> PAGEREF _Toc52180080 \h </w:instrText>
          </w:r>
          <w:r>
            <w:rPr>
              <w:b/>
            </w:rPr>
            <w:fldChar w:fldCharType="separate"/>
          </w:r>
          <w:r>
            <w:rPr>
              <w:b/>
            </w:rPr>
            <w:t>9</w:t>
          </w:r>
          <w:r>
            <w:rPr>
              <w:b/>
            </w:rPr>
            <w:fldChar w:fldCharType="end"/>
          </w:r>
          <w:r>
            <w:rPr>
              <w:b/>
            </w:rPr>
            <w:fldChar w:fldCharType="end"/>
          </w:r>
        </w:p>
        <w:p>
          <w:pPr>
            <w:pStyle w:val="6"/>
            <w:rPr>
              <w:rFonts w:asciiTheme="minorHAnsi" w:hAnsiTheme="minorHAnsi" w:eastAsiaTheme="minorEastAsia" w:cstheme="minorBidi"/>
              <w:szCs w:val="22"/>
            </w:rPr>
          </w:pPr>
          <w:r>
            <w:fldChar w:fldCharType="begin"/>
          </w:r>
          <w:r>
            <w:instrText xml:space="preserve"> HYPERLINK \l "_Toc52180081" </w:instrText>
          </w:r>
          <w:r>
            <w:fldChar w:fldCharType="separate"/>
          </w:r>
          <w:r>
            <w:rPr>
              <w:rStyle w:val="15"/>
              <w:rFonts w:hint="eastAsia" w:ascii="仿宋" w:hAnsi="仿宋" w:eastAsia="仿宋"/>
              <w:b/>
            </w:rPr>
            <w:t>（一）一般公共预算财政拨款支出决算总体情况</w:t>
          </w:r>
          <w:r>
            <w:tab/>
          </w:r>
          <w:r>
            <w:fldChar w:fldCharType="begin"/>
          </w:r>
          <w:r>
            <w:instrText xml:space="preserve"> PAGEREF _Toc52180081 \h </w:instrText>
          </w:r>
          <w:r>
            <w:fldChar w:fldCharType="separate"/>
          </w:r>
          <w:r>
            <w:t>9</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"_Toc52180082" </w:instrText>
          </w:r>
          <w:r>
            <w:fldChar w:fldCharType="separate"/>
          </w:r>
          <w:r>
            <w:rPr>
              <w:rStyle w:val="15"/>
              <w:rFonts w:hint="eastAsia" w:ascii="仿宋" w:hAnsi="仿宋" w:eastAsia="仿宋"/>
              <w:b/>
            </w:rPr>
            <w:t>（二）一般公共预算财政拨款支出决算结构情况</w:t>
          </w:r>
          <w:r>
            <w:tab/>
          </w:r>
          <w:r>
            <w:fldChar w:fldCharType="begin"/>
          </w:r>
          <w:r>
            <w:instrText xml:space="preserve"> PAGEREF _Toc52180082 \h </w:instrText>
          </w:r>
          <w:r>
            <w:fldChar w:fldCharType="separate"/>
          </w:r>
          <w:r>
            <w:t>9</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"_Toc52180083" </w:instrText>
          </w:r>
          <w:r>
            <w:fldChar w:fldCharType="separate"/>
          </w:r>
          <w:r>
            <w:rPr>
              <w:rStyle w:val="15"/>
              <w:rFonts w:hint="eastAsia" w:ascii="仿宋" w:hAnsi="仿宋" w:eastAsia="仿宋"/>
              <w:b/>
            </w:rPr>
            <w:t>（三）一般公共预算财政拨款支出决算具体情况</w:t>
          </w:r>
          <w:r>
            <w:tab/>
          </w:r>
          <w:r>
            <w:fldChar w:fldCharType="begin"/>
          </w:r>
          <w:r>
            <w:instrText xml:space="preserve"> PAGEREF _Toc52180083 \h </w:instrText>
          </w:r>
          <w:r>
            <w:fldChar w:fldCharType="separate"/>
          </w:r>
          <w:r>
            <w:t>10</w:t>
          </w:r>
          <w:r>
            <w:fldChar w:fldCharType="end"/>
          </w:r>
          <w:r>
            <w:fldChar w:fldCharType="end"/>
          </w:r>
        </w:p>
        <w:p>
          <w:pPr>
            <w:pStyle w:val="11"/>
            <w:rPr>
              <w:rFonts w:asciiTheme="minorHAnsi" w:hAnsiTheme="minorHAnsi" w:eastAsiaTheme="minorEastAsia" w:cstheme="minorBidi"/>
              <w:b/>
              <w:szCs w:val="22"/>
            </w:rPr>
          </w:pPr>
          <w:r>
            <w:fldChar w:fldCharType="begin"/>
          </w:r>
          <w:r>
            <w:instrText xml:space="preserve"> HYPERLINK \l "_Toc52180085" </w:instrText>
          </w:r>
          <w:r>
            <w:fldChar w:fldCharType="separate"/>
          </w:r>
          <w:r>
            <w:rPr>
              <w:rStyle w:val="15"/>
              <w:rFonts w:hint="eastAsia" w:ascii="黑体" w:eastAsia="黑体"/>
              <w:b/>
            </w:rPr>
            <w:t>六、</w:t>
          </w:r>
          <w:r>
            <w:rPr>
              <w:rStyle w:val="15"/>
              <w:rFonts w:hint="eastAsia" w:ascii="黑体" w:hAnsi="黑体" w:eastAsia="黑体"/>
              <w:b/>
            </w:rPr>
            <w:t>一</w:t>
          </w:r>
          <w:r>
            <w:rPr>
              <w:rStyle w:val="15"/>
              <w:rFonts w:hint="eastAsia" w:ascii="黑体" w:hAnsi="黑体" w:eastAsia="黑体" w:cstheme="majorBidi"/>
              <w:b/>
              <w:bCs/>
            </w:rPr>
            <w:t>般公共预算财政拨款基本支出决算情况说明</w:t>
          </w:r>
          <w:r>
            <w:rPr>
              <w:b/>
            </w:rPr>
            <w:tab/>
          </w:r>
          <w:r>
            <w:rPr>
              <w:b/>
            </w:rPr>
            <w:fldChar w:fldCharType="begin"/>
          </w:r>
          <w:r>
            <w:rPr>
              <w:b/>
            </w:rPr>
            <w:instrText xml:space="preserve"> PAGEREF _Toc52180085 \h </w:instrText>
          </w:r>
          <w:r>
            <w:rPr>
              <w:b/>
            </w:rPr>
            <w:fldChar w:fldCharType="separate"/>
          </w:r>
          <w:r>
            <w:rPr>
              <w:b/>
            </w:rPr>
            <w:t>10</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"_Toc52180086" </w:instrText>
          </w:r>
          <w:r>
            <w:fldChar w:fldCharType="separate"/>
          </w:r>
          <w:r>
            <w:rPr>
              <w:rStyle w:val="15"/>
              <w:rFonts w:hint="eastAsia" w:ascii="黑体" w:eastAsia="黑体"/>
              <w:b/>
            </w:rPr>
            <w:t>七、</w:t>
          </w:r>
          <w:r>
            <w:rPr>
              <w:rStyle w:val="15"/>
              <w:rFonts w:ascii="黑体" w:hAnsi="黑体" w:eastAsia="黑体" w:cstheme="majorBidi"/>
              <w:b/>
              <w:bCs/>
            </w:rPr>
            <w:t>“</w:t>
          </w:r>
          <w:r>
            <w:rPr>
              <w:rStyle w:val="15"/>
              <w:rFonts w:hint="eastAsia" w:ascii="黑体" w:hAnsi="黑体" w:eastAsia="黑体" w:cstheme="majorBidi"/>
              <w:b/>
              <w:bCs/>
            </w:rPr>
            <w:t>三公”经费财政拨款支出决算情况说明</w:t>
          </w:r>
          <w:r>
            <w:rPr>
              <w:b/>
            </w:rPr>
            <w:tab/>
          </w:r>
          <w:r>
            <w:rPr>
              <w:b/>
            </w:rPr>
            <w:fldChar w:fldCharType="begin"/>
          </w:r>
          <w:r>
            <w:rPr>
              <w:b/>
            </w:rPr>
            <w:instrText xml:space="preserve"> PAGEREF _Toc52180086 \h </w:instrText>
          </w:r>
          <w:r>
            <w:rPr>
              <w:b/>
            </w:rPr>
            <w:fldChar w:fldCharType="separate"/>
          </w:r>
          <w:r>
            <w:rPr>
              <w:b/>
            </w:rPr>
            <w:t>11</w:t>
          </w:r>
          <w:r>
            <w:rPr>
              <w:b/>
            </w:rPr>
            <w:fldChar w:fldCharType="end"/>
          </w:r>
          <w:r>
            <w:rPr>
              <w:b/>
            </w:rPr>
            <w:fldChar w:fldCharType="end"/>
          </w:r>
        </w:p>
        <w:p>
          <w:pPr>
            <w:pStyle w:val="6"/>
            <w:rPr>
              <w:rFonts w:asciiTheme="minorHAnsi" w:hAnsiTheme="minorHAnsi" w:eastAsiaTheme="minorEastAsia" w:cstheme="minorBidi"/>
              <w:szCs w:val="22"/>
            </w:rPr>
          </w:pPr>
          <w:r>
            <w:fldChar w:fldCharType="begin"/>
          </w:r>
          <w:r>
            <w:instrText xml:space="preserve"> HYPERLINK \l "_Toc52180087" </w:instrText>
          </w:r>
          <w:r>
            <w:fldChar w:fldCharType="separate"/>
          </w:r>
          <w:r>
            <w:rPr>
              <w:rStyle w:val="15"/>
              <w:rFonts w:hint="eastAsia" w:ascii="仿宋" w:hAnsi="仿宋" w:eastAsia="仿宋"/>
              <w:b/>
            </w:rPr>
            <w:t>（一）“三公”经费财政拨款支出决算总体情况说明</w:t>
          </w:r>
          <w:r>
            <w:tab/>
          </w:r>
          <w:r>
            <w:fldChar w:fldCharType="begin"/>
          </w:r>
          <w:r>
            <w:instrText xml:space="preserve"> PAGEREF _Toc52180087 \h </w:instrText>
          </w:r>
          <w:r>
            <w:fldChar w:fldCharType="separate"/>
          </w:r>
          <w:r>
            <w:t>11</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"_Toc52180088" </w:instrText>
          </w:r>
          <w:r>
            <w:fldChar w:fldCharType="separate"/>
          </w:r>
          <w:r>
            <w:rPr>
              <w:rStyle w:val="15"/>
              <w:rFonts w:hint="eastAsia" w:ascii="仿宋" w:hAnsi="仿宋" w:eastAsia="仿宋"/>
              <w:b/>
            </w:rPr>
            <w:t>（二）“三公”经费财政拨款支出决算具体情况说明</w:t>
          </w:r>
          <w:r>
            <w:tab/>
          </w:r>
          <w:r>
            <w:fldChar w:fldCharType="begin"/>
          </w:r>
          <w:r>
            <w:instrText xml:space="preserve"> PAGEREF _Toc52180088 \h </w:instrText>
          </w:r>
          <w:r>
            <w:fldChar w:fldCharType="separate"/>
          </w:r>
          <w:r>
            <w:t>11</w:t>
          </w:r>
          <w:r>
            <w:fldChar w:fldCharType="end"/>
          </w:r>
          <w:r>
            <w:fldChar w:fldCharType="end"/>
          </w:r>
        </w:p>
        <w:p>
          <w:pPr>
            <w:pStyle w:val="11"/>
            <w:rPr>
              <w:rFonts w:asciiTheme="minorHAnsi" w:hAnsiTheme="minorHAnsi" w:eastAsiaTheme="minorEastAsia" w:cstheme="minorBidi"/>
              <w:b/>
              <w:szCs w:val="22"/>
            </w:rPr>
          </w:pPr>
          <w:r>
            <w:fldChar w:fldCharType="begin"/>
          </w:r>
          <w:r>
            <w:instrText xml:space="preserve"> HYPERLINK \l "_Toc52180089" </w:instrText>
          </w:r>
          <w:r>
            <w:fldChar w:fldCharType="separate"/>
          </w:r>
          <w:r>
            <w:rPr>
              <w:rStyle w:val="15"/>
              <w:rFonts w:hint="eastAsia" w:ascii="黑体" w:eastAsia="黑体"/>
              <w:b/>
            </w:rPr>
            <w:t>八、</w:t>
          </w:r>
          <w:r>
            <w:rPr>
              <w:rStyle w:val="15"/>
              <w:rFonts w:hint="eastAsia" w:ascii="黑体" w:hAnsi="黑体" w:eastAsia="黑体" w:cstheme="majorBidi"/>
              <w:b/>
              <w:bCs/>
            </w:rPr>
            <w:t>政府性基金预算支出决算情况说明</w:t>
          </w:r>
          <w:r>
            <w:rPr>
              <w:b/>
            </w:rPr>
            <w:tab/>
          </w:r>
          <w:r>
            <w:rPr>
              <w:b/>
            </w:rPr>
            <w:fldChar w:fldCharType="begin"/>
          </w:r>
          <w:r>
            <w:rPr>
              <w:b/>
            </w:rPr>
            <w:instrText xml:space="preserve"> PAGEREF _Toc52180089 \h </w:instrText>
          </w:r>
          <w:r>
            <w:rPr>
              <w:b/>
            </w:rPr>
            <w:fldChar w:fldCharType="separate"/>
          </w:r>
          <w:r>
            <w:rPr>
              <w:b/>
            </w:rPr>
            <w:t>12</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"_Toc52180090" </w:instrText>
          </w:r>
          <w:r>
            <w:fldChar w:fldCharType="separate"/>
          </w:r>
          <w:r>
            <w:rPr>
              <w:rStyle w:val="15"/>
              <w:rFonts w:hint="eastAsia" w:ascii="黑体" w:hAnsi="黑体" w:eastAsia="黑体" w:cstheme="majorBidi"/>
              <w:b/>
              <w:bCs/>
            </w:rPr>
            <w:t>九、 国有资本经营预算支出决算情况说明</w:t>
          </w:r>
          <w:r>
            <w:rPr>
              <w:b/>
            </w:rPr>
            <w:tab/>
          </w:r>
          <w:r>
            <w:rPr>
              <w:b/>
            </w:rPr>
            <w:fldChar w:fldCharType="begin"/>
          </w:r>
          <w:r>
            <w:rPr>
              <w:b/>
            </w:rPr>
            <w:instrText xml:space="preserve"> PAGEREF _Toc52180090 \h </w:instrText>
          </w:r>
          <w:r>
            <w:rPr>
              <w:b/>
            </w:rPr>
            <w:fldChar w:fldCharType="separate"/>
          </w:r>
          <w:r>
            <w:rPr>
              <w:b/>
            </w:rPr>
            <w:t>12</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"_Toc52180091" </w:instrText>
          </w:r>
          <w:r>
            <w:fldChar w:fldCharType="separate"/>
          </w:r>
          <w:r>
            <w:rPr>
              <w:rStyle w:val="15"/>
              <w:rFonts w:hint="eastAsia" w:ascii="黑体" w:hAnsi="黑体" w:eastAsia="黑体"/>
              <w:b/>
            </w:rPr>
            <w:t>十</w:t>
          </w:r>
          <w:r>
            <w:rPr>
              <w:rStyle w:val="15"/>
              <w:rFonts w:hint="eastAsia" w:ascii="黑体" w:hAnsi="黑体" w:eastAsia="黑体" w:cstheme="majorBidi"/>
              <w:b/>
              <w:bCs/>
            </w:rPr>
            <w:t>、其他重要事项的情况说明</w:t>
          </w:r>
          <w:r>
            <w:rPr>
              <w:b/>
            </w:rPr>
            <w:tab/>
          </w:r>
          <w:r>
            <w:rPr>
              <w:b/>
            </w:rPr>
            <w:fldChar w:fldCharType="begin"/>
          </w:r>
          <w:r>
            <w:rPr>
              <w:b/>
            </w:rPr>
            <w:instrText xml:space="preserve"> PAGEREF _Toc52180091 \h </w:instrText>
          </w:r>
          <w:r>
            <w:rPr>
              <w:b/>
            </w:rPr>
            <w:fldChar w:fldCharType="separate"/>
          </w:r>
          <w:r>
            <w:rPr>
              <w:b/>
            </w:rPr>
            <w:t>1</w:t>
          </w:r>
          <w:r>
            <w:rPr>
              <w:rFonts w:hint="eastAsia"/>
              <w:b/>
              <w:lang w:val="en-US" w:eastAsia="zh-CN"/>
            </w:rPr>
            <w:t>2</w:t>
          </w:r>
          <w:r>
            <w:rPr>
              <w:b/>
            </w:rPr>
            <w:fldChar w:fldCharType="end"/>
          </w:r>
          <w:r>
            <w:rPr>
              <w:b/>
            </w:rPr>
            <w:fldChar w:fldCharType="end"/>
          </w:r>
        </w:p>
        <w:p>
          <w:pPr>
            <w:pStyle w:val="6"/>
            <w:rPr>
              <w:rFonts w:asciiTheme="minorHAnsi" w:hAnsiTheme="minorHAnsi" w:eastAsiaTheme="minorEastAsia" w:cstheme="minorBidi"/>
              <w:szCs w:val="22"/>
            </w:rPr>
          </w:pPr>
          <w:r>
            <w:fldChar w:fldCharType="begin"/>
          </w:r>
          <w:r>
            <w:instrText xml:space="preserve"> HYPERLINK \l "_Toc52180092" </w:instrText>
          </w:r>
          <w:r>
            <w:fldChar w:fldCharType="separate"/>
          </w:r>
          <w:r>
            <w:rPr>
              <w:rStyle w:val="15"/>
              <w:rFonts w:hint="eastAsia" w:ascii="仿宋" w:hAnsi="仿宋" w:eastAsia="仿宋"/>
              <w:b/>
            </w:rPr>
            <w:t>（一）机关运行经费支出情况</w:t>
          </w:r>
          <w:r>
            <w:tab/>
          </w:r>
          <w:r>
            <w:fldChar w:fldCharType="begin"/>
          </w:r>
          <w:r>
            <w:instrText xml:space="preserve"> PAGEREF _Toc52180092 \h </w:instrText>
          </w:r>
          <w:r>
            <w:fldChar w:fldCharType="separate"/>
          </w:r>
          <w:r>
            <w:t>1</w:t>
          </w:r>
          <w:r>
            <w:rPr>
              <w:rFonts w:hint="eastAsia"/>
              <w:lang w:val="en-US" w:eastAsia="zh-CN"/>
            </w:rPr>
            <w:t>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"_Toc52180093" </w:instrText>
          </w:r>
          <w:r>
            <w:fldChar w:fldCharType="separate"/>
          </w:r>
          <w:r>
            <w:rPr>
              <w:rStyle w:val="15"/>
              <w:rFonts w:hint="eastAsia" w:ascii="仿宋" w:hAnsi="仿宋" w:eastAsia="仿宋"/>
              <w:b/>
            </w:rPr>
            <w:t>（二）政府采购支出情况</w:t>
          </w:r>
          <w:r>
            <w:tab/>
          </w:r>
          <w:r>
            <w:fldChar w:fldCharType="begin"/>
          </w:r>
          <w:r>
            <w:instrText xml:space="preserve"> PAGEREF _Toc52180093 \h </w:instrText>
          </w:r>
          <w:r>
            <w:fldChar w:fldCharType="separate"/>
          </w:r>
          <w:r>
            <w:t>13</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"_Toc52180094" </w:instrText>
          </w:r>
          <w:r>
            <w:fldChar w:fldCharType="separate"/>
          </w:r>
          <w:r>
            <w:rPr>
              <w:rStyle w:val="15"/>
              <w:rFonts w:hint="eastAsia" w:ascii="仿宋" w:hAnsi="仿宋" w:eastAsia="仿宋"/>
              <w:b/>
            </w:rPr>
            <w:t>（三）国有资产占有使用情况</w:t>
          </w:r>
          <w:r>
            <w:tab/>
          </w:r>
          <w:r>
            <w:fldChar w:fldCharType="begin"/>
          </w:r>
          <w:r>
            <w:instrText xml:space="preserve"> PAGEREF _Toc52180094 \h </w:instrText>
          </w:r>
          <w:r>
            <w:fldChar w:fldCharType="separate"/>
          </w:r>
          <w:r>
            <w:t>13</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"_Toc52180095" </w:instrText>
          </w:r>
          <w:r>
            <w:fldChar w:fldCharType="separate"/>
          </w:r>
          <w:r>
            <w:rPr>
              <w:rStyle w:val="15"/>
              <w:rFonts w:hint="eastAsia" w:ascii="仿宋" w:hAnsi="仿宋" w:eastAsia="仿宋"/>
              <w:b/>
            </w:rPr>
            <w:t>（四）预算绩效管理情况。</w:t>
          </w:r>
          <w:r>
            <w:tab/>
          </w:r>
          <w:r>
            <w:fldChar w:fldCharType="begin"/>
          </w:r>
          <w:r>
            <w:instrText xml:space="preserve"> PAGEREF _Toc52180095 \h </w:instrText>
          </w:r>
          <w:r>
            <w:fldChar w:fldCharType="separate"/>
          </w:r>
          <w:r>
            <w:t>13</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"_Toc52180096" </w:instrText>
          </w:r>
          <w:r>
            <w:fldChar w:fldCharType="separate"/>
          </w:r>
          <w:r>
            <w:rPr>
              <w:rStyle w:val="15"/>
              <w:rFonts w:hint="eastAsia" w:ascii="黑体" w:hAnsi="黑体" w:eastAsia="黑体"/>
              <w:bCs/>
              <w:kern w:val="44"/>
            </w:rPr>
            <w:t>第三部分</w:t>
          </w:r>
          <w:r>
            <w:rPr>
              <w:rStyle w:val="15"/>
              <w:rFonts w:hint="eastAsia" w:ascii="黑体" w:hAnsi="黑体" w:eastAsia="黑体"/>
            </w:rPr>
            <w:t xml:space="preserve"> 名</w:t>
          </w:r>
          <w:r>
            <w:rPr>
              <w:rStyle w:val="15"/>
              <w:rFonts w:hint="eastAsia" w:ascii="黑体" w:hAnsi="黑体" w:eastAsia="黑体"/>
              <w:bCs/>
              <w:kern w:val="44"/>
            </w:rPr>
            <w:t>词解释</w:t>
          </w:r>
          <w:r>
            <w:tab/>
          </w:r>
          <w:r>
            <w:fldChar w:fldCharType="begin"/>
          </w:r>
          <w:r>
            <w:instrText xml:space="preserve"> PAGEREF _Toc52180096 \h </w:instrText>
          </w:r>
          <w:r>
            <w:fldChar w:fldCharType="separate"/>
          </w:r>
          <w:r>
            <w:t>1</w:t>
          </w:r>
          <w:r>
            <w:rPr>
              <w:rFonts w:hint="eastAsia"/>
            </w:rPr>
            <w:t>6</w:t>
          </w:r>
          <w:r>
            <w:fldChar w:fldCharType="end"/>
          </w:r>
          <w:r>
            <w:fldChar w:fldCharType="end"/>
          </w:r>
        </w:p>
        <w:p>
          <w:pPr>
            <w:pStyle w:val="10"/>
          </w:pPr>
          <w:r>
            <w:fldChar w:fldCharType="begin"/>
          </w:r>
          <w:r>
            <w:instrText xml:space="preserve"> HYPERLINK \l "_Toc52180097" </w:instrText>
          </w:r>
          <w:r>
            <w:fldChar w:fldCharType="separate"/>
          </w:r>
          <w:r>
            <w:rPr>
              <w:rStyle w:val="15"/>
              <w:rFonts w:hint="eastAsia" w:ascii="黑体" w:hAnsi="黑体" w:eastAsia="黑体"/>
            </w:rPr>
            <w:t>第</w:t>
          </w:r>
          <w:r>
            <w:rPr>
              <w:rStyle w:val="15"/>
              <w:rFonts w:hint="eastAsia" w:ascii="黑体" w:hAnsi="黑体" w:eastAsia="黑体"/>
              <w:bCs/>
              <w:kern w:val="44"/>
            </w:rPr>
            <w:t>四部分附件预算整体绩效评价自评报告</w:t>
          </w:r>
          <w:r>
            <w:tab/>
          </w:r>
          <w:r>
            <w:fldChar w:fldCharType="begin"/>
          </w:r>
          <w:r>
            <w:instrText xml:space="preserve"> PAGEREF _Toc52180097 \h </w:instrText>
          </w:r>
          <w:r>
            <w:fldChar w:fldCharType="separate"/>
          </w:r>
          <w:r>
            <w:t>1</w:t>
          </w:r>
          <w:r>
            <w:rPr>
              <w:rFonts w:hint="eastAsia"/>
            </w:rPr>
            <w:t>8</w:t>
          </w:r>
          <w:r>
            <w:fldChar w:fldCharType="end"/>
          </w:r>
          <w:r>
            <w:fldChar w:fldCharType="end"/>
          </w:r>
        </w:p>
        <w:p>
          <w:pPr>
            <w:ind w:firstLine="310" w:firstLineChars="147"/>
            <w:rPr>
              <w:rFonts w:ascii="仿宋" w:hAnsi="仿宋" w:eastAsia="仿宋"/>
              <w:b/>
              <w:szCs w:val="21"/>
            </w:rPr>
          </w:pPr>
          <w:r>
            <w:rPr>
              <w:rFonts w:hint="eastAsia" w:ascii="仿宋" w:hAnsi="仿宋" w:eastAsia="仿宋"/>
              <w:b/>
              <w:szCs w:val="21"/>
            </w:rPr>
            <w:t>一、部门概况</w:t>
          </w:r>
          <w:r>
            <w:rPr>
              <w:rFonts w:ascii="仿宋" w:hAnsi="仿宋" w:eastAsia="仿宋"/>
              <w:b/>
              <w:szCs w:val="21"/>
            </w:rPr>
            <w:t>………………………………………………………………………………</w:t>
          </w:r>
          <w:r>
            <w:rPr>
              <w:rFonts w:hint="eastAsia" w:ascii="仿宋" w:hAnsi="仿宋" w:eastAsia="仿宋"/>
              <w:b/>
              <w:szCs w:val="21"/>
            </w:rPr>
            <w:t>.18</w:t>
          </w:r>
        </w:p>
        <w:p>
          <w:pPr>
            <w:ind w:firstLine="310" w:firstLineChars="147"/>
            <w:rPr>
              <w:rFonts w:ascii="仿宋" w:hAnsi="仿宋" w:eastAsia="仿宋"/>
              <w:b/>
              <w:szCs w:val="21"/>
            </w:rPr>
          </w:pPr>
          <w:r>
            <w:rPr>
              <w:rFonts w:hint="eastAsia" w:ascii="仿宋" w:hAnsi="仿宋" w:eastAsia="仿宋"/>
              <w:b/>
              <w:szCs w:val="21"/>
            </w:rPr>
            <w:t>二、部门资金基本情况</w:t>
          </w:r>
          <w:r>
            <w:rPr>
              <w:rFonts w:ascii="仿宋" w:hAnsi="仿宋" w:eastAsia="仿宋"/>
              <w:b/>
              <w:szCs w:val="21"/>
            </w:rPr>
            <w:t>…………………………………………………………………</w:t>
          </w:r>
          <w:r>
            <w:rPr>
              <w:rFonts w:hint="eastAsia" w:ascii="仿宋" w:hAnsi="仿宋" w:eastAsia="仿宋"/>
              <w:b/>
              <w:szCs w:val="21"/>
            </w:rPr>
            <w:t>.</w:t>
          </w:r>
          <w:r>
            <w:rPr>
              <w:rFonts w:ascii="仿宋" w:hAnsi="仿宋" w:eastAsia="仿宋"/>
              <w:b/>
              <w:szCs w:val="21"/>
            </w:rPr>
            <w:t>…</w:t>
          </w:r>
          <w:r>
            <w:rPr>
              <w:rFonts w:hint="eastAsia" w:ascii="仿宋" w:hAnsi="仿宋" w:eastAsia="仿宋"/>
              <w:b/>
              <w:szCs w:val="21"/>
            </w:rPr>
            <w:t>19</w:t>
          </w:r>
        </w:p>
        <w:p>
          <w:pPr>
            <w:ind w:firstLine="310" w:firstLineChars="147"/>
            <w:rPr>
              <w:rFonts w:ascii="仿宋" w:hAnsi="仿宋" w:eastAsia="仿宋"/>
              <w:b/>
              <w:szCs w:val="21"/>
            </w:rPr>
          </w:pPr>
          <w:r>
            <w:rPr>
              <w:rFonts w:hint="eastAsia" w:ascii="仿宋" w:hAnsi="仿宋" w:eastAsia="仿宋"/>
              <w:b/>
              <w:szCs w:val="21"/>
            </w:rPr>
            <w:t>三、项目完成情况</w:t>
          </w:r>
          <w:r>
            <w:rPr>
              <w:rFonts w:ascii="仿宋" w:hAnsi="仿宋" w:eastAsia="仿宋"/>
              <w:b/>
              <w:szCs w:val="21"/>
            </w:rPr>
            <w:t>………………………………………………………………………</w:t>
          </w:r>
          <w:r>
            <w:rPr>
              <w:rFonts w:hint="eastAsia" w:ascii="仿宋" w:hAnsi="仿宋" w:eastAsia="仿宋"/>
              <w:b/>
              <w:szCs w:val="21"/>
            </w:rPr>
            <w:t>.</w:t>
          </w:r>
          <w:r>
            <w:rPr>
              <w:rFonts w:ascii="仿宋" w:hAnsi="仿宋" w:eastAsia="仿宋"/>
              <w:b/>
              <w:szCs w:val="21"/>
            </w:rPr>
            <w:t>…</w:t>
          </w:r>
          <w:r>
            <w:rPr>
              <w:rFonts w:hint="eastAsia" w:ascii="仿宋" w:hAnsi="仿宋" w:eastAsia="仿宋"/>
              <w:b/>
              <w:szCs w:val="21"/>
            </w:rPr>
            <w:t>21</w:t>
          </w:r>
        </w:p>
        <w:p>
          <w:pPr>
            <w:ind w:firstLine="310" w:firstLineChars="147"/>
            <w:rPr>
              <w:rFonts w:ascii="仿宋" w:hAnsi="仿宋" w:eastAsia="仿宋"/>
              <w:b/>
              <w:szCs w:val="21"/>
            </w:rPr>
          </w:pPr>
          <w:r>
            <w:rPr>
              <w:rFonts w:hint="eastAsia" w:ascii="仿宋" w:hAnsi="仿宋" w:eastAsia="仿宋"/>
              <w:b/>
              <w:szCs w:val="21"/>
            </w:rPr>
            <w:t>四、资产管理情况</w:t>
          </w:r>
          <w:r>
            <w:rPr>
              <w:rFonts w:ascii="仿宋" w:hAnsi="仿宋" w:eastAsia="仿宋"/>
              <w:b/>
              <w:szCs w:val="21"/>
            </w:rPr>
            <w:t>………………………………………………………………………</w:t>
          </w:r>
          <w:r>
            <w:rPr>
              <w:rFonts w:hint="eastAsia" w:ascii="仿宋" w:hAnsi="仿宋" w:eastAsia="仿宋"/>
              <w:b/>
              <w:szCs w:val="21"/>
            </w:rPr>
            <w:t>.</w:t>
          </w:r>
          <w:r>
            <w:rPr>
              <w:rFonts w:ascii="仿宋" w:hAnsi="仿宋" w:eastAsia="仿宋"/>
              <w:b/>
              <w:szCs w:val="21"/>
            </w:rPr>
            <w:t>…</w:t>
          </w:r>
          <w:r>
            <w:rPr>
              <w:rFonts w:hint="eastAsia" w:ascii="仿宋" w:hAnsi="仿宋" w:eastAsia="仿宋"/>
              <w:b/>
              <w:szCs w:val="21"/>
            </w:rPr>
            <w:t>22</w:t>
          </w:r>
        </w:p>
        <w:p>
          <w:pPr>
            <w:ind w:firstLine="310" w:firstLineChars="147"/>
            <w:rPr>
              <w:rFonts w:ascii="仿宋" w:hAnsi="仿宋" w:eastAsia="仿宋"/>
              <w:b/>
              <w:szCs w:val="21"/>
            </w:rPr>
          </w:pPr>
          <w:r>
            <w:rPr>
              <w:rFonts w:hint="eastAsia" w:ascii="仿宋" w:hAnsi="仿宋" w:eastAsia="仿宋"/>
              <w:b/>
              <w:szCs w:val="21"/>
            </w:rPr>
            <w:t>五、部门绩效情况</w:t>
          </w:r>
          <w:r>
            <w:rPr>
              <w:rFonts w:ascii="仿宋" w:hAnsi="仿宋" w:eastAsia="仿宋"/>
              <w:b/>
              <w:szCs w:val="21"/>
            </w:rPr>
            <w:t>………………………………………………………………………</w:t>
          </w:r>
          <w:r>
            <w:rPr>
              <w:rFonts w:hint="eastAsia" w:ascii="仿宋" w:hAnsi="仿宋" w:eastAsia="仿宋"/>
              <w:b/>
              <w:szCs w:val="21"/>
            </w:rPr>
            <w:t>.</w:t>
          </w:r>
          <w:r>
            <w:rPr>
              <w:rFonts w:ascii="仿宋" w:hAnsi="仿宋" w:eastAsia="仿宋"/>
              <w:b/>
              <w:szCs w:val="21"/>
            </w:rPr>
            <w:t>…</w:t>
          </w:r>
          <w:r>
            <w:rPr>
              <w:rFonts w:hint="eastAsia" w:ascii="仿宋" w:hAnsi="仿宋" w:eastAsia="仿宋"/>
              <w:b/>
              <w:szCs w:val="21"/>
            </w:rPr>
            <w:t>22</w:t>
          </w:r>
        </w:p>
        <w:p>
          <w:pPr>
            <w:ind w:firstLine="310" w:firstLineChars="147"/>
            <w:rPr>
              <w:rFonts w:ascii="仿宋" w:hAnsi="仿宋" w:eastAsia="仿宋"/>
              <w:b/>
              <w:szCs w:val="21"/>
            </w:rPr>
          </w:pPr>
          <w:r>
            <w:rPr>
              <w:rFonts w:hint="eastAsia" w:ascii="仿宋" w:hAnsi="仿宋" w:eastAsia="仿宋"/>
              <w:b/>
              <w:szCs w:val="21"/>
            </w:rPr>
            <w:t>六、存在主要问题</w:t>
          </w:r>
          <w:r>
            <w:rPr>
              <w:rFonts w:ascii="仿宋" w:hAnsi="仿宋" w:eastAsia="仿宋"/>
              <w:b/>
              <w:szCs w:val="21"/>
            </w:rPr>
            <w:t>…………………………………………………………………</w:t>
          </w:r>
          <w:r>
            <w:rPr>
              <w:rFonts w:hint="eastAsia" w:ascii="仿宋" w:hAnsi="仿宋" w:eastAsia="仿宋"/>
              <w:b/>
              <w:szCs w:val="21"/>
            </w:rPr>
            <w:t>.</w:t>
          </w:r>
          <w:r>
            <w:rPr>
              <w:rFonts w:ascii="仿宋" w:hAnsi="仿宋" w:eastAsia="仿宋"/>
              <w:b/>
              <w:szCs w:val="21"/>
            </w:rPr>
            <w:t>……</w:t>
          </w:r>
          <w:r>
            <w:rPr>
              <w:rFonts w:hint="eastAsia" w:ascii="仿宋" w:hAnsi="仿宋" w:eastAsia="仿宋"/>
              <w:b/>
              <w:szCs w:val="21"/>
            </w:rPr>
            <w:t>..23</w:t>
          </w:r>
        </w:p>
        <w:p>
          <w:pPr>
            <w:ind w:firstLine="310" w:firstLineChars="147"/>
            <w:rPr>
              <w:rFonts w:ascii="仿宋" w:hAnsi="仿宋" w:eastAsia="仿宋"/>
              <w:sz w:val="28"/>
              <w:szCs w:val="28"/>
            </w:rPr>
          </w:pPr>
          <w:r>
            <w:rPr>
              <w:rFonts w:hint="eastAsia" w:ascii="仿宋" w:hAnsi="仿宋" w:eastAsia="仿宋"/>
              <w:b/>
              <w:szCs w:val="21"/>
            </w:rPr>
            <w:t>七、改进措施和建议</w:t>
          </w:r>
          <w:r>
            <w:rPr>
              <w:rFonts w:ascii="仿宋" w:hAnsi="仿宋" w:eastAsia="仿宋"/>
              <w:b/>
              <w:szCs w:val="21"/>
            </w:rPr>
            <w:t>…………………………………………………………………</w:t>
          </w:r>
          <w:r>
            <w:rPr>
              <w:rFonts w:hint="eastAsia" w:ascii="仿宋" w:hAnsi="仿宋" w:eastAsia="仿宋"/>
              <w:b/>
              <w:szCs w:val="21"/>
            </w:rPr>
            <w:t>.</w:t>
          </w:r>
          <w:r>
            <w:rPr>
              <w:rFonts w:ascii="仿宋" w:hAnsi="仿宋" w:eastAsia="仿宋"/>
              <w:b/>
              <w:szCs w:val="21"/>
            </w:rPr>
            <w:t>…</w:t>
          </w:r>
          <w:r>
            <w:rPr>
              <w:rFonts w:hint="eastAsia" w:ascii="仿宋" w:hAnsi="仿宋" w:eastAsia="仿宋"/>
              <w:b/>
              <w:szCs w:val="21"/>
            </w:rPr>
            <w:t>..24</w:t>
          </w:r>
        </w:p>
        <w:p>
          <w:pPr>
            <w:pStyle w:val="10"/>
            <w:rPr>
              <w:rFonts w:asciiTheme="minorHAnsi" w:hAnsiTheme="minorHAnsi" w:eastAsiaTheme="minorEastAsia" w:cstheme="minorBidi"/>
              <w:sz w:val="21"/>
              <w:szCs w:val="22"/>
            </w:rPr>
          </w:pPr>
          <w:r>
            <w:fldChar w:fldCharType="begin"/>
          </w:r>
          <w:r>
            <w:instrText xml:space="preserve"> HYPERLINK \l "_Toc52180099" </w:instrText>
          </w:r>
          <w:r>
            <w:fldChar w:fldCharType="separate"/>
          </w:r>
          <w:r>
            <w:rPr>
              <w:rStyle w:val="15"/>
              <w:rFonts w:hint="eastAsia" w:ascii="黑体" w:hAnsi="黑体" w:eastAsia="黑体"/>
            </w:rPr>
            <w:t>第</w:t>
          </w:r>
          <w:r>
            <w:rPr>
              <w:rStyle w:val="15"/>
              <w:rFonts w:hint="eastAsia" w:ascii="黑体" w:hAnsi="黑体" w:eastAsia="黑体"/>
              <w:bCs/>
              <w:kern w:val="44"/>
            </w:rPr>
            <w:t>五部分附表</w:t>
          </w:r>
          <w:r>
            <w:tab/>
          </w:r>
          <w:r>
            <w:fldChar w:fldCharType="begin"/>
          </w:r>
          <w:r>
            <w:instrText xml:space="preserve"> PAGEREF _Toc52180099 \h </w:instrText>
          </w:r>
          <w:r>
            <w:fldChar w:fldCharType="separate"/>
          </w:r>
          <w:r>
            <w:t>2</w:t>
          </w:r>
          <w:r>
            <w:rPr>
              <w:rFonts w:hint="eastAsia"/>
            </w:rPr>
            <w:t>5</w:t>
          </w:r>
          <w:r>
            <w:fldChar w:fldCharType="end"/>
          </w:r>
          <w:r>
            <w:fldChar w:fldCharType="end"/>
          </w:r>
        </w:p>
        <w:p>
          <w:pPr>
            <w:pStyle w:val="11"/>
            <w:rPr>
              <w:rFonts w:asciiTheme="minorHAnsi" w:hAnsiTheme="minorHAnsi" w:eastAsiaTheme="minorEastAsia" w:cstheme="minorBidi"/>
              <w:b/>
              <w:szCs w:val="22"/>
            </w:rPr>
          </w:pPr>
          <w:r>
            <w:fldChar w:fldCharType="begin"/>
          </w:r>
          <w:r>
            <w:instrText xml:space="preserve"> HYPERLINK \l "_Toc52180100" </w:instrText>
          </w:r>
          <w:r>
            <w:fldChar w:fldCharType="separate"/>
          </w:r>
          <w:r>
            <w:rPr>
              <w:rStyle w:val="15"/>
              <w:rFonts w:hint="eastAsia" w:ascii="仿宋" w:hAnsi="仿宋" w:eastAsia="仿宋"/>
              <w:b/>
            </w:rPr>
            <w:t>一、收入支出决算总表</w:t>
          </w:r>
          <w:r>
            <w:rPr>
              <w:b/>
            </w:rPr>
            <w:tab/>
          </w:r>
          <w:r>
            <w:rPr>
              <w:b/>
            </w:rPr>
            <w:fldChar w:fldCharType="begin"/>
          </w:r>
          <w:r>
            <w:rPr>
              <w:b/>
            </w:rPr>
            <w:instrText xml:space="preserve"> PAGEREF _Toc52180100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"_Toc52180101" </w:instrText>
          </w:r>
          <w:r>
            <w:fldChar w:fldCharType="separate"/>
          </w:r>
          <w:r>
            <w:rPr>
              <w:rStyle w:val="15"/>
              <w:rFonts w:hint="eastAsia" w:ascii="仿宋" w:hAnsi="仿宋" w:eastAsia="仿宋"/>
              <w:b/>
            </w:rPr>
            <w:t>二、收入决算表</w:t>
          </w:r>
          <w:r>
            <w:rPr>
              <w:b/>
            </w:rPr>
            <w:tab/>
          </w:r>
          <w:r>
            <w:rPr>
              <w:b/>
            </w:rPr>
            <w:fldChar w:fldCharType="begin"/>
          </w:r>
          <w:r>
            <w:rPr>
              <w:b/>
            </w:rPr>
            <w:instrText xml:space="preserve"> PAGEREF _Toc52180101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"_Toc52180102" </w:instrText>
          </w:r>
          <w:r>
            <w:fldChar w:fldCharType="separate"/>
          </w:r>
          <w:r>
            <w:rPr>
              <w:rStyle w:val="15"/>
              <w:rFonts w:hint="eastAsia" w:ascii="仿宋" w:hAnsi="仿宋" w:eastAsia="仿宋"/>
              <w:b/>
            </w:rPr>
            <w:t>三、支出决算表</w:t>
          </w:r>
          <w:r>
            <w:rPr>
              <w:b/>
            </w:rPr>
            <w:tab/>
          </w:r>
          <w:r>
            <w:rPr>
              <w:b/>
            </w:rPr>
            <w:fldChar w:fldCharType="begin"/>
          </w:r>
          <w:r>
            <w:rPr>
              <w:b/>
            </w:rPr>
            <w:instrText xml:space="preserve"> PAGEREF _Toc52180102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"_Toc52180103" </w:instrText>
          </w:r>
          <w:r>
            <w:fldChar w:fldCharType="separate"/>
          </w:r>
          <w:r>
            <w:rPr>
              <w:rStyle w:val="15"/>
              <w:rFonts w:hint="eastAsia" w:ascii="仿宋" w:hAnsi="仿宋" w:eastAsia="仿宋"/>
              <w:b/>
            </w:rPr>
            <w:t>四、财政拨款收入支出决算总表</w:t>
          </w:r>
          <w:r>
            <w:rPr>
              <w:b/>
            </w:rPr>
            <w:tab/>
          </w:r>
          <w:r>
            <w:rPr>
              <w:b/>
            </w:rPr>
            <w:fldChar w:fldCharType="begin"/>
          </w:r>
          <w:r>
            <w:rPr>
              <w:b/>
            </w:rPr>
            <w:instrText xml:space="preserve"> PAGEREF _Toc52180103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"_Toc52180104" </w:instrText>
          </w:r>
          <w:r>
            <w:fldChar w:fldCharType="separate"/>
          </w:r>
          <w:r>
            <w:rPr>
              <w:rStyle w:val="15"/>
              <w:rFonts w:hint="eastAsia" w:ascii="仿宋" w:hAnsi="仿宋" w:eastAsia="仿宋"/>
              <w:b/>
            </w:rPr>
            <w:t>五、财政拨款支出决算明细表</w:t>
          </w:r>
          <w:r>
            <w:rPr>
              <w:b/>
            </w:rPr>
            <w:tab/>
          </w:r>
          <w:r>
            <w:rPr>
              <w:b/>
            </w:rPr>
            <w:fldChar w:fldCharType="begin"/>
          </w:r>
          <w:r>
            <w:rPr>
              <w:b/>
            </w:rPr>
            <w:instrText xml:space="preserve"> PAGEREF _Toc52180104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"_Toc52180105" </w:instrText>
          </w:r>
          <w:r>
            <w:fldChar w:fldCharType="separate"/>
          </w:r>
          <w:r>
            <w:rPr>
              <w:rStyle w:val="15"/>
              <w:rFonts w:hint="eastAsia" w:ascii="仿宋" w:hAnsi="仿宋" w:eastAsia="仿宋"/>
              <w:b/>
            </w:rPr>
            <w:t>六、一般公共预算财政拨款支出决算表</w:t>
          </w:r>
          <w:r>
            <w:rPr>
              <w:b/>
            </w:rPr>
            <w:tab/>
          </w:r>
          <w:r>
            <w:rPr>
              <w:b/>
            </w:rPr>
            <w:fldChar w:fldCharType="begin"/>
          </w:r>
          <w:r>
            <w:rPr>
              <w:b/>
            </w:rPr>
            <w:instrText xml:space="preserve"> PAGEREF _Toc52180105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"_Toc52180106" </w:instrText>
          </w:r>
          <w:r>
            <w:fldChar w:fldCharType="separate"/>
          </w:r>
          <w:r>
            <w:rPr>
              <w:rStyle w:val="15"/>
              <w:rFonts w:hint="eastAsia" w:ascii="仿宋" w:hAnsi="仿宋" w:eastAsia="仿宋"/>
              <w:b/>
            </w:rPr>
            <w:t>七、一般公共预算财政拨款支出决算明细表</w:t>
          </w:r>
          <w:r>
            <w:rPr>
              <w:b/>
            </w:rPr>
            <w:tab/>
          </w:r>
          <w:r>
            <w:rPr>
              <w:b/>
            </w:rPr>
            <w:fldChar w:fldCharType="begin"/>
          </w:r>
          <w:r>
            <w:rPr>
              <w:b/>
            </w:rPr>
            <w:instrText xml:space="preserve"> PAGEREF _Toc52180106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"_Toc52180107" </w:instrText>
          </w:r>
          <w:r>
            <w:fldChar w:fldCharType="separate"/>
          </w:r>
          <w:r>
            <w:rPr>
              <w:rStyle w:val="15"/>
              <w:rFonts w:hint="eastAsia" w:ascii="仿宋" w:hAnsi="仿宋" w:eastAsia="仿宋"/>
              <w:b/>
            </w:rPr>
            <w:t>八、一般公共预算财政拨款基本支出决算表</w:t>
          </w:r>
          <w:r>
            <w:rPr>
              <w:b/>
            </w:rPr>
            <w:tab/>
          </w:r>
          <w:r>
            <w:rPr>
              <w:b/>
            </w:rPr>
            <w:fldChar w:fldCharType="begin"/>
          </w:r>
          <w:r>
            <w:rPr>
              <w:b/>
            </w:rPr>
            <w:instrText xml:space="preserve"> PAGEREF _Toc52180107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"_Toc52180108" </w:instrText>
          </w:r>
          <w:r>
            <w:fldChar w:fldCharType="separate"/>
          </w:r>
          <w:r>
            <w:rPr>
              <w:rStyle w:val="15"/>
              <w:rFonts w:hint="eastAsia" w:ascii="仿宋" w:hAnsi="仿宋" w:eastAsia="仿宋"/>
              <w:b/>
            </w:rPr>
            <w:t>九、一般公共预算财政拨款项目支出决算表</w:t>
          </w:r>
          <w:r>
            <w:rPr>
              <w:b/>
            </w:rPr>
            <w:tab/>
          </w:r>
          <w:r>
            <w:rPr>
              <w:b/>
            </w:rPr>
            <w:fldChar w:fldCharType="begin"/>
          </w:r>
          <w:r>
            <w:rPr>
              <w:b/>
            </w:rPr>
            <w:instrText xml:space="preserve"> PAGEREF _Toc52180108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"_Toc52180109" </w:instrText>
          </w:r>
          <w:r>
            <w:fldChar w:fldCharType="separate"/>
          </w:r>
          <w:r>
            <w:rPr>
              <w:rStyle w:val="15"/>
              <w:rFonts w:hint="eastAsia" w:ascii="仿宋" w:hAnsi="仿宋" w:eastAsia="仿宋"/>
              <w:b/>
            </w:rPr>
            <w:t>十、一般公共预算财政拨款“三公”经费支出决算表</w:t>
          </w:r>
          <w:r>
            <w:rPr>
              <w:b/>
            </w:rPr>
            <w:tab/>
          </w:r>
          <w:r>
            <w:rPr>
              <w:b/>
            </w:rPr>
            <w:fldChar w:fldCharType="begin"/>
          </w:r>
          <w:r>
            <w:rPr>
              <w:b/>
            </w:rPr>
            <w:instrText xml:space="preserve"> PAGEREF _Toc52180109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"_Toc52180110" </w:instrText>
          </w:r>
          <w:r>
            <w:fldChar w:fldCharType="separate"/>
          </w:r>
          <w:r>
            <w:rPr>
              <w:rStyle w:val="15"/>
              <w:rFonts w:hint="eastAsia" w:ascii="仿宋" w:hAnsi="仿宋" w:eastAsia="仿宋"/>
              <w:b/>
            </w:rPr>
            <w:t>十一、政府性基金预算财政拨款收入支出决算表</w:t>
          </w:r>
          <w:r>
            <w:rPr>
              <w:b/>
            </w:rPr>
            <w:tab/>
          </w:r>
          <w:r>
            <w:rPr>
              <w:b/>
            </w:rPr>
            <w:fldChar w:fldCharType="begin"/>
          </w:r>
          <w:r>
            <w:rPr>
              <w:b/>
            </w:rPr>
            <w:instrText xml:space="preserve"> PAGEREF _Toc52180110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"_Toc52180111" </w:instrText>
          </w:r>
          <w:r>
            <w:fldChar w:fldCharType="separate"/>
          </w:r>
          <w:r>
            <w:rPr>
              <w:rStyle w:val="15"/>
              <w:rFonts w:hint="eastAsia" w:ascii="仿宋" w:hAnsi="仿宋" w:eastAsia="仿宋"/>
              <w:b/>
            </w:rPr>
            <w:t>十二、政府性基金预算财政拨款“三公”经费支出决算表</w:t>
          </w:r>
          <w:r>
            <w:rPr>
              <w:b/>
            </w:rPr>
            <w:tab/>
          </w:r>
          <w:r>
            <w:rPr>
              <w:b/>
            </w:rPr>
            <w:fldChar w:fldCharType="begin"/>
          </w:r>
          <w:r>
            <w:rPr>
              <w:b/>
            </w:rPr>
            <w:instrText xml:space="preserve"> PAGEREF _Toc52180111 \h </w:instrText>
          </w:r>
          <w:r>
            <w:rPr>
              <w:b/>
            </w:rPr>
            <w:fldChar w:fldCharType="separate"/>
          </w:r>
          <w:r>
            <w:rPr>
              <w:b/>
            </w:rPr>
            <w:t>2</w:t>
          </w:r>
          <w:r>
            <w:rPr>
              <w:rFonts w:hint="eastAsia"/>
              <w:b/>
            </w:rPr>
            <w:t>5</w:t>
          </w:r>
          <w:r>
            <w:rPr>
              <w:b/>
            </w:rPr>
            <w:fldChar w:fldCharType="end"/>
          </w:r>
          <w:r>
            <w:rPr>
              <w:b/>
            </w:rPr>
            <w:fldChar w:fldCharType="end"/>
          </w:r>
        </w:p>
        <w:p>
          <w:pPr>
            <w:pStyle w:val="11"/>
            <w:rPr>
              <w:rFonts w:asciiTheme="minorHAnsi" w:hAnsiTheme="minorHAnsi" w:eastAsiaTheme="minorEastAsia" w:cstheme="minorBidi"/>
              <w:b/>
              <w:szCs w:val="22"/>
            </w:rPr>
          </w:pPr>
          <w:r>
            <w:fldChar w:fldCharType="begin"/>
          </w:r>
          <w:r>
            <w:instrText xml:space="preserve"> HYPERLINK \l "_Toc52180112" </w:instrText>
          </w:r>
          <w:r>
            <w:fldChar w:fldCharType="separate"/>
          </w:r>
          <w:r>
            <w:rPr>
              <w:rStyle w:val="15"/>
              <w:rFonts w:hint="eastAsia" w:ascii="仿宋" w:hAnsi="仿宋" w:eastAsia="仿宋"/>
              <w:b/>
            </w:rPr>
            <w:t>十三、国有资本经营预算支出决算表</w:t>
          </w:r>
          <w:r>
            <w:rPr>
              <w:b/>
            </w:rPr>
            <w:tab/>
          </w:r>
          <w:r>
            <w:rPr>
              <w:b/>
            </w:rPr>
            <w:fldChar w:fldCharType="begin"/>
          </w:r>
          <w:r>
            <w:rPr>
              <w:b/>
            </w:rPr>
            <w:instrText xml:space="preserve"> PAGEREF _Toc52180112 \h </w:instrText>
          </w:r>
          <w:r>
            <w:rPr>
              <w:b/>
            </w:rPr>
            <w:fldChar w:fldCharType="separate"/>
          </w:r>
          <w:r>
            <w:rPr>
              <w:b/>
            </w:rPr>
            <w:t>2</w:t>
          </w:r>
          <w:r>
            <w:rPr>
              <w:rFonts w:hint="eastAsia"/>
              <w:b/>
            </w:rPr>
            <w:t>5</w:t>
          </w:r>
          <w:r>
            <w:rPr>
              <w:b/>
            </w:rPr>
            <w:fldChar w:fldCharType="end"/>
          </w:r>
          <w:r>
            <w:rPr>
              <w:b/>
            </w:rPr>
            <w:fldChar w:fldCharType="end"/>
          </w:r>
        </w:p>
        <w:p>
          <w:r>
            <w:fldChar w:fldCharType="end"/>
          </w:r>
        </w:p>
      </w:sdtContent>
    </w:sdt>
    <w:p>
      <w:pPr>
        <w:widowControl/>
        <w:spacing w:line="440" w:lineRule="exact"/>
        <w:jc w:val="left"/>
        <w:rPr>
          <w:rFonts w:ascii="仿宋" w:hAnsi="仿宋" w:eastAsia="仿宋"/>
          <w:bCs/>
          <w:kern w:val="44"/>
          <w:sz w:val="24"/>
        </w:rPr>
      </w:pPr>
      <w:bookmarkStart w:id="14" w:name="_Toc15377196"/>
      <w:bookmarkStart w:id="15" w:name="_Toc15396599"/>
      <w:r>
        <w:rPr>
          <w:rFonts w:ascii="仿宋" w:hAnsi="仿宋" w:eastAsia="仿宋"/>
          <w:b/>
          <w:sz w:val="24"/>
        </w:rPr>
        <w:br w:type="page"/>
      </w:r>
    </w:p>
    <w:p>
      <w:pPr>
        <w:pStyle w:val="2"/>
        <w:jc w:val="center"/>
        <w:rPr>
          <w:rFonts w:ascii="黑体" w:hAnsi="黑体" w:eastAsia="黑体"/>
          <w:bCs w:val="0"/>
        </w:rPr>
      </w:pPr>
      <w:bookmarkStart w:id="16" w:name="_Toc52180065"/>
      <w:r>
        <w:rPr>
          <w:rFonts w:hint="eastAsia" w:ascii="黑体" w:hAnsi="黑体" w:eastAsia="黑体"/>
          <w:b w:val="0"/>
        </w:rPr>
        <w:t xml:space="preserve">第一部分 </w:t>
      </w:r>
      <w:r>
        <w:rPr>
          <w:rStyle w:val="24"/>
          <w:rFonts w:hint="eastAsia" w:ascii="黑体" w:hAnsi="黑体" w:eastAsia="黑体"/>
          <w:b w:val="0"/>
          <w:bCs w:val="0"/>
        </w:rPr>
        <w:t>部门概况</w:t>
      </w:r>
      <w:bookmarkEnd w:id="14"/>
      <w:bookmarkEnd w:id="15"/>
      <w:bookmarkEnd w:id="16"/>
    </w:p>
    <w:p>
      <w:pPr>
        <w:shd w:val="solid" w:color="FFFFFF" w:fill="auto"/>
        <w:autoSpaceDN w:val="0"/>
        <w:jc w:val="left"/>
        <w:rPr>
          <w:rFonts w:ascii="宋体" w:hAnsi="宋体"/>
          <w:b/>
          <w:sz w:val="32"/>
          <w:szCs w:val="32"/>
          <w:shd w:val="solid" w:color="FFFFFF" w:fill="auto"/>
        </w:rPr>
      </w:pPr>
      <w:r>
        <w:rPr>
          <w:rFonts w:hint="eastAsia" w:ascii="宋体" w:hAnsi="宋体"/>
          <w:b/>
          <w:sz w:val="32"/>
          <w:szCs w:val="32"/>
        </w:rPr>
        <w:t xml:space="preserve">第一部分  </w:t>
      </w:r>
      <w:r>
        <w:rPr>
          <w:rFonts w:hint="eastAsia" w:ascii="宋体" w:hAnsi="宋体"/>
          <w:b/>
          <w:sz w:val="32"/>
          <w:szCs w:val="32"/>
          <w:shd w:val="solid" w:color="FFFFFF" w:fill="auto"/>
        </w:rPr>
        <w:t>部门概况</w:t>
      </w:r>
    </w:p>
    <w:p>
      <w:pPr>
        <w:widowControl/>
        <w:shd w:val="clear" w:color="auto" w:fill="FFFFFF"/>
        <w:spacing w:line="360" w:lineRule="atLeast"/>
        <w:ind w:firstLine="480"/>
        <w:jc w:val="left"/>
        <w:rPr>
          <w:rFonts w:ascii="宋体" w:hAnsi="宋体" w:cs="宋体"/>
          <w:b/>
          <w:color w:val="000000"/>
          <w:kern w:val="0"/>
          <w:sz w:val="32"/>
          <w:szCs w:val="32"/>
        </w:rPr>
      </w:pPr>
      <w:r>
        <w:rPr>
          <w:rFonts w:hint="eastAsia" w:ascii="宋体" w:hAnsi="宋体" w:cs="宋体"/>
          <w:b/>
          <w:color w:val="000000"/>
          <w:kern w:val="0"/>
          <w:sz w:val="32"/>
          <w:szCs w:val="32"/>
        </w:rPr>
        <w:t>一、基本职能及主要工作</w:t>
      </w:r>
    </w:p>
    <w:p>
      <w:pPr>
        <w:widowControl/>
        <w:shd w:val="clear" w:color="auto" w:fill="FFFFFF"/>
        <w:spacing w:line="360" w:lineRule="atLeast"/>
        <w:ind w:firstLine="480"/>
        <w:jc w:val="left"/>
        <w:rPr>
          <w:rFonts w:ascii="宋体" w:hAnsi="宋体" w:cs="宋体"/>
          <w:b/>
          <w:color w:val="000000"/>
          <w:kern w:val="0"/>
          <w:sz w:val="32"/>
          <w:szCs w:val="32"/>
        </w:rPr>
      </w:pPr>
      <w:r>
        <w:rPr>
          <w:rFonts w:hint="eastAsia" w:ascii="宋体" w:hAnsi="宋体" w:cs="宋体"/>
          <w:b/>
          <w:color w:val="000000"/>
          <w:kern w:val="0"/>
          <w:sz w:val="32"/>
          <w:szCs w:val="32"/>
        </w:rPr>
        <w:t>（一）部门主要职责</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主要承担常见病、多发病的诊疗工作，兼顾预防、保健、康复功能，可提供24小时急危重症诊疗服务。编制床位170张，实际开放病床195张。有美国GE16排螺旋CT、东芝X线摄影系统、西门子彩超、C臂X光机、电视腹腔镜、成人呼吸机、全自动生化分析仪、血球分析仪、尿动力分析仪、电子胃肠镜、高频电刀、颈腰椎牵引床、中频脉冲治疗仪、艾灸治疗仪、微波针灸针治疗仪、电针治疗仪、红外线照射灯、熏蒸机等价值3000余万元的先进医疗设备。</w:t>
      </w:r>
    </w:p>
    <w:p>
      <w:pPr>
        <w:pStyle w:val="5"/>
        <w:adjustRightInd w:val="0"/>
        <w:snapToGrid w:val="0"/>
        <w:spacing w:before="93" w:line="600" w:lineRule="exact"/>
        <w:ind w:firstLine="480" w:firstLineChars="150"/>
        <w:outlineLvl w:val="2"/>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（二）</w:t>
      </w:r>
      <w:bookmarkStart w:id="17" w:name="_Toc15377199"/>
      <w:bookmarkStart w:id="18" w:name="_Toc15378446"/>
      <w:bookmarkStart w:id="19" w:name="_Toc52180068"/>
      <w:r>
        <w:rPr>
          <w:rFonts w:hint="eastAsia" w:ascii="方正仿宋_GBK" w:hAnsi="方正仿宋_GBK" w:eastAsia="方正仿宋_GBK" w:cs="方正仿宋_GBK"/>
          <w:b w:val="0"/>
          <w:bCs/>
          <w:color w:val="000000"/>
          <w:sz w:val="32"/>
          <w:szCs w:val="32"/>
        </w:rPr>
        <w:t>2019年重点工作及完成情况。</w:t>
      </w:r>
      <w:bookmarkEnd w:id="17"/>
      <w:bookmarkEnd w:id="18"/>
      <w:bookmarkEnd w:id="19"/>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我院属于二级医院，是全县北部的医疗中心，医学教育中心和医学科研中心，其主要工作是：</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1.以医疗为主，提供全面的医疗、预防、康复、保健服务。承担辖区内常见多发病的诊治，对危、急、重症病人进行及时、有效的抢救，提高对危、急、重症病人的救治成功率。</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2.根据医院特长，开展重点专科医疗服务。</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3.医疗、教学、科研相结合。承担乡镇卫生院、村卫生室各类专业技术的进修培训，承担中等卫生学校毕业生的临床实习任务。</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4.开展院前急救。承担突发公共卫生事件的应急工作。</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5.指导基层。承担对乡镇卫生院、村卫生室的业务技术指导，帮助基层提高业务技术水平和管理水平。</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6.建立双向转诊制度。指导病人转诊转院。</w:t>
      </w:r>
    </w:p>
    <w:p>
      <w:pPr>
        <w:spacing w:line="560" w:lineRule="exact"/>
        <w:ind w:firstLine="480" w:firstLineChars="15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kern w:val="0"/>
          <w:sz w:val="32"/>
          <w:szCs w:val="32"/>
        </w:rPr>
        <w:t>7、</w:t>
      </w:r>
      <w:r>
        <w:rPr>
          <w:rFonts w:hint="eastAsia" w:ascii="方正仿宋_GBK" w:hAnsi="方正仿宋_GBK" w:eastAsia="方正仿宋_GBK" w:cs="方正仿宋_GBK"/>
          <w:b w:val="0"/>
          <w:bCs/>
          <w:sz w:val="32"/>
          <w:szCs w:val="32"/>
        </w:rPr>
        <w:t>今年共派出14名医务人员到上级医院进修培训,选派263余人次参与各类医学培训班和学术交流会。通过毕业院校招聘会、微信、网络、自主招聘接纳人才，今年共招聘各类人员39人。强化继续</w:t>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"http://www.haoword.com/gongwen/jiaoyu/" \t "_blank" </w:instrText>
      </w:r>
      <w:r>
        <w:rPr>
          <w:rFonts w:hint="eastAsia" w:ascii="方正仿宋_GBK" w:hAnsi="方正仿宋_GBK" w:eastAsia="方正仿宋_GBK" w:cs="方正仿宋_GBK"/>
          <w:b w:val="0"/>
          <w:bCs/>
          <w:sz w:val="32"/>
          <w:szCs w:val="32"/>
        </w:rPr>
        <w:fldChar w:fldCharType="separate"/>
      </w:r>
      <w:r>
        <w:rPr>
          <w:rStyle w:val="15"/>
          <w:rFonts w:hint="eastAsia" w:ascii="方正仿宋_GBK" w:hAnsi="方正仿宋_GBK" w:eastAsia="方正仿宋_GBK" w:cs="方正仿宋_GBK"/>
          <w:b w:val="0"/>
          <w:bCs/>
          <w:color w:val="auto"/>
          <w:sz w:val="32"/>
          <w:szCs w:val="32"/>
        </w:rPr>
        <w:t>教育</w:t>
      </w:r>
      <w:r>
        <w:rPr>
          <w:rStyle w:val="15"/>
          <w:rFonts w:hint="eastAsia" w:ascii="方正仿宋_GBK" w:hAnsi="方正仿宋_GBK" w:eastAsia="方正仿宋_GBK" w:cs="方正仿宋_GBK"/>
          <w:b w:val="0"/>
          <w:bCs/>
          <w:color w:val="auto"/>
          <w:sz w:val="32"/>
          <w:szCs w:val="32"/>
        </w:rPr>
        <w:fldChar w:fldCharType="end"/>
      </w:r>
      <w:r>
        <w:rPr>
          <w:rFonts w:hint="eastAsia" w:ascii="方正仿宋_GBK" w:hAnsi="方正仿宋_GBK" w:eastAsia="方正仿宋_GBK" w:cs="方正仿宋_GBK"/>
          <w:b w:val="0"/>
          <w:bCs/>
          <w:sz w:val="32"/>
          <w:szCs w:val="32"/>
        </w:rPr>
        <w:t>学习，今年21人取得规范化培训全科师资，中级职称考核通过名，高级职称3名，中级职称6人，充实了技术人才队伍，极大地提高了医疗质量技术水平。</w:t>
      </w:r>
    </w:p>
    <w:p>
      <w:pPr>
        <w:shd w:val="solid" w:color="FFFFFF" w:fill="auto"/>
        <w:autoSpaceDN w:val="0"/>
        <w:ind w:firstLine="640" w:firstLineChars="200"/>
        <w:jc w:val="left"/>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8、当年取得的主要事业成效,</w:t>
      </w:r>
      <w:r>
        <w:rPr>
          <w:rFonts w:hint="eastAsia" w:ascii="方正仿宋_GBK" w:hAnsi="方正仿宋_GBK" w:eastAsia="方正仿宋_GBK" w:cs="方正仿宋_GBK"/>
          <w:b w:val="0"/>
          <w:bCs/>
          <w:sz w:val="32"/>
          <w:szCs w:val="32"/>
        </w:rPr>
        <w:t>在全院职工共努力下通过规范化培训基层实践基地验收，取得全科规范化培训教学师资21人，教学基地投入使用，接收规培人员12人；门诊量117795人次，同比去年增长10.1%；三四级手术占比45.4%，膝关节手术突破0记录；体检10683人次，两癌筛查5000余人次，收入130万；理疗收入371.3万，增长40.9%。</w:t>
      </w:r>
    </w:p>
    <w:p>
      <w:pPr>
        <w:spacing w:line="0" w:lineRule="atLeast"/>
        <w:ind w:firstLine="643" w:firstLineChars="200"/>
        <w:jc w:val="center"/>
        <w:rPr>
          <w:rFonts w:ascii="宋体" w:hAnsi="宋体" w:cs="仿宋_GB2312"/>
          <w:b/>
          <w:bCs/>
          <w:color w:val="000000"/>
          <w:sz w:val="32"/>
          <w:szCs w:val="32"/>
        </w:rPr>
      </w:pPr>
      <w:r>
        <w:rPr>
          <w:rFonts w:hint="eastAsia" w:ascii="宋体" w:hAnsi="宋体" w:cs="仿宋_GB2312"/>
          <w:b/>
          <w:bCs/>
          <w:color w:val="000000"/>
          <w:sz w:val="32"/>
          <w:szCs w:val="32"/>
        </w:rPr>
        <w:t>业务数据报表</w:t>
      </w:r>
    </w:p>
    <w:tbl>
      <w:tblPr>
        <w:tblStyle w:val="12"/>
        <w:tblpPr w:leftFromText="180" w:rightFromText="180" w:vertAnchor="text" w:horzAnchor="margin" w:tblpX="-531" w:tblpY="283"/>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15"/>
        <w:gridCol w:w="960"/>
        <w:gridCol w:w="1185"/>
        <w:gridCol w:w="742"/>
        <w:gridCol w:w="773"/>
        <w:gridCol w:w="1417"/>
        <w:gridCol w:w="1134"/>
        <w:gridCol w:w="111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80"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年度</w:t>
            </w:r>
          </w:p>
        </w:tc>
        <w:tc>
          <w:tcPr>
            <w:tcW w:w="915"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门诊量</w:t>
            </w:r>
          </w:p>
        </w:tc>
        <w:tc>
          <w:tcPr>
            <w:tcW w:w="960"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手术量</w:t>
            </w:r>
          </w:p>
        </w:tc>
        <w:tc>
          <w:tcPr>
            <w:tcW w:w="1185"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总收入</w:t>
            </w:r>
          </w:p>
        </w:tc>
        <w:tc>
          <w:tcPr>
            <w:tcW w:w="742"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入院量</w:t>
            </w:r>
          </w:p>
        </w:tc>
        <w:tc>
          <w:tcPr>
            <w:tcW w:w="773"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出院量</w:t>
            </w:r>
          </w:p>
        </w:tc>
        <w:tc>
          <w:tcPr>
            <w:tcW w:w="1417"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药占比</w:t>
            </w:r>
          </w:p>
        </w:tc>
        <w:tc>
          <w:tcPr>
            <w:tcW w:w="1134"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百元耗材比</w:t>
            </w:r>
          </w:p>
        </w:tc>
        <w:tc>
          <w:tcPr>
            <w:tcW w:w="1116" w:type="dxa"/>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中药饮片收入</w:t>
            </w:r>
          </w:p>
        </w:tc>
        <w:tc>
          <w:tcPr>
            <w:tcW w:w="1134" w:type="dxa"/>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理疗收入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80"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2018年</w:t>
            </w:r>
          </w:p>
        </w:tc>
        <w:tc>
          <w:tcPr>
            <w:tcW w:w="915"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99917</w:t>
            </w:r>
          </w:p>
        </w:tc>
        <w:tc>
          <w:tcPr>
            <w:tcW w:w="960"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1653</w:t>
            </w:r>
          </w:p>
        </w:tc>
        <w:tc>
          <w:tcPr>
            <w:tcW w:w="1185"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4900万</w:t>
            </w:r>
          </w:p>
        </w:tc>
        <w:tc>
          <w:tcPr>
            <w:tcW w:w="742"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10536</w:t>
            </w:r>
          </w:p>
        </w:tc>
        <w:tc>
          <w:tcPr>
            <w:tcW w:w="773"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11504</w:t>
            </w:r>
          </w:p>
        </w:tc>
        <w:tc>
          <w:tcPr>
            <w:tcW w:w="1417"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24.1</w:t>
            </w:r>
          </w:p>
        </w:tc>
        <w:tc>
          <w:tcPr>
            <w:tcW w:w="1134"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23.46</w:t>
            </w:r>
          </w:p>
        </w:tc>
        <w:tc>
          <w:tcPr>
            <w:tcW w:w="1116" w:type="dxa"/>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209</w:t>
            </w:r>
          </w:p>
        </w:tc>
        <w:tc>
          <w:tcPr>
            <w:tcW w:w="1134" w:type="dxa"/>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80"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2019年</w:t>
            </w:r>
          </w:p>
        </w:tc>
        <w:tc>
          <w:tcPr>
            <w:tcW w:w="915"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117795</w:t>
            </w:r>
          </w:p>
        </w:tc>
        <w:tc>
          <w:tcPr>
            <w:tcW w:w="960"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1582</w:t>
            </w:r>
          </w:p>
        </w:tc>
        <w:tc>
          <w:tcPr>
            <w:tcW w:w="1185"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5624万</w:t>
            </w:r>
          </w:p>
        </w:tc>
        <w:tc>
          <w:tcPr>
            <w:tcW w:w="742"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11529</w:t>
            </w:r>
          </w:p>
        </w:tc>
        <w:tc>
          <w:tcPr>
            <w:tcW w:w="773"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11527</w:t>
            </w:r>
          </w:p>
        </w:tc>
        <w:tc>
          <w:tcPr>
            <w:tcW w:w="1417"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24.58</w:t>
            </w:r>
          </w:p>
        </w:tc>
        <w:tc>
          <w:tcPr>
            <w:tcW w:w="1134"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18.55</w:t>
            </w:r>
          </w:p>
        </w:tc>
        <w:tc>
          <w:tcPr>
            <w:tcW w:w="1116" w:type="dxa"/>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240</w:t>
            </w:r>
          </w:p>
        </w:tc>
        <w:tc>
          <w:tcPr>
            <w:tcW w:w="1134" w:type="dxa"/>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80"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增长率</w:t>
            </w:r>
          </w:p>
        </w:tc>
        <w:tc>
          <w:tcPr>
            <w:tcW w:w="915"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17.9%</w:t>
            </w:r>
          </w:p>
        </w:tc>
        <w:tc>
          <w:tcPr>
            <w:tcW w:w="960"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-0.33%</w:t>
            </w:r>
          </w:p>
        </w:tc>
        <w:tc>
          <w:tcPr>
            <w:tcW w:w="1185"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14.77%</w:t>
            </w:r>
          </w:p>
        </w:tc>
        <w:tc>
          <w:tcPr>
            <w:tcW w:w="742"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9.4%</w:t>
            </w:r>
          </w:p>
        </w:tc>
        <w:tc>
          <w:tcPr>
            <w:tcW w:w="773"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0.02%</w:t>
            </w:r>
          </w:p>
        </w:tc>
        <w:tc>
          <w:tcPr>
            <w:tcW w:w="1417"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0.02%</w:t>
            </w:r>
          </w:p>
        </w:tc>
        <w:tc>
          <w:tcPr>
            <w:tcW w:w="1134" w:type="dxa"/>
            <w:vAlign w:val="center"/>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-20.9%</w:t>
            </w:r>
          </w:p>
        </w:tc>
        <w:tc>
          <w:tcPr>
            <w:tcW w:w="1116" w:type="dxa"/>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14.8%</w:t>
            </w:r>
          </w:p>
        </w:tc>
        <w:tc>
          <w:tcPr>
            <w:tcW w:w="1134" w:type="dxa"/>
          </w:tcPr>
          <w:p>
            <w:pPr>
              <w:spacing w:line="0" w:lineRule="atLeas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40.9%</w:t>
            </w:r>
          </w:p>
        </w:tc>
      </w:tr>
    </w:tbl>
    <w:p>
      <w:pPr>
        <w:tabs>
          <w:tab w:val="left" w:pos="1156"/>
        </w:tabs>
        <w:snapToGrid w:val="0"/>
        <w:spacing w:line="0" w:lineRule="atLeast"/>
        <w:rPr>
          <w:rFonts w:ascii="仿宋_GB2312" w:hAnsi="仿宋_GB2312" w:eastAsia="仿宋_GB2312" w:cs="仿宋_GB2312"/>
          <w:b/>
          <w:color w:val="000000"/>
          <w:sz w:val="32"/>
          <w:szCs w:val="32"/>
        </w:rPr>
      </w:pPr>
    </w:p>
    <w:p>
      <w:pPr>
        <w:tabs>
          <w:tab w:val="left" w:pos="1156"/>
        </w:tabs>
        <w:snapToGrid w:val="0"/>
        <w:spacing w:line="0" w:lineRule="atLeast"/>
        <w:ind w:firstLine="643" w:firstLineChars="2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各级手术统计</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560"/>
        <w:gridCol w:w="1466"/>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6" w:type="dxa"/>
          </w:tcPr>
          <w:p>
            <w:pPr>
              <w:tabs>
                <w:tab w:val="left" w:pos="1156"/>
              </w:tabs>
              <w:snapToGrid w:val="0"/>
              <w:spacing w:line="0" w:lineRule="atLeas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手术级别</w:t>
            </w:r>
          </w:p>
        </w:tc>
        <w:tc>
          <w:tcPr>
            <w:tcW w:w="1560" w:type="dxa"/>
          </w:tcPr>
          <w:p>
            <w:pPr>
              <w:tabs>
                <w:tab w:val="left" w:pos="1156"/>
              </w:tabs>
              <w:snapToGrid w:val="0"/>
              <w:spacing w:line="0" w:lineRule="atLeas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2018年</w:t>
            </w:r>
          </w:p>
        </w:tc>
        <w:tc>
          <w:tcPr>
            <w:tcW w:w="1466" w:type="dxa"/>
          </w:tcPr>
          <w:p>
            <w:pPr>
              <w:tabs>
                <w:tab w:val="left" w:pos="1156"/>
              </w:tabs>
              <w:snapToGrid w:val="0"/>
              <w:spacing w:line="0" w:lineRule="atLeas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w:t>
            </w:r>
          </w:p>
        </w:tc>
        <w:tc>
          <w:tcPr>
            <w:tcW w:w="1801"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增减数</w:t>
            </w:r>
          </w:p>
        </w:tc>
        <w:tc>
          <w:tcPr>
            <w:tcW w:w="1801"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升降率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6" w:type="dxa"/>
          </w:tcPr>
          <w:p>
            <w:pPr>
              <w:tabs>
                <w:tab w:val="left" w:pos="1156"/>
              </w:tabs>
              <w:snapToGrid w:val="0"/>
              <w:spacing w:line="0" w:lineRule="atLeas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一级手术</w:t>
            </w:r>
          </w:p>
        </w:tc>
        <w:tc>
          <w:tcPr>
            <w:tcW w:w="1560"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170</w:t>
            </w:r>
          </w:p>
        </w:tc>
        <w:tc>
          <w:tcPr>
            <w:tcW w:w="1466"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150</w:t>
            </w:r>
          </w:p>
        </w:tc>
        <w:tc>
          <w:tcPr>
            <w:tcW w:w="1801"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c>
          <w:tcPr>
            <w:tcW w:w="1801" w:type="dxa"/>
          </w:tcPr>
          <w:p>
            <w:pPr>
              <w:tabs>
                <w:tab w:val="left" w:pos="1156"/>
              </w:tabs>
              <w:snapToGrid w:val="0"/>
              <w:spacing w:line="0" w:lineRule="atLeast"/>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6" w:type="dxa"/>
          </w:tcPr>
          <w:p>
            <w:pPr>
              <w:tabs>
                <w:tab w:val="left" w:pos="1156"/>
              </w:tabs>
              <w:snapToGrid w:val="0"/>
              <w:spacing w:line="0" w:lineRule="atLeas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二级手术</w:t>
            </w:r>
          </w:p>
        </w:tc>
        <w:tc>
          <w:tcPr>
            <w:tcW w:w="1560"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641</w:t>
            </w:r>
          </w:p>
        </w:tc>
        <w:tc>
          <w:tcPr>
            <w:tcW w:w="1466"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643</w:t>
            </w:r>
          </w:p>
        </w:tc>
        <w:tc>
          <w:tcPr>
            <w:tcW w:w="1801"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801" w:type="dxa"/>
          </w:tcPr>
          <w:p>
            <w:pPr>
              <w:tabs>
                <w:tab w:val="left" w:pos="1156"/>
              </w:tabs>
              <w:snapToGrid w:val="0"/>
              <w:spacing w:line="0" w:lineRule="atLeast"/>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6" w:type="dxa"/>
          </w:tcPr>
          <w:p>
            <w:pPr>
              <w:tabs>
                <w:tab w:val="left" w:pos="1156"/>
              </w:tabs>
              <w:snapToGrid w:val="0"/>
              <w:spacing w:line="0" w:lineRule="atLeas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三级手术</w:t>
            </w:r>
          </w:p>
        </w:tc>
        <w:tc>
          <w:tcPr>
            <w:tcW w:w="1560"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644</w:t>
            </w:r>
          </w:p>
        </w:tc>
        <w:tc>
          <w:tcPr>
            <w:tcW w:w="1466"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732</w:t>
            </w:r>
          </w:p>
        </w:tc>
        <w:tc>
          <w:tcPr>
            <w:tcW w:w="1801"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88</w:t>
            </w:r>
          </w:p>
        </w:tc>
        <w:tc>
          <w:tcPr>
            <w:tcW w:w="1801" w:type="dxa"/>
          </w:tcPr>
          <w:p>
            <w:pPr>
              <w:tabs>
                <w:tab w:val="left" w:pos="1156"/>
              </w:tabs>
              <w:snapToGrid w:val="0"/>
              <w:spacing w:line="0" w:lineRule="atLeast"/>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6" w:type="dxa"/>
          </w:tcPr>
          <w:p>
            <w:pPr>
              <w:tabs>
                <w:tab w:val="left" w:pos="1156"/>
              </w:tabs>
              <w:snapToGrid w:val="0"/>
              <w:spacing w:line="0" w:lineRule="atLeas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四级手术</w:t>
            </w:r>
          </w:p>
        </w:tc>
        <w:tc>
          <w:tcPr>
            <w:tcW w:w="1560"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w:t>
            </w:r>
          </w:p>
        </w:tc>
        <w:tc>
          <w:tcPr>
            <w:tcW w:w="1466"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57</w:t>
            </w:r>
          </w:p>
        </w:tc>
        <w:tc>
          <w:tcPr>
            <w:tcW w:w="1801" w:type="dxa"/>
          </w:tcPr>
          <w:p>
            <w:pPr>
              <w:tabs>
                <w:tab w:val="left" w:pos="1156"/>
              </w:tabs>
              <w:snapToGrid w:val="0"/>
              <w:spacing w:line="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w:t>
            </w:r>
          </w:p>
        </w:tc>
        <w:tc>
          <w:tcPr>
            <w:tcW w:w="1801" w:type="dxa"/>
          </w:tcPr>
          <w:p>
            <w:pPr>
              <w:tabs>
                <w:tab w:val="left" w:pos="1156"/>
              </w:tabs>
              <w:snapToGrid w:val="0"/>
              <w:spacing w:line="0" w:lineRule="atLeast"/>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6" w:type="dxa"/>
          </w:tcPr>
          <w:p>
            <w:pPr>
              <w:tabs>
                <w:tab w:val="left" w:pos="1156"/>
              </w:tabs>
              <w:snapToGrid w:val="0"/>
              <w:spacing w:line="0" w:lineRule="atLeast"/>
              <w:ind w:firstLine="562" w:firstLineChars="200"/>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合计</w:t>
            </w:r>
          </w:p>
        </w:tc>
        <w:tc>
          <w:tcPr>
            <w:tcW w:w="1560" w:type="dxa"/>
          </w:tcPr>
          <w:p>
            <w:pPr>
              <w:tabs>
                <w:tab w:val="left" w:pos="1156"/>
              </w:tabs>
              <w:snapToGrid w:val="0"/>
              <w:spacing w:line="0" w:lineRule="atLeast"/>
              <w:ind w:firstLine="562" w:firstLineChars="200"/>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1498</w:t>
            </w:r>
          </w:p>
        </w:tc>
        <w:tc>
          <w:tcPr>
            <w:tcW w:w="1466" w:type="dxa"/>
          </w:tcPr>
          <w:p>
            <w:pPr>
              <w:tabs>
                <w:tab w:val="left" w:pos="1156"/>
              </w:tabs>
              <w:snapToGrid w:val="0"/>
              <w:spacing w:line="0" w:lineRule="atLeast"/>
              <w:ind w:firstLine="562" w:firstLineChars="200"/>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1528</w:t>
            </w:r>
          </w:p>
        </w:tc>
        <w:tc>
          <w:tcPr>
            <w:tcW w:w="1801" w:type="dxa"/>
          </w:tcPr>
          <w:p>
            <w:pPr>
              <w:tabs>
                <w:tab w:val="left" w:pos="1156"/>
              </w:tabs>
              <w:snapToGrid w:val="0"/>
              <w:spacing w:line="0" w:lineRule="atLeast"/>
              <w:ind w:firstLine="562" w:firstLineChars="200"/>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30</w:t>
            </w:r>
          </w:p>
        </w:tc>
        <w:tc>
          <w:tcPr>
            <w:tcW w:w="1801" w:type="dxa"/>
          </w:tcPr>
          <w:p>
            <w:pPr>
              <w:tabs>
                <w:tab w:val="left" w:pos="1156"/>
              </w:tabs>
              <w:snapToGrid w:val="0"/>
              <w:spacing w:line="0" w:lineRule="atLeast"/>
              <w:ind w:firstLine="562" w:firstLineChars="200"/>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5.6%</w:t>
            </w:r>
          </w:p>
        </w:tc>
      </w:tr>
    </w:tbl>
    <w:p>
      <w:pPr>
        <w:pStyle w:val="3"/>
        <w:ind w:firstLine="643" w:firstLineChars="200"/>
        <w:rPr>
          <w:rStyle w:val="25"/>
          <w:rFonts w:asciiTheme="minorEastAsia" w:hAnsiTheme="minorEastAsia" w:eastAsiaTheme="minorEastAsia"/>
          <w:b/>
          <w:bCs w:val="0"/>
        </w:rPr>
      </w:pPr>
      <w:bookmarkStart w:id="20" w:name="_Toc15377200"/>
      <w:bookmarkStart w:id="21" w:name="_Toc15396601"/>
      <w:bookmarkStart w:id="22" w:name="_Toc52180069"/>
      <w:r>
        <w:rPr>
          <w:rFonts w:hint="eastAsia" w:asciiTheme="minorEastAsia" w:hAnsiTheme="minorEastAsia" w:eastAsiaTheme="minorEastAsia"/>
          <w:color w:val="000000"/>
        </w:rPr>
        <w:t>二、机</w:t>
      </w:r>
      <w:r>
        <w:rPr>
          <w:rStyle w:val="25"/>
          <w:rFonts w:hint="eastAsia" w:asciiTheme="minorEastAsia" w:hAnsiTheme="minorEastAsia" w:eastAsiaTheme="minorEastAsia"/>
          <w:b/>
          <w:bCs w:val="0"/>
        </w:rPr>
        <w:t>构设置</w:t>
      </w:r>
      <w:bookmarkEnd w:id="20"/>
      <w:bookmarkEnd w:id="21"/>
      <w:bookmarkEnd w:id="22"/>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中医院下属二级单位0个，其中行政单位0个，参照公务员法管理的事业单位0个，其他事业单位0个。纳入中医院2019年度部门决算编制范围的二级预算单位包括：无。</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lang w:val="en-US" w:eastAsia="zh-CN"/>
        </w:rPr>
        <w:t>1.</w:t>
      </w:r>
      <w:r>
        <w:rPr>
          <w:rFonts w:hint="eastAsia" w:ascii="方正仿宋_GBK" w:hAnsi="方正仿宋_GBK" w:eastAsia="方正仿宋_GBK" w:cs="方正仿宋_GBK"/>
          <w:b w:val="0"/>
          <w:bCs/>
          <w:color w:val="000000"/>
          <w:kern w:val="0"/>
          <w:sz w:val="32"/>
          <w:szCs w:val="32"/>
        </w:rPr>
        <w:t>盐边县中医院设26个内设机构，即：内科、外科、妇产科、儿科、等9个临床科室（脾胃病科、骨伤科为市级重点专科），影像科、药剂科、检验科、康复科等6个医技辅助科室及医务科、护理部、党政办、院感等11个相关职能科室等级办。</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lang w:val="en-US" w:eastAsia="zh-CN"/>
        </w:rPr>
        <w:t>2.</w:t>
      </w:r>
      <w:r>
        <w:rPr>
          <w:rFonts w:hint="eastAsia" w:ascii="方正仿宋_GBK" w:hAnsi="方正仿宋_GBK" w:eastAsia="方正仿宋_GBK" w:cs="方正仿宋_GBK"/>
          <w:b w:val="0"/>
          <w:bCs/>
          <w:color w:val="000000"/>
          <w:kern w:val="0"/>
          <w:sz w:val="32"/>
          <w:szCs w:val="32"/>
        </w:rPr>
        <w:t>我院编制2019年部门决算单位共1个。截止2019年12月统计，部门基本情况如下：</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lang w:val="en-US" w:eastAsia="zh-CN"/>
        </w:rPr>
        <w:t>3.</w:t>
      </w:r>
      <w:r>
        <w:rPr>
          <w:rFonts w:hint="eastAsia" w:ascii="方正仿宋_GBK" w:hAnsi="方正仿宋_GBK" w:eastAsia="方正仿宋_GBK" w:cs="方正仿宋_GBK"/>
          <w:b w:val="0"/>
          <w:bCs/>
          <w:color w:val="000000"/>
          <w:kern w:val="0"/>
          <w:sz w:val="32"/>
          <w:szCs w:val="32"/>
        </w:rPr>
        <w:t>在职人员编制106人，其中：行政编制0人，事业编制106人。在职实有294人，其中： 财政全供养0人，财政部分供养104人，非财政供养190人。离退休人员4人，其中： 离休0人，退休4人。车辆编制0辆，实有车辆5辆。</w:t>
      </w:r>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lang w:val="en-US" w:eastAsia="zh-CN"/>
        </w:rPr>
        <w:t>4.</w:t>
      </w:r>
      <w:r>
        <w:rPr>
          <w:rFonts w:hint="eastAsia" w:ascii="方正仿宋_GBK" w:hAnsi="方正仿宋_GBK" w:eastAsia="方正仿宋_GBK" w:cs="方正仿宋_GBK"/>
          <w:b w:val="0"/>
          <w:bCs/>
          <w:color w:val="000000"/>
          <w:kern w:val="0"/>
          <w:sz w:val="32"/>
          <w:szCs w:val="32"/>
        </w:rPr>
        <w:t>2019年末共有人数294人，比上年增加14人，增加比率5%。通过引进和培养方式优化人才队伍。做好人事制度改革工作以及人才引进工作。采取“送出去、请进来”方式加强人才培养。</w:t>
      </w:r>
      <w:r>
        <w:rPr>
          <w:rFonts w:hint="eastAsia" w:ascii="方正仿宋_GBK" w:hAnsi="方正仿宋_GBK" w:eastAsia="方正仿宋_GBK" w:cs="方正仿宋_GBK"/>
          <w:b w:val="0"/>
          <w:bCs/>
          <w:color w:val="000000"/>
          <w:kern w:val="0"/>
          <w:sz w:val="32"/>
          <w:szCs w:val="32"/>
        </w:rPr>
        <w:br w:type="page"/>
      </w:r>
    </w:p>
    <w:p>
      <w:pPr>
        <w:pStyle w:val="2"/>
        <w:ind w:right="880"/>
        <w:jc w:val="right"/>
        <w:rPr>
          <w:rStyle w:val="24"/>
          <w:rFonts w:ascii="黑体" w:hAnsi="黑体" w:eastAsia="黑体"/>
          <w:b w:val="0"/>
          <w:bCs w:val="0"/>
        </w:rPr>
      </w:pPr>
      <w:bookmarkStart w:id="23" w:name="_Toc15396602"/>
      <w:bookmarkStart w:id="24" w:name="_Toc15377204"/>
      <w:bookmarkStart w:id="25" w:name="_Toc52180073"/>
      <w:r>
        <w:rPr>
          <w:rFonts w:hint="eastAsia" w:ascii="黑体" w:hAnsi="黑体" w:eastAsia="黑体"/>
          <w:b w:val="0"/>
          <w:color w:val="000000"/>
        </w:rPr>
        <w:t>第二部分</w:t>
      </w:r>
      <w:r>
        <w:rPr>
          <w:rStyle w:val="24"/>
          <w:rFonts w:hint="eastAsia" w:ascii="黑体" w:hAnsi="黑体" w:eastAsia="黑体"/>
          <w:b w:val="0"/>
          <w:bCs w:val="0"/>
        </w:rPr>
        <w:t>2019年度部门决算情况说明</w:t>
      </w:r>
      <w:bookmarkEnd w:id="23"/>
      <w:bookmarkEnd w:id="24"/>
      <w:bookmarkEnd w:id="25"/>
    </w:p>
    <w:p/>
    <w:p>
      <w:pPr>
        <w:pStyle w:val="23"/>
        <w:numPr>
          <w:ilvl w:val="0"/>
          <w:numId w:val="1"/>
        </w:numPr>
        <w:spacing w:line="600" w:lineRule="exact"/>
        <w:ind w:firstLineChars="0"/>
        <w:outlineLvl w:val="1"/>
        <w:rPr>
          <w:rStyle w:val="25"/>
          <w:rFonts w:ascii="黑体" w:hAnsi="黑体" w:eastAsia="黑体"/>
          <w:b w:val="0"/>
        </w:rPr>
      </w:pPr>
      <w:bookmarkStart w:id="26" w:name="_Toc15396603"/>
      <w:bookmarkStart w:id="27" w:name="_Toc52180074"/>
      <w:bookmarkStart w:id="28"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6"/>
      <w:bookmarkEnd w:id="27"/>
      <w:bookmarkEnd w:id="28"/>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2019年度收入6485.50万元、支出7066.84万元。与2018年相比，收入增加512.24万元、增长8.58%，支出增加1088.93万元，增长18.21%。主要变动原因是诊疗项目增加，门诊和住院人次增加，加强了医疗服务质量，导致对单位事业收入增加。</w:t>
      </w:r>
    </w:p>
    <w:p>
      <w:pPr>
        <w:shd w:val="solid" w:color="FFFFFF" w:fill="auto"/>
        <w:autoSpaceDN w:val="0"/>
        <w:jc w:val="left"/>
        <w:rPr>
          <w:rFonts w:ascii="宋体" w:hAnsi="宋体"/>
          <w:b/>
          <w:sz w:val="32"/>
          <w:szCs w:val="32"/>
          <w:shd w:val="solid" w:color="FFFFFF" w:fill="auto"/>
        </w:rPr>
      </w:pPr>
      <w:r>
        <w:rPr>
          <w:rFonts w:ascii="宋体" w:hAnsi="宋体"/>
          <w:b/>
          <w:sz w:val="32"/>
          <w:szCs w:val="32"/>
          <w:shd w:val="solid" w:color="FFFFFF" w:fill="auto"/>
        </w:rPr>
        <w:t xml:space="preserve">                                  单位：万元</w:t>
      </w:r>
    </w:p>
    <w:tbl>
      <w:tblPr>
        <w:tblStyle w:val="12"/>
        <w:tblW w:w="0" w:type="auto"/>
        <w:tblInd w:w="0" w:type="dxa"/>
        <w:tblLayout w:type="fixed"/>
        <w:tblCellMar>
          <w:top w:w="0" w:type="dxa"/>
          <w:left w:w="108" w:type="dxa"/>
          <w:bottom w:w="0" w:type="dxa"/>
          <w:right w:w="108" w:type="dxa"/>
        </w:tblCellMar>
      </w:tblPr>
      <w:tblGrid>
        <w:gridCol w:w="2010"/>
        <w:gridCol w:w="2364"/>
        <w:gridCol w:w="2454"/>
        <w:gridCol w:w="1818"/>
      </w:tblGrid>
      <w:tr>
        <w:tblPrEx>
          <w:tblCellMar>
            <w:top w:w="0" w:type="dxa"/>
            <w:left w:w="108" w:type="dxa"/>
            <w:bottom w:w="0" w:type="dxa"/>
            <w:right w:w="108" w:type="dxa"/>
          </w:tblCellMar>
        </w:tblPrEx>
        <w:trPr>
          <w:trHeight w:val="630" w:hRule="atLeast"/>
        </w:trPr>
        <w:tc>
          <w:tcPr>
            <w:tcW w:w="2010" w:type="dxa"/>
            <w:tcBorders>
              <w:top w:val="single" w:color="000000" w:sz="8" w:space="0"/>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ascii="宋体" w:hAnsi="宋体"/>
                <w:kern w:val="0"/>
                <w:sz w:val="24"/>
              </w:rPr>
              <w:t>项   目</w:t>
            </w:r>
          </w:p>
        </w:tc>
        <w:tc>
          <w:tcPr>
            <w:tcW w:w="2364" w:type="dxa"/>
            <w:tcBorders>
              <w:top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kern w:val="0"/>
                <w:sz w:val="24"/>
              </w:rPr>
              <w:t>2019</w:t>
            </w:r>
            <w:r>
              <w:rPr>
                <w:rFonts w:ascii="宋体" w:hAnsi="宋体"/>
                <w:kern w:val="0"/>
                <w:sz w:val="24"/>
              </w:rPr>
              <w:t>年</w:t>
            </w:r>
          </w:p>
        </w:tc>
        <w:tc>
          <w:tcPr>
            <w:tcW w:w="2454" w:type="dxa"/>
            <w:tcBorders>
              <w:top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kern w:val="0"/>
                <w:sz w:val="24"/>
              </w:rPr>
              <w:t>2018</w:t>
            </w:r>
            <w:r>
              <w:rPr>
                <w:rFonts w:ascii="宋体" w:hAnsi="宋体"/>
                <w:kern w:val="0"/>
                <w:sz w:val="24"/>
              </w:rPr>
              <w:t>年</w:t>
            </w:r>
          </w:p>
        </w:tc>
        <w:tc>
          <w:tcPr>
            <w:tcW w:w="1818" w:type="dxa"/>
            <w:tcBorders>
              <w:top w:val="single" w:color="000000" w:sz="8" w:space="0"/>
              <w:bottom w:val="single" w:color="000000" w:sz="4" w:space="0"/>
              <w:right w:val="single" w:color="000000" w:sz="8"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kern w:val="0"/>
                <w:sz w:val="24"/>
              </w:rPr>
              <w:t>19</w:t>
            </w:r>
            <w:r>
              <w:rPr>
                <w:rFonts w:ascii="宋体" w:hAnsi="宋体"/>
                <w:kern w:val="0"/>
                <w:sz w:val="24"/>
              </w:rPr>
              <w:t>年比</w:t>
            </w:r>
            <w:r>
              <w:rPr>
                <w:rFonts w:hint="eastAsia" w:ascii="宋体" w:hAnsi="宋体"/>
                <w:kern w:val="0"/>
                <w:sz w:val="24"/>
              </w:rPr>
              <w:t>18</w:t>
            </w:r>
            <w:r>
              <w:rPr>
                <w:rFonts w:ascii="宋体" w:hAnsi="宋体"/>
                <w:kern w:val="0"/>
                <w:sz w:val="24"/>
              </w:rPr>
              <w:t>年增减差异（+-）</w:t>
            </w: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1、收入项目</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6735.63</w:t>
            </w:r>
          </w:p>
        </w:tc>
        <w:tc>
          <w:tcPr>
            <w:tcW w:w="245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5973.26</w:t>
            </w: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r>
              <w:rPr>
                <w:rFonts w:hint="eastAsia" w:ascii="宋体" w:hAnsi="宋体"/>
                <w:sz w:val="24"/>
              </w:rPr>
              <w:t>762.37</w:t>
            </w: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财政拨款</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1127.41</w:t>
            </w:r>
          </w:p>
        </w:tc>
        <w:tc>
          <w:tcPr>
            <w:tcW w:w="2454" w:type="dxa"/>
            <w:tcBorders>
              <w:bottom w:val="single" w:color="000000" w:sz="4" w:space="0"/>
              <w:right w:val="single" w:color="000000" w:sz="4" w:space="0"/>
            </w:tcBorders>
            <w:tcMar>
              <w:top w:w="0" w:type="dxa"/>
              <w:left w:w="108" w:type="dxa"/>
              <w:bottom w:w="0" w:type="dxa"/>
              <w:right w:w="108" w:type="dxa"/>
            </w:tcMar>
            <w:vAlign w:val="center"/>
          </w:tcPr>
          <w:p>
            <w:pPr>
              <w:widowControl/>
              <w:autoSpaceDN w:val="0"/>
              <w:jc w:val="center"/>
              <w:rPr>
                <w:rFonts w:ascii="宋体" w:hAnsi="宋体"/>
                <w:sz w:val="24"/>
              </w:rPr>
            </w:pPr>
            <w:r>
              <w:rPr>
                <w:rFonts w:hint="eastAsia" w:ascii="宋体" w:hAnsi="宋体"/>
                <w:sz w:val="24"/>
              </w:rPr>
              <w:t>919.95</w:t>
            </w: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r>
              <w:rPr>
                <w:rFonts w:hint="eastAsia" w:ascii="宋体" w:hAnsi="宋体"/>
                <w:sz w:val="24"/>
              </w:rPr>
              <w:t>207.46</w:t>
            </w: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预算外资金</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p>
        </w:tc>
        <w:tc>
          <w:tcPr>
            <w:tcW w:w="245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事业收入</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5562.64</w:t>
            </w:r>
          </w:p>
        </w:tc>
        <w:tc>
          <w:tcPr>
            <w:tcW w:w="2454" w:type="dxa"/>
            <w:tcBorders>
              <w:bottom w:val="single" w:color="000000" w:sz="4" w:space="0"/>
              <w:right w:val="single" w:color="000000" w:sz="4" w:space="0"/>
            </w:tcBorders>
            <w:tcMar>
              <w:top w:w="0" w:type="dxa"/>
              <w:left w:w="108" w:type="dxa"/>
              <w:bottom w:w="0" w:type="dxa"/>
              <w:right w:w="108" w:type="dxa"/>
            </w:tcMar>
            <w:vAlign w:val="center"/>
          </w:tcPr>
          <w:p>
            <w:pPr>
              <w:widowControl/>
              <w:autoSpaceDN w:val="0"/>
              <w:jc w:val="center"/>
              <w:rPr>
                <w:rFonts w:ascii="宋体" w:hAnsi="宋体"/>
                <w:sz w:val="24"/>
              </w:rPr>
            </w:pPr>
            <w:r>
              <w:rPr>
                <w:rFonts w:hint="eastAsia" w:ascii="宋体" w:hAnsi="宋体"/>
                <w:sz w:val="24"/>
              </w:rPr>
              <w:t>4900.02</w:t>
            </w: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r>
              <w:rPr>
                <w:rFonts w:hint="eastAsia" w:ascii="宋体" w:hAnsi="宋体"/>
                <w:sz w:val="24"/>
              </w:rPr>
              <w:t>662.62</w:t>
            </w: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其他收入</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28.06</w:t>
            </w:r>
          </w:p>
        </w:tc>
        <w:tc>
          <w:tcPr>
            <w:tcW w:w="245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153.29</w:t>
            </w: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r>
              <w:rPr>
                <w:rFonts w:hint="eastAsia" w:ascii="宋体" w:hAnsi="宋体"/>
                <w:sz w:val="24"/>
              </w:rPr>
              <w:t>-125.23</w:t>
            </w: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2、支出项目</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7428.27</w:t>
            </w:r>
          </w:p>
        </w:tc>
        <w:tc>
          <w:tcPr>
            <w:tcW w:w="245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5977.91</w:t>
            </w: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r>
              <w:rPr>
                <w:rFonts w:hint="eastAsia" w:ascii="宋体" w:hAnsi="宋体"/>
                <w:sz w:val="24"/>
              </w:rPr>
              <w:t>1450.36</w:t>
            </w: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1）基本支出</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7292.47</w:t>
            </w:r>
          </w:p>
        </w:tc>
        <w:tc>
          <w:tcPr>
            <w:tcW w:w="245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5947.33</w:t>
            </w: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r>
              <w:rPr>
                <w:rFonts w:hint="eastAsia" w:ascii="宋体" w:hAnsi="宋体"/>
                <w:sz w:val="24"/>
              </w:rPr>
              <w:t>1345.14</w:t>
            </w: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人员支出</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3630.55</w:t>
            </w:r>
          </w:p>
        </w:tc>
        <w:tc>
          <w:tcPr>
            <w:tcW w:w="245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1902.04</w:t>
            </w: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r>
              <w:rPr>
                <w:rFonts w:hint="eastAsia" w:ascii="宋体" w:hAnsi="宋体"/>
                <w:sz w:val="24"/>
              </w:rPr>
              <w:t>1728.51</w:t>
            </w: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公用支出</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3661.92</w:t>
            </w:r>
          </w:p>
        </w:tc>
        <w:tc>
          <w:tcPr>
            <w:tcW w:w="245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r>
              <w:rPr>
                <w:rFonts w:hint="eastAsia" w:ascii="宋体" w:hAnsi="宋体"/>
                <w:sz w:val="24"/>
              </w:rPr>
              <w:t>4045.29</w:t>
            </w: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r>
              <w:rPr>
                <w:rFonts w:hint="eastAsia" w:ascii="宋体" w:hAnsi="宋体"/>
                <w:sz w:val="24"/>
              </w:rPr>
              <w:t>-383.37</w:t>
            </w: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其他资本性支出</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p>
        </w:tc>
        <w:tc>
          <w:tcPr>
            <w:tcW w:w="245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2）项目支出</w:t>
            </w:r>
          </w:p>
        </w:tc>
        <w:tc>
          <w:tcPr>
            <w:tcW w:w="236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p>
        </w:tc>
        <w:tc>
          <w:tcPr>
            <w:tcW w:w="2454" w:type="dxa"/>
            <w:tcBorders>
              <w:bottom w:val="single" w:color="000000" w:sz="4" w:space="0"/>
              <w:right w:val="single" w:color="000000" w:sz="4" w:space="0"/>
            </w:tcBorders>
            <w:tcMar>
              <w:top w:w="0" w:type="dxa"/>
              <w:left w:w="108" w:type="dxa"/>
              <w:bottom w:w="0" w:type="dxa"/>
              <w:right w:w="108" w:type="dxa"/>
            </w:tcMar>
          </w:tcPr>
          <w:p>
            <w:pPr>
              <w:widowControl/>
              <w:autoSpaceDN w:val="0"/>
              <w:jc w:val="center"/>
              <w:rPr>
                <w:rFonts w:ascii="宋体" w:hAnsi="宋体"/>
                <w:sz w:val="24"/>
              </w:rPr>
            </w:pP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p>
        </w:tc>
      </w:tr>
      <w:tr>
        <w:tblPrEx>
          <w:tblCellMar>
            <w:top w:w="0" w:type="dxa"/>
            <w:left w:w="108" w:type="dxa"/>
            <w:bottom w:w="0" w:type="dxa"/>
            <w:right w:w="108" w:type="dxa"/>
          </w:tblCellMar>
        </w:tblPrEx>
        <w:trPr>
          <w:trHeight w:val="315" w:hRule="atLeast"/>
        </w:trPr>
        <w:tc>
          <w:tcPr>
            <w:tcW w:w="2010" w:type="dxa"/>
            <w:tcBorders>
              <w:left w:val="single" w:color="000000" w:sz="8" w:space="0"/>
              <w:bottom w:val="single" w:color="000000" w:sz="4" w:space="0"/>
              <w:right w:val="single" w:color="000000" w:sz="4" w:space="0"/>
            </w:tcBorders>
            <w:tcMar>
              <w:top w:w="0" w:type="dxa"/>
              <w:left w:w="108" w:type="dxa"/>
              <w:bottom w:w="0" w:type="dxa"/>
              <w:right w:w="108" w:type="dxa"/>
            </w:tcMar>
          </w:tcPr>
          <w:p>
            <w:pPr>
              <w:widowControl/>
              <w:autoSpaceDN w:val="0"/>
              <w:rPr>
                <w:rFonts w:ascii="宋体" w:hAnsi="宋体"/>
                <w:sz w:val="24"/>
              </w:rPr>
            </w:pPr>
            <w:r>
              <w:rPr>
                <w:rFonts w:ascii="宋体" w:hAnsi="宋体"/>
                <w:kern w:val="0"/>
                <w:sz w:val="24"/>
              </w:rPr>
              <w:t>行政事业类项目</w:t>
            </w:r>
          </w:p>
        </w:tc>
        <w:tc>
          <w:tcPr>
            <w:tcW w:w="2364" w:type="dxa"/>
            <w:tcBorders>
              <w:bottom w:val="single" w:color="000000" w:sz="4" w:space="0"/>
              <w:right w:val="single" w:color="000000" w:sz="4" w:space="0"/>
            </w:tcBorders>
            <w:tcMar>
              <w:top w:w="0" w:type="dxa"/>
              <w:left w:w="108" w:type="dxa"/>
              <w:bottom w:w="0" w:type="dxa"/>
              <w:right w:w="108" w:type="dxa"/>
            </w:tcMar>
            <w:vAlign w:val="center"/>
          </w:tcPr>
          <w:p>
            <w:pPr>
              <w:widowControl/>
              <w:autoSpaceDN w:val="0"/>
              <w:jc w:val="center"/>
              <w:rPr>
                <w:rFonts w:ascii="宋体" w:hAnsi="宋体"/>
                <w:sz w:val="24"/>
              </w:rPr>
            </w:pPr>
            <w:r>
              <w:rPr>
                <w:rFonts w:hint="eastAsia" w:ascii="宋体" w:hAnsi="宋体"/>
                <w:sz w:val="24"/>
              </w:rPr>
              <w:t>0</w:t>
            </w:r>
          </w:p>
        </w:tc>
        <w:tc>
          <w:tcPr>
            <w:tcW w:w="2454" w:type="dxa"/>
            <w:tcBorders>
              <w:bottom w:val="single" w:color="000000" w:sz="4" w:space="0"/>
              <w:right w:val="single" w:color="000000" w:sz="4" w:space="0"/>
            </w:tcBorders>
            <w:tcMar>
              <w:top w:w="0" w:type="dxa"/>
              <w:left w:w="108" w:type="dxa"/>
              <w:bottom w:w="0" w:type="dxa"/>
              <w:right w:w="108" w:type="dxa"/>
            </w:tcMar>
            <w:vAlign w:val="center"/>
          </w:tcPr>
          <w:p>
            <w:pPr>
              <w:widowControl/>
              <w:autoSpaceDN w:val="0"/>
              <w:jc w:val="center"/>
              <w:rPr>
                <w:rFonts w:ascii="宋体" w:hAnsi="宋体"/>
                <w:sz w:val="24"/>
              </w:rPr>
            </w:pPr>
            <w:r>
              <w:rPr>
                <w:rFonts w:hint="eastAsia" w:ascii="宋体" w:hAnsi="宋体"/>
                <w:sz w:val="24"/>
              </w:rPr>
              <w:t>30.57</w:t>
            </w:r>
          </w:p>
        </w:tc>
        <w:tc>
          <w:tcPr>
            <w:tcW w:w="1818" w:type="dxa"/>
            <w:tcBorders>
              <w:bottom w:val="single" w:color="000000" w:sz="4" w:space="0"/>
              <w:right w:val="single" w:color="000000" w:sz="8" w:space="0"/>
            </w:tcBorders>
            <w:tcMar>
              <w:top w:w="0" w:type="dxa"/>
              <w:left w:w="108" w:type="dxa"/>
              <w:bottom w:w="0" w:type="dxa"/>
              <w:right w:w="108" w:type="dxa"/>
            </w:tcMar>
            <w:vAlign w:val="bottom"/>
          </w:tcPr>
          <w:p>
            <w:pPr>
              <w:widowControl/>
              <w:autoSpaceDN w:val="0"/>
              <w:jc w:val="center"/>
              <w:rPr>
                <w:rFonts w:ascii="宋体" w:hAnsi="宋体"/>
                <w:sz w:val="24"/>
              </w:rPr>
            </w:pPr>
            <w:r>
              <w:rPr>
                <w:rFonts w:hint="eastAsia" w:ascii="宋体" w:hAnsi="宋体"/>
                <w:sz w:val="24"/>
              </w:rPr>
              <w:t>-30.57</w:t>
            </w:r>
          </w:p>
        </w:tc>
      </w:tr>
    </w:tbl>
    <w:p>
      <w:pPr>
        <w:spacing w:line="600" w:lineRule="exact"/>
        <w:ind w:firstLine="640" w:firstLineChars="200"/>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9" w:name="_Toc15377206"/>
      <w:bookmarkStart w:id="30" w:name="_Toc15396604"/>
      <w:bookmarkStart w:id="31" w:name="_Toc52180075"/>
      <w:r>
        <w:rPr>
          <w:rFonts w:hint="eastAsia" w:ascii="黑体" w:hAnsi="黑体" w:eastAsia="黑体"/>
          <w:color w:val="000000"/>
          <w:sz w:val="32"/>
          <w:szCs w:val="32"/>
        </w:rPr>
        <w:t>收</w:t>
      </w:r>
      <w:r>
        <w:rPr>
          <w:rStyle w:val="25"/>
          <w:rFonts w:hint="eastAsia" w:ascii="黑体" w:hAnsi="黑体" w:eastAsia="黑体"/>
          <w:b w:val="0"/>
        </w:rPr>
        <w:t>入决算情况说明</w:t>
      </w:r>
      <w:bookmarkEnd w:id="29"/>
      <w:bookmarkEnd w:id="30"/>
      <w:bookmarkEnd w:id="31"/>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bookmarkStart w:id="32" w:name="_Toc52180076"/>
      <w:r>
        <w:rPr>
          <w:rFonts w:hint="eastAsia" w:ascii="方正仿宋_GBK" w:hAnsi="方正仿宋_GBK" w:eastAsia="方正仿宋_GBK" w:cs="方正仿宋_GBK"/>
          <w:b w:val="0"/>
          <w:bCs/>
          <w:color w:val="000000"/>
          <w:kern w:val="0"/>
          <w:sz w:val="32"/>
          <w:szCs w:val="32"/>
        </w:rPr>
        <w:t>2019年本年收入合计6485.50万元，其中：一般公共预算财政拨款收入1127.41万元，占17.38%；政府性基金预算财政拨款收入0万元，占0%；上级补助收入0万元，占0%；事业收入5270.51万元，占81.89%；经营收入0万元，占0%；附属单位上缴收入0万元，占0%；其他收入47.58万元，占0.73%。</w:t>
      </w:r>
      <w:bookmarkEnd w:id="32"/>
    </w:p>
    <w:p>
      <w:pPr>
        <w:pStyle w:val="23"/>
        <w:numPr>
          <w:ilvl w:val="0"/>
          <w:numId w:val="1"/>
        </w:numPr>
        <w:spacing w:line="600" w:lineRule="exact"/>
        <w:ind w:firstLineChars="0"/>
        <w:outlineLvl w:val="1"/>
        <w:rPr>
          <w:rStyle w:val="25"/>
          <w:rFonts w:ascii="黑体" w:hAnsi="黑体" w:eastAsia="黑体"/>
          <w:b w:val="0"/>
        </w:rPr>
      </w:pPr>
      <w:bookmarkStart w:id="33" w:name="_Toc15396605"/>
      <w:bookmarkStart w:id="34" w:name="_Toc15377207"/>
      <w:bookmarkStart w:id="35" w:name="_Toc52180077"/>
      <w:r>
        <w:rPr>
          <w:rFonts w:hint="eastAsia" w:ascii="黑体" w:hAnsi="黑体" w:eastAsia="黑体"/>
          <w:color w:val="000000"/>
          <w:sz w:val="32"/>
          <w:szCs w:val="32"/>
        </w:rPr>
        <w:t>支</w:t>
      </w:r>
      <w:r>
        <w:rPr>
          <w:rStyle w:val="25"/>
          <w:rFonts w:hint="eastAsia" w:ascii="黑体" w:hAnsi="黑体" w:eastAsia="黑体"/>
          <w:b w:val="0"/>
        </w:rPr>
        <w:t>出决算情况说明</w:t>
      </w:r>
      <w:bookmarkEnd w:id="33"/>
      <w:bookmarkEnd w:id="34"/>
      <w:bookmarkEnd w:id="35"/>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bookmarkStart w:id="36" w:name="_Toc52180078"/>
      <w:r>
        <w:rPr>
          <w:rFonts w:hint="eastAsia" w:ascii="方正仿宋_GBK" w:hAnsi="方正仿宋_GBK" w:eastAsia="方正仿宋_GBK" w:cs="方正仿宋_GBK"/>
          <w:b w:val="0"/>
          <w:bCs/>
          <w:color w:val="000000"/>
          <w:kern w:val="0"/>
          <w:sz w:val="32"/>
          <w:szCs w:val="32"/>
        </w:rPr>
        <w:t>2019年本年支出合计7066.84万元，其中：基本支出6991.82万元，占98.94%；项目支出75.02万元，占1.06%；上缴上级支出0万元，占0%；经营支出0万元，占0%；对附属单位补助支出0万元，占0%。</w:t>
      </w:r>
      <w:bookmarkEnd w:id="36"/>
    </w:p>
    <w:p>
      <w:pPr>
        <w:spacing w:line="600" w:lineRule="exact"/>
        <w:ind w:firstLine="640" w:firstLineChars="200"/>
        <w:outlineLvl w:val="1"/>
        <w:rPr>
          <w:rStyle w:val="25"/>
          <w:rFonts w:ascii="黑体" w:hAnsi="黑体" w:eastAsia="黑体"/>
          <w:b w:val="0"/>
        </w:rPr>
      </w:pPr>
      <w:bookmarkStart w:id="37" w:name="_Toc15377208"/>
      <w:bookmarkStart w:id="38" w:name="_Toc52180079"/>
      <w:bookmarkStart w:id="39"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7"/>
      <w:bookmarkEnd w:id="38"/>
      <w:bookmarkEnd w:id="39"/>
    </w:p>
    <w:p>
      <w:pPr>
        <w:widowControl/>
        <w:shd w:val="clear" w:color="auto" w:fill="FFFFFF"/>
        <w:spacing w:line="360" w:lineRule="atLeast"/>
        <w:ind w:firstLine="480"/>
        <w:jc w:val="left"/>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2019年财政拨款收入1127.41万元、支出1127.41万元。与2018年相比，财政拨款收919.95万元、支出919.95万元，增加207.46万元，增长22.55%。主要变动原因是人员增减变动导致。</w:t>
      </w:r>
    </w:p>
    <w:p>
      <w:pPr>
        <w:spacing w:line="600" w:lineRule="exact"/>
        <w:ind w:firstLine="470" w:firstLineChars="147"/>
        <w:outlineLvl w:val="1"/>
        <w:rPr>
          <w:rStyle w:val="25"/>
          <w:rFonts w:ascii="黑体" w:hAnsi="黑体" w:eastAsia="黑体"/>
          <w:b w:val="0"/>
        </w:rPr>
      </w:pPr>
      <w:bookmarkStart w:id="40" w:name="_Toc15396607"/>
      <w:bookmarkStart w:id="41" w:name="_Toc15377209"/>
      <w:bookmarkStart w:id="42" w:name="_Toc52180080"/>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0"/>
      <w:bookmarkEnd w:id="41"/>
      <w:bookmarkEnd w:id="42"/>
    </w:p>
    <w:p>
      <w:pPr>
        <w:spacing w:line="600" w:lineRule="exact"/>
        <w:ind w:firstLine="472" w:firstLineChars="147"/>
        <w:outlineLvl w:val="2"/>
        <w:rPr>
          <w:rFonts w:hint="eastAsia" w:ascii="仿宋" w:hAnsi="仿宋" w:eastAsia="仿宋"/>
          <w:b/>
          <w:color w:val="000000"/>
          <w:sz w:val="32"/>
          <w:szCs w:val="32"/>
        </w:rPr>
      </w:pPr>
      <w:bookmarkStart w:id="43" w:name="_Toc52180081"/>
      <w:bookmarkStart w:id="44" w:name="_Toc15377210"/>
      <w:r>
        <w:rPr>
          <w:rFonts w:hint="eastAsia" w:ascii="仿宋" w:hAnsi="仿宋" w:eastAsia="仿宋"/>
          <w:b/>
          <w:color w:val="000000"/>
          <w:sz w:val="32"/>
          <w:szCs w:val="32"/>
        </w:rPr>
        <w:t>（一）一般公共预算财政拨款支出决算总体情况</w:t>
      </w:r>
      <w:bookmarkEnd w:id="43"/>
      <w:bookmarkEnd w:id="44"/>
    </w:p>
    <w:p>
      <w:pPr>
        <w:spacing w:line="600" w:lineRule="exact"/>
        <w:ind w:firstLine="470" w:firstLineChars="147"/>
        <w:outlineLvl w:val="2"/>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2019年一般公共预算财政拨款支出1083.58万元，占本年支出合计的89.46%。与2018年相比，一般公共预算财政拨款增加88.6万元，增长9.63%。主要变动原因是人员增减变动导致。</w:t>
      </w:r>
    </w:p>
    <w:p>
      <w:pPr>
        <w:spacing w:line="600" w:lineRule="exact"/>
        <w:ind w:firstLine="472" w:firstLineChars="147"/>
        <w:outlineLvl w:val="2"/>
        <w:rPr>
          <w:rFonts w:ascii="仿宋" w:hAnsi="仿宋" w:eastAsia="仿宋"/>
          <w:b/>
          <w:color w:val="000000"/>
          <w:sz w:val="32"/>
          <w:szCs w:val="32"/>
        </w:rPr>
      </w:pPr>
      <w:bookmarkStart w:id="45" w:name="_Toc15377211"/>
      <w:bookmarkStart w:id="46" w:name="_Toc52180082"/>
      <w:r>
        <w:rPr>
          <w:rFonts w:hint="eastAsia" w:ascii="仿宋" w:hAnsi="仿宋" w:eastAsia="仿宋"/>
          <w:b/>
          <w:color w:val="000000"/>
          <w:sz w:val="32"/>
          <w:szCs w:val="32"/>
        </w:rPr>
        <w:t>（二）一般公共预算财政拨款支出决算结构情况</w:t>
      </w:r>
      <w:bookmarkEnd w:id="45"/>
      <w:bookmarkEnd w:id="46"/>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政拨款支出1083.58万元，主要用于以下方面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文化旅游体育与传媒（类）支出0万元，占0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支出90.2万元，占8.32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910.41万元，占84.02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；住房保障支出82.96万元，占7.66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3" w:firstLineChars="200"/>
        <w:outlineLvl w:val="2"/>
        <w:rPr>
          <w:rFonts w:ascii="仿宋" w:hAnsi="仿宋" w:eastAsia="仿宋"/>
          <w:b/>
          <w:color w:val="000000"/>
          <w:sz w:val="32"/>
          <w:szCs w:val="32"/>
        </w:rPr>
      </w:pPr>
      <w:bookmarkStart w:id="47" w:name="_Toc15377212"/>
      <w:bookmarkStart w:id="48" w:name="_Toc52180083"/>
      <w:r>
        <w:rPr>
          <w:rFonts w:hint="eastAsia" w:ascii="仿宋" w:hAnsi="仿宋" w:eastAsia="仿宋"/>
          <w:b/>
          <w:color w:val="000000"/>
          <w:sz w:val="32"/>
          <w:szCs w:val="32"/>
        </w:rPr>
        <w:t>（三）一般公共预算财政拨款支出决算具体情况</w:t>
      </w:r>
      <w:bookmarkEnd w:id="47"/>
      <w:bookmarkEnd w:id="48"/>
    </w:p>
    <w:p>
      <w:pPr>
        <w:spacing w:line="600" w:lineRule="exact"/>
        <w:ind w:firstLine="643" w:firstLineChars="200"/>
        <w:outlineLvl w:val="2"/>
        <w:rPr>
          <w:rFonts w:ascii="仿宋" w:hAnsi="仿宋" w:eastAsia="仿宋"/>
          <w:color w:val="FF0000"/>
          <w:sz w:val="32"/>
          <w:szCs w:val="32"/>
        </w:rPr>
      </w:pPr>
      <w:bookmarkStart w:id="49" w:name="_Toc15377213"/>
      <w:bookmarkStart w:id="50" w:name="_Toc15378460"/>
      <w:bookmarkStart w:id="51" w:name="_Toc52180084"/>
      <w:bookmarkStart w:id="52" w:name="_Toc15377444"/>
      <w:r>
        <w:rPr>
          <w:rFonts w:hint="eastAsia" w:ascii="仿宋" w:hAnsi="仿宋" w:eastAsia="仿宋"/>
          <w:b/>
          <w:color w:val="000000" w:themeColor="text1"/>
          <w:sz w:val="32"/>
          <w:szCs w:val="32"/>
          <w14:textFill>
            <w14:solidFill>
              <w14:schemeClr w14:val="tx1"/>
            </w14:solidFill>
          </w14:textFill>
        </w:rPr>
        <w:t>2019年般公共预算支出决算数为1083.58</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9"/>
      <w:bookmarkEnd w:id="50"/>
      <w:bookmarkEnd w:id="51"/>
      <w:bookmarkEnd w:id="52"/>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支出决算为90.2万元，完成预算100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Cs/>
          <w:color w:val="000000"/>
          <w:sz w:val="32"/>
          <w:szCs w:val="32"/>
        </w:rPr>
      </w:pPr>
      <w:r>
        <w:rPr>
          <w:rStyle w:val="14"/>
          <w:rFonts w:hint="eastAsia" w:ascii="仿宋" w:hAnsi="仿宋" w:eastAsia="仿宋"/>
          <w:bCs/>
          <w:color w:val="000000"/>
          <w:sz w:val="32"/>
          <w:szCs w:val="32"/>
          <w:lang w:val="en-US" w:eastAsia="zh-CN"/>
        </w:rPr>
        <w:t>2.</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（类）公立医院（款） 中医（民族）医院</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支出决算为835.39万元，完成预算100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（类）公立医院（款）其他公立医院支出</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val="0"/>
          <w:color w:val="000000"/>
          <w:sz w:val="32"/>
          <w:szCs w:val="32"/>
          <w:lang w:eastAsia="zh-CN"/>
        </w:rPr>
        <w:t>73.86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（类）其他卫生健康支出</w:t>
      </w:r>
      <w:r>
        <w:rPr>
          <w:rFonts w:hint="eastAsia" w:ascii="仿宋" w:hAnsi="仿宋" w:eastAsia="仿宋"/>
          <w:color w:val="000000" w:themeColor="text1"/>
          <w:sz w:val="32"/>
          <w:szCs w:val="32"/>
          <w14:textFill>
            <w14:solidFill>
              <w14:schemeClr w14:val="tx1"/>
            </w14:solidFill>
          </w14:textFill>
        </w:rPr>
        <w:t>其他卫生健康支出</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rPr>
        <w:t>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1.16万元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住房保障支出</w:t>
      </w:r>
      <w:r>
        <w:rPr>
          <w:rStyle w:val="14"/>
          <w:rFonts w:hint="eastAsia" w:ascii="仿宋" w:hAnsi="仿宋" w:eastAsia="仿宋"/>
          <w:bCs/>
          <w:color w:val="000000"/>
          <w:sz w:val="32"/>
          <w:szCs w:val="32"/>
        </w:rPr>
        <w:t>（类）住房改革支出（款）职工公积金</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支出决算为82.96万元，完成预算100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5"/>
        </w:rPr>
      </w:pPr>
      <w:bookmarkStart w:id="53" w:name="_Toc15396608"/>
      <w:bookmarkStart w:id="54" w:name="_Toc52180085"/>
      <w:bookmarkStart w:id="5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53"/>
      <w:bookmarkEnd w:id="54"/>
      <w:bookmarkEnd w:id="55"/>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9年一般公共预算财政拨款基本支出1127.41万元，其中：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1083.58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56" w:name="_Toc15377215"/>
      <w:bookmarkStart w:id="57" w:name="_Toc52180086"/>
      <w:bookmarkStart w:id="58"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6"/>
      <w:bookmarkEnd w:id="57"/>
      <w:bookmarkEnd w:id="58"/>
    </w:p>
    <w:p>
      <w:pPr>
        <w:spacing w:line="600" w:lineRule="exact"/>
        <w:ind w:firstLine="640"/>
        <w:outlineLvl w:val="2"/>
        <w:rPr>
          <w:rFonts w:ascii="仿宋" w:hAnsi="仿宋" w:eastAsia="仿宋"/>
          <w:b/>
          <w:color w:val="000000"/>
          <w:sz w:val="32"/>
          <w:szCs w:val="32"/>
        </w:rPr>
      </w:pPr>
      <w:bookmarkStart w:id="59" w:name="_Toc15377216"/>
      <w:bookmarkStart w:id="60" w:name="_Toc52180087"/>
      <w:r>
        <w:rPr>
          <w:rFonts w:hint="eastAsia" w:ascii="仿宋" w:hAnsi="仿宋" w:eastAsia="仿宋"/>
          <w:b/>
          <w:color w:val="000000"/>
          <w:sz w:val="32"/>
          <w:szCs w:val="32"/>
        </w:rPr>
        <w:t>（一）“三公”经费财政拨款支出决算总体情况说明</w:t>
      </w:r>
      <w:bookmarkEnd w:id="59"/>
      <w:bookmarkEnd w:id="6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，决算数预算数持平的主要原因是无支出。</w:t>
      </w:r>
    </w:p>
    <w:p>
      <w:pPr>
        <w:spacing w:line="600" w:lineRule="exact"/>
        <w:ind w:firstLine="640"/>
        <w:outlineLvl w:val="2"/>
        <w:rPr>
          <w:rFonts w:ascii="仿宋" w:hAnsi="仿宋" w:eastAsia="仿宋"/>
          <w:b/>
          <w:color w:val="000000"/>
          <w:sz w:val="32"/>
          <w:szCs w:val="32"/>
        </w:rPr>
      </w:pPr>
      <w:bookmarkStart w:id="61" w:name="_Toc52180088"/>
      <w:bookmarkStart w:id="62" w:name="_Toc15377217"/>
      <w:r>
        <w:rPr>
          <w:rFonts w:hint="eastAsia" w:ascii="仿宋" w:hAnsi="仿宋" w:eastAsia="仿宋"/>
          <w:b/>
          <w:color w:val="000000"/>
          <w:sz w:val="32"/>
          <w:szCs w:val="32"/>
        </w:rPr>
        <w:t>（二）“三公”经费财政拨款支出决算具体情况说明</w:t>
      </w:r>
      <w:bookmarkEnd w:id="61"/>
      <w:bookmarkEnd w:id="6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8年持平。主要原因是无支出。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w:t>
      </w:r>
      <w:r>
        <w:rPr>
          <w:rFonts w:ascii="仿宋_GB2312" w:eastAsia="仿宋_GB2312"/>
          <w:color w:val="000000"/>
          <w:sz w:val="32"/>
          <w:szCs w:val="32"/>
        </w:rPr>
        <w:t>201</w:t>
      </w:r>
      <w:r>
        <w:rPr>
          <w:rFonts w:hint="eastAsia" w:ascii="仿宋_GB2312" w:eastAsia="仿宋_GB2312"/>
          <w:color w:val="000000"/>
          <w:sz w:val="32"/>
          <w:szCs w:val="32"/>
        </w:rPr>
        <w:t>8年持平。主要原因是无支出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0万元。公务用车无燃料费、维修费、过路过桥费、保险费等支出。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w:t>
      </w:r>
      <w:r>
        <w:rPr>
          <w:rFonts w:hint="eastAsia" w:ascii="仿宋_GB2312" w:eastAsia="仿宋_GB2312"/>
          <w:color w:val="000000"/>
          <w:sz w:val="32"/>
          <w:szCs w:val="32"/>
        </w:rPr>
        <w:t>8年0万元持平，主要原因是无支出。其中：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万元，未发生执行公务、开展业务活动开支的交通费、住宿费、用餐费等。国内公务接待0批次，0人次（不包括陪同人员），共计支出0万元。</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r>
        <w:rPr>
          <w:rFonts w:ascii="仿宋_GB2312" w:eastAsia="仿宋_GB2312"/>
          <w:color w:val="000000" w:themeColor="text1"/>
          <w:sz w:val="32"/>
          <w:szCs w:val="32"/>
          <w14:textFill>
            <w14:solidFill>
              <w14:schemeClr w14:val="tx1"/>
            </w14:solidFill>
          </w14:textFill>
        </w:rPr>
        <w:t xml:space="preserve"> </w:t>
      </w:r>
    </w:p>
    <w:p>
      <w:pPr>
        <w:spacing w:line="600" w:lineRule="exact"/>
        <w:ind w:firstLine="640" w:firstLineChars="200"/>
        <w:outlineLvl w:val="1"/>
        <w:rPr>
          <w:rStyle w:val="25"/>
          <w:rFonts w:ascii="黑体" w:hAnsi="黑体" w:eastAsia="黑体"/>
        </w:rPr>
      </w:pPr>
      <w:bookmarkStart w:id="63" w:name="_Toc15377218"/>
      <w:bookmarkStart w:id="64" w:name="_Toc52180089"/>
      <w:bookmarkStart w:id="65"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3"/>
      <w:bookmarkEnd w:id="64"/>
      <w:bookmarkEnd w:id="6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spacing w:line="600" w:lineRule="exact"/>
        <w:ind w:firstLine="640" w:firstLineChars="200"/>
        <w:outlineLvl w:val="1"/>
        <w:rPr>
          <w:rStyle w:val="25"/>
          <w:rFonts w:ascii="黑体" w:hAnsi="黑体" w:eastAsia="黑体"/>
          <w:b w:val="0"/>
        </w:rPr>
      </w:pPr>
      <w:bookmarkStart w:id="66" w:name="_Toc15396611"/>
      <w:bookmarkStart w:id="67" w:name="_Toc15377219"/>
      <w:bookmarkStart w:id="68" w:name="_Toc52180090"/>
      <w:r>
        <w:rPr>
          <w:rStyle w:val="25"/>
          <w:rFonts w:hint="eastAsia" w:ascii="黑体" w:hAnsi="黑体" w:eastAsia="黑体"/>
          <w:b w:val="0"/>
        </w:rPr>
        <w:t>九、国有资本经营预算支出决算情况说明</w:t>
      </w:r>
      <w:bookmarkEnd w:id="66"/>
      <w:bookmarkEnd w:id="67"/>
      <w:bookmarkEnd w:id="68"/>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5"/>
          <w:rFonts w:ascii="黑体" w:hAnsi="黑体" w:eastAsia="黑体"/>
        </w:rPr>
      </w:pPr>
      <w:bookmarkStart w:id="69" w:name="_Toc52180091"/>
      <w:bookmarkStart w:id="70" w:name="_Toc15396612"/>
      <w:bookmarkStart w:id="7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69"/>
      <w:bookmarkEnd w:id="70"/>
      <w:bookmarkEnd w:id="71"/>
    </w:p>
    <w:p>
      <w:pPr>
        <w:spacing w:line="600" w:lineRule="exact"/>
        <w:ind w:firstLine="643" w:firstLineChars="200"/>
        <w:outlineLvl w:val="2"/>
        <w:rPr>
          <w:rFonts w:ascii="仿宋" w:hAnsi="仿宋" w:eastAsia="仿宋"/>
          <w:color w:val="000000"/>
          <w:sz w:val="32"/>
          <w:szCs w:val="32"/>
        </w:rPr>
      </w:pPr>
      <w:bookmarkStart w:id="72" w:name="_Toc15377222"/>
      <w:bookmarkStart w:id="73" w:name="_Toc52180092"/>
      <w:r>
        <w:rPr>
          <w:rFonts w:hint="eastAsia" w:ascii="仿宋" w:hAnsi="仿宋" w:eastAsia="仿宋"/>
          <w:b/>
          <w:color w:val="000000"/>
          <w:sz w:val="32"/>
          <w:szCs w:val="32"/>
        </w:rPr>
        <w:t>（一）机关运行经费支出情况</w:t>
      </w:r>
      <w:bookmarkEnd w:id="72"/>
      <w:bookmarkEnd w:id="73"/>
    </w:p>
    <w:p>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9年，中医院机关运行经费支出7066.84万元，比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 w:hAnsi="仿宋" w:eastAsia="仿宋"/>
          <w:color w:val="000000"/>
          <w:sz w:val="32"/>
          <w:szCs w:val="32"/>
        </w:rPr>
        <w:t>512.24万元、增长8.58</w:t>
      </w:r>
      <w:r>
        <w:rPr>
          <w:rFonts w:ascii="仿宋" w:hAnsi="仿宋" w:eastAsia="仿宋"/>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8年决算数持平）。</w:t>
      </w:r>
      <w:r>
        <w:rPr>
          <w:rFonts w:hint="eastAsia" w:ascii="仿宋" w:hAnsi="仿宋" w:eastAsia="仿宋"/>
          <w:color w:val="000000"/>
          <w:sz w:val="32"/>
          <w:szCs w:val="32"/>
        </w:rPr>
        <w:t>主要变动原因是诊疗项目增加，门诊和住院人次增加，加强了医疗服务质量，导致对单位事业收入增加。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4" w:name="_Toc15377223"/>
      <w:bookmarkStart w:id="75" w:name="_Toc52180093"/>
      <w:r>
        <w:rPr>
          <w:rFonts w:hint="eastAsia" w:ascii="仿宋" w:hAnsi="仿宋" w:eastAsia="仿宋"/>
          <w:b/>
          <w:color w:val="000000"/>
          <w:sz w:val="32"/>
          <w:szCs w:val="32"/>
        </w:rPr>
        <w:t>（二）政府采购支出情况</w:t>
      </w:r>
      <w:bookmarkEnd w:id="74"/>
      <w:bookmarkEnd w:id="7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中医院政府采购支出总额739.61万元，其中：政府采购货物支出517.61万元、政府采购工程支出0万元、政府采购服务支出222.00万元。主要用于医疗设备及初会服务（具体工作）。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6" w:name="_Toc52180094"/>
      <w:bookmarkStart w:id="77" w:name="_Toc15377224"/>
      <w:r>
        <w:rPr>
          <w:rFonts w:hint="eastAsia" w:ascii="仿宋" w:hAnsi="仿宋" w:eastAsia="仿宋"/>
          <w:b/>
          <w:color w:val="000000"/>
          <w:sz w:val="32"/>
          <w:szCs w:val="32"/>
        </w:rPr>
        <w:t>（三）国有资产占有使用情况</w:t>
      </w:r>
      <w:bookmarkEnd w:id="76"/>
      <w:bookmarkEnd w:id="77"/>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27</w:t>
      </w:r>
      <w:r>
        <w:rPr>
          <w:rFonts w:hint="eastAsia" w:ascii="仿宋_GB2312" w:eastAsia="仿宋_GB2312"/>
          <w:color w:val="000000"/>
          <w:sz w:val="32"/>
          <w:szCs w:val="32"/>
        </w:rPr>
        <w:t>日，中医院共有车辆5辆，其中：主要领导干部用车0辆、机要通信用车0辆、应急保障用车4辆、其他用车1辆，</w:t>
      </w:r>
      <w:r>
        <w:rPr>
          <w:rFonts w:hint="eastAsia" w:ascii="仿宋_GB2312" w:eastAsia="仿宋_GB2312"/>
          <w:color w:val="000000" w:themeColor="text1"/>
          <w:sz w:val="32"/>
          <w:szCs w:val="32"/>
          <w14:textFill>
            <w14:solidFill>
              <w14:schemeClr w14:val="tx1"/>
            </w14:solidFill>
          </w14:textFill>
        </w:rPr>
        <w:t>其他用车主要是用于单位日常工作出差。单价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万元以上通用设备1台（套），单价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万元以上专用设备4台（套）。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8" w:name="_Toc52180095"/>
      <w:r>
        <w:rPr>
          <w:rFonts w:hint="eastAsia" w:ascii="仿宋" w:hAnsi="仿宋" w:eastAsia="仿宋"/>
          <w:b/>
          <w:color w:val="000000"/>
          <w:sz w:val="32"/>
          <w:szCs w:val="32"/>
        </w:rPr>
        <w:t>（四）预算绩效管理情况。</w:t>
      </w:r>
      <w:bookmarkEnd w:id="78"/>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0项目（项目名称）开展了预算事前绩效评估，对0个项目编制了绩效目标，预算执行过程中，选取0个项目开展绩效监控，年终执行完毕后，对本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本部门按要求对2019年部门整体支出开展绩效自评。本部门自行组织了0个项目支出绩效评价，本部门无专项预算项目，因此未组织开展项目支出绩效评价/本部门未组织开展项目支出绩效评价。</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（1）项目绩效目标完成情况综述。项目全年预算数0万元，执行数为0万元，完成预算的0%。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（2）项目绩效目标完成情况综述，无项目完成。</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2019年部门预算</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盐边县中医院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6545.87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6485.5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812.93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1127.41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全年按实际发生支付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2019年每月支付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2019年每月支付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与数理指标形成对应关系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0.72/度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0.72/度</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确保医疗业务正常运行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提高社会稳定性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抽样调查达到群众基本满意及以上</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盐边县中医院</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设备采购</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设备采购</w:t>
      </w:r>
      <w:r>
        <w:rPr>
          <w:rFonts w:hint="eastAsia" w:ascii="仿宋_GB2312" w:hAnsi="仿宋_GB2312" w:eastAsia="仿宋_GB2312" w:cs="仿宋_GB2312"/>
          <w:sz w:val="32"/>
          <w:szCs w:val="32"/>
        </w:rPr>
        <w:t>项目2019年绩效评价报告》见附件（附件2）。</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numPr>
          <w:ilvl w:val="0"/>
          <w:numId w:val="2"/>
        </w:numPr>
        <w:spacing w:line="600" w:lineRule="exact"/>
        <w:ind w:firstLine="660" w:firstLineChars="150"/>
        <w:jc w:val="center"/>
        <w:outlineLvl w:val="0"/>
        <w:rPr>
          <w:rStyle w:val="24"/>
          <w:rFonts w:ascii="黑体" w:hAnsi="黑体" w:eastAsia="黑体"/>
          <w:b w:val="0"/>
        </w:rPr>
      </w:pPr>
      <w:bookmarkStart w:id="79" w:name="_Toc15377225"/>
      <w:bookmarkStart w:id="80" w:name="_Toc15396613"/>
      <w:bookmarkStart w:id="81" w:name="_Toc52180096"/>
      <w:r>
        <w:rPr>
          <w:rFonts w:hint="eastAsia" w:ascii="黑体" w:hAnsi="黑体" w:eastAsia="黑体"/>
          <w:color w:val="000000"/>
          <w:sz w:val="44"/>
          <w:szCs w:val="44"/>
        </w:rPr>
        <w:t>名</w:t>
      </w:r>
      <w:r>
        <w:rPr>
          <w:rStyle w:val="24"/>
          <w:rFonts w:hint="eastAsia" w:ascii="黑体" w:hAnsi="黑体" w:eastAsia="黑体"/>
          <w:b w:val="0"/>
        </w:rPr>
        <w:t>词解释</w:t>
      </w:r>
      <w:bookmarkEnd w:id="79"/>
      <w:bookmarkEnd w:id="80"/>
      <w:bookmarkEnd w:id="81"/>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hint="eastAsia" w:ascii="仿宋_GB2312" w:eastAsia="仿宋_GB2312"/>
          <w:sz w:val="32"/>
          <w:szCs w:val="32"/>
        </w:rPr>
      </w:pPr>
    </w:p>
    <w:p>
      <w:pPr>
        <w:pStyle w:val="22"/>
        <w:spacing w:line="560" w:lineRule="exact"/>
        <w:ind w:firstLine="640" w:firstLineChars="200"/>
        <w:rPr>
          <w:rFonts w:hint="eastAsia" w:ascii="仿宋_GB2312" w:eastAsia="仿宋_GB2312"/>
          <w:sz w:val="32"/>
          <w:szCs w:val="32"/>
        </w:rPr>
      </w:pPr>
    </w:p>
    <w:p>
      <w:pPr>
        <w:pStyle w:val="22"/>
        <w:spacing w:line="560" w:lineRule="exact"/>
        <w:ind w:firstLine="640" w:firstLineChars="200"/>
        <w:rPr>
          <w:rFonts w:hint="eastAsia" w:ascii="仿宋_GB2312" w:eastAsia="仿宋_GB2312"/>
          <w:sz w:val="32"/>
          <w:szCs w:val="32"/>
        </w:rPr>
      </w:pPr>
    </w:p>
    <w:p>
      <w:pPr>
        <w:pStyle w:val="22"/>
        <w:spacing w:line="560" w:lineRule="exact"/>
        <w:ind w:firstLine="640" w:firstLineChars="200"/>
        <w:rPr>
          <w:rFonts w:hint="eastAsia" w:ascii="仿宋_GB2312" w:eastAsia="仿宋_GB2312"/>
          <w:sz w:val="32"/>
          <w:szCs w:val="32"/>
        </w:rPr>
      </w:pPr>
    </w:p>
    <w:p>
      <w:pPr>
        <w:pStyle w:val="22"/>
        <w:spacing w:line="560" w:lineRule="exact"/>
        <w:ind w:firstLine="640" w:firstLineChars="200"/>
        <w:rPr>
          <w:rFonts w:hint="eastAsia" w:ascii="仿宋_GB2312" w:eastAsia="仿宋_GB2312"/>
          <w:sz w:val="32"/>
          <w:szCs w:val="32"/>
        </w:rPr>
      </w:pPr>
    </w:p>
    <w:p>
      <w:pPr>
        <w:pStyle w:val="22"/>
        <w:spacing w:line="560" w:lineRule="exact"/>
        <w:ind w:firstLine="640" w:firstLineChars="200"/>
        <w:rPr>
          <w:rFonts w:hint="eastAsia" w:ascii="仿宋_GB2312" w:eastAsia="仿宋_GB2312"/>
          <w:sz w:val="32"/>
          <w:szCs w:val="32"/>
        </w:rPr>
      </w:pPr>
    </w:p>
    <w:p>
      <w:pPr>
        <w:pStyle w:val="22"/>
        <w:spacing w:line="560" w:lineRule="exact"/>
        <w:ind w:firstLine="640" w:firstLineChars="200"/>
        <w:rPr>
          <w:rFonts w:hint="eastAsia" w:ascii="仿宋_GB2312" w:eastAsia="仿宋_GB2312"/>
          <w:sz w:val="32"/>
          <w:szCs w:val="32"/>
        </w:rPr>
      </w:pPr>
    </w:p>
    <w:p>
      <w:pPr>
        <w:ind w:firstLine="643" w:firstLineChars="200"/>
        <w:rPr>
          <w:rFonts w:ascii="仿宋" w:hAnsi="仿宋" w:eastAsia="仿宋"/>
          <w:b/>
          <w:color w:val="000000"/>
          <w:sz w:val="32"/>
          <w:szCs w:val="32"/>
        </w:rPr>
      </w:pPr>
    </w:p>
    <w:p>
      <w:pPr>
        <w:spacing w:line="600" w:lineRule="exact"/>
        <w:ind w:firstLine="2820" w:firstLineChars="641"/>
        <w:outlineLvl w:val="0"/>
        <w:rPr>
          <w:rStyle w:val="24"/>
          <w:rFonts w:ascii="黑体" w:hAnsi="黑体" w:eastAsia="黑体"/>
          <w:b w:val="0"/>
        </w:rPr>
      </w:pPr>
      <w:bookmarkStart w:id="82" w:name="_Toc15396614"/>
      <w:bookmarkStart w:id="83" w:name="_Toc52180097"/>
      <w:bookmarkStart w:id="84"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82"/>
      <w:bookmarkEnd w:id="83"/>
    </w:p>
    <w:p>
      <w:pPr>
        <w:spacing w:line="600" w:lineRule="exact"/>
        <w:jc w:val="left"/>
        <w:outlineLvl w:val="0"/>
        <w:rPr>
          <w:rFonts w:ascii="方正小标宋简体" w:hAnsi="方正小标宋简体" w:eastAsia="方正小标宋简体" w:cs="方正小标宋简体"/>
          <w:sz w:val="32"/>
          <w:szCs w:val="32"/>
        </w:rPr>
      </w:pPr>
      <w:bookmarkStart w:id="85" w:name="_Toc52180098"/>
      <w:r>
        <w:rPr>
          <w:rFonts w:hint="eastAsia" w:ascii="黑体" w:hAnsi="黑体" w:eastAsia="黑体" w:cs="黑体"/>
          <w:sz w:val="32"/>
          <w:szCs w:val="32"/>
        </w:rPr>
        <w:t>附件1</w:t>
      </w:r>
      <w:bookmarkEnd w:id="85"/>
    </w:p>
    <w:p>
      <w:pPr>
        <w:spacing w:line="579" w:lineRule="exact"/>
        <w:ind w:firstLine="3092" w:firstLineChars="700"/>
        <w:rPr>
          <w:rFonts w:eastAsia="方正小标宋_GBK"/>
          <w:b/>
          <w:sz w:val="44"/>
          <w:szCs w:val="44"/>
        </w:rPr>
      </w:pPr>
      <w:r>
        <w:rPr>
          <w:rFonts w:hint="eastAsia" w:eastAsia="方正小标宋_GBK"/>
          <w:b/>
          <w:sz w:val="44"/>
          <w:szCs w:val="44"/>
        </w:rPr>
        <w:t>盐边县中医院</w:t>
      </w:r>
    </w:p>
    <w:p>
      <w:pPr>
        <w:spacing w:line="579" w:lineRule="exact"/>
        <w:jc w:val="center"/>
        <w:rPr>
          <w:rFonts w:hint="eastAsia" w:eastAsia="方正小标宋_GBK"/>
          <w:b/>
          <w:sz w:val="44"/>
          <w:szCs w:val="44"/>
        </w:rPr>
      </w:pPr>
      <w:r>
        <w:rPr>
          <w:rFonts w:eastAsia="方正小标宋_GBK"/>
          <w:b/>
          <w:sz w:val="44"/>
          <w:szCs w:val="44"/>
        </w:rPr>
        <w:t>关于201</w:t>
      </w:r>
      <w:r>
        <w:rPr>
          <w:rFonts w:hint="eastAsia" w:eastAsia="方正小标宋_GBK"/>
          <w:b/>
          <w:sz w:val="44"/>
          <w:szCs w:val="44"/>
        </w:rPr>
        <w:t>9</w:t>
      </w:r>
      <w:r>
        <w:rPr>
          <w:rFonts w:eastAsia="方正小标宋_GBK"/>
          <w:b/>
          <w:sz w:val="44"/>
          <w:szCs w:val="44"/>
        </w:rPr>
        <w:t>年部门预算</w:t>
      </w:r>
      <w:r>
        <w:rPr>
          <w:rFonts w:hint="eastAsia" w:eastAsia="方正小标宋_GBK"/>
          <w:b/>
          <w:sz w:val="44"/>
          <w:szCs w:val="44"/>
        </w:rPr>
        <w:t>整体绩效评价</w:t>
      </w:r>
    </w:p>
    <w:p>
      <w:pPr>
        <w:spacing w:line="579" w:lineRule="exact"/>
        <w:jc w:val="center"/>
        <w:rPr>
          <w:rFonts w:eastAsia="方正小标宋_GBK"/>
          <w:b/>
          <w:sz w:val="44"/>
          <w:szCs w:val="44"/>
        </w:rPr>
      </w:pPr>
      <w:r>
        <w:rPr>
          <w:rFonts w:hint="eastAsia" w:eastAsia="方正小标宋_GBK"/>
          <w:b/>
          <w:sz w:val="44"/>
          <w:szCs w:val="44"/>
        </w:rPr>
        <w:t>自评报告</w:t>
      </w:r>
    </w:p>
    <w:p>
      <w:pPr>
        <w:spacing w:line="579" w:lineRule="exact"/>
        <w:jc w:val="center"/>
        <w:rPr>
          <w:rFonts w:eastAsia="方正小标宋_GBK"/>
          <w:b/>
          <w:sz w:val="44"/>
          <w:szCs w:val="44"/>
        </w:rPr>
      </w:pP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根据县财政局部门预算整体绩效自评工作文件通知，为落实《中共四川省委四川省人民政府关于全面实施预算绩效管理的实施意见》（川委发〔2019〕8号）文件精神。进一步深化事后绩效评价工作，不断提高部门预算整体绩效目标管理水平，现将我单位2019年部门预算说明如下:</w:t>
      </w:r>
    </w:p>
    <w:p>
      <w:pPr>
        <w:keepNext w:val="0"/>
        <w:keepLines w:val="0"/>
        <w:pageBreakBefore w:val="0"/>
        <w:widowControl w:val="0"/>
        <w:numPr>
          <w:ilvl w:val="0"/>
          <w:numId w:val="0"/>
        </w:numPr>
        <w:kinsoku/>
        <w:wordWrap/>
        <w:overflowPunct/>
        <w:topLinePunct w:val="0"/>
        <w:autoSpaceDE/>
        <w:autoSpaceDN/>
        <w:bidi w:val="0"/>
        <w:adjustRightInd/>
        <w:spacing w:line="590" w:lineRule="exact"/>
        <w:ind w:left="142" w:leftChars="0"/>
        <w:textAlignment w:val="auto"/>
        <w:rPr>
          <w:rFonts w:hint="eastAsia" w:ascii="方正黑体_GBK" w:hAnsi="方正黑体_GBK" w:eastAsia="方正黑体_GBK" w:cs="方正黑体_GBK"/>
          <w:b w:val="0"/>
          <w:bCs/>
          <w:sz w:val="32"/>
          <w:szCs w:val="32"/>
        </w:rPr>
      </w:pPr>
      <w:r>
        <w:rPr>
          <w:rFonts w:hint="eastAsia" w:eastAsia="仿宋_GB2312"/>
          <w:b/>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rPr>
        <w:t>部门概况</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3" w:firstLineChars="200"/>
        <w:jc w:val="left"/>
        <w:textAlignment w:val="auto"/>
        <w:rPr>
          <w:rFonts w:ascii="宋体" w:hAnsi="宋体"/>
          <w:b/>
          <w:sz w:val="32"/>
          <w:szCs w:val="32"/>
        </w:rPr>
      </w:pPr>
      <w:r>
        <w:rPr>
          <w:rFonts w:hint="eastAsia" w:ascii="宋体" w:hAnsi="宋体"/>
          <w:b/>
          <w:sz w:val="32"/>
          <w:szCs w:val="32"/>
          <w:lang w:eastAsia="zh-CN"/>
        </w:rPr>
        <w:t>（一）</w:t>
      </w:r>
      <w:r>
        <w:rPr>
          <w:rFonts w:hint="eastAsia" w:ascii="宋体" w:hAnsi="宋体"/>
          <w:b/>
          <w:sz w:val="32"/>
          <w:szCs w:val="32"/>
        </w:rPr>
        <w:t>基本职能</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盐边县中医院是一所集医疗、科研、教学、急救、预防以及康复保健为一体的执行中西医并重政策的综合性二级甲等医院，为独立核算单位，财政预算二级拨款单位。目前，我院已成为攀枝花市中心医院对口支援医院，我院充分发挥中医药在国家基本公共卫生服务中的优势和作用，负责全县基本公共卫生服务中医药健康管理项目的实施和日常管理；承担中医药人才培养，中医药继续医学教育工作；做好城镇职工基本医疗保险、城镇居民基本医疗保险和新型农村合作医疗保险等定点医疗机构的各项工作；参与卫生扶贫、重要会议与重大活动的医疗卫生、保障工作；承担县政府及卫生和计划生育局交办的其他卫生工作等。</w:t>
      </w:r>
    </w:p>
    <w:p>
      <w:pPr>
        <w:keepNext w:val="0"/>
        <w:keepLines w:val="0"/>
        <w:pageBreakBefore w:val="0"/>
        <w:widowControl w:val="0"/>
        <w:kinsoku/>
        <w:wordWrap/>
        <w:overflowPunct/>
        <w:topLinePunct w:val="0"/>
        <w:autoSpaceDE/>
        <w:autoSpaceDN/>
        <w:bidi w:val="0"/>
        <w:adjustRightInd/>
        <w:spacing w:line="590" w:lineRule="exact"/>
        <w:ind w:firstLine="643" w:firstLineChars="200"/>
        <w:jc w:val="left"/>
        <w:textAlignment w:val="auto"/>
        <w:rPr>
          <w:rFonts w:hint="eastAsia" w:eastAsia="仿宋_GB2312"/>
          <w:b/>
          <w:sz w:val="32"/>
          <w:szCs w:val="32"/>
        </w:rPr>
      </w:pPr>
      <w:r>
        <w:rPr>
          <w:rFonts w:hint="eastAsia" w:eastAsia="仿宋_GB2312"/>
          <w:b/>
          <w:sz w:val="32"/>
          <w:szCs w:val="32"/>
        </w:rPr>
        <w:t>（二）人员、资产构成情况</w:t>
      </w:r>
    </w:p>
    <w:p>
      <w:pPr>
        <w:keepNext w:val="0"/>
        <w:keepLines w:val="0"/>
        <w:pageBreakBefore w:val="0"/>
        <w:widowControl w:val="0"/>
        <w:kinsoku/>
        <w:wordWrap/>
        <w:overflowPunct/>
        <w:topLinePunct w:val="0"/>
        <w:autoSpaceDE/>
        <w:autoSpaceDN/>
        <w:bidi w:val="0"/>
        <w:adjustRightInd/>
        <w:snapToGrid w:val="0"/>
        <w:spacing w:line="590" w:lineRule="exact"/>
        <w:ind w:left="319" w:leftChars="152"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在职职工294人。在编职工101人，其中：高级职称10人（医生5、护理4、会计1）、中级职称35人（医生22、护理9、医技4）、初级职称155人，编外193人,退休职工4人。 救护车5辆。</w:t>
      </w:r>
    </w:p>
    <w:p>
      <w:pPr>
        <w:keepNext w:val="0"/>
        <w:keepLines w:val="0"/>
        <w:pageBreakBefore w:val="0"/>
        <w:widowControl w:val="0"/>
        <w:kinsoku/>
        <w:wordWrap/>
        <w:overflowPunct/>
        <w:topLinePunct w:val="0"/>
        <w:autoSpaceDE/>
        <w:autoSpaceDN/>
        <w:bidi w:val="0"/>
        <w:adjustRightInd/>
        <w:snapToGrid w:val="0"/>
        <w:spacing w:line="590" w:lineRule="exact"/>
        <w:ind w:left="319" w:leftChars="152"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医院现有总资产为6066.80万元，编制床位170张，实际开放床位195张，全院共有9个临床科室，3个医技科室以及职能管理科室12个。</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二、部门资金基本情况</w:t>
      </w:r>
    </w:p>
    <w:p>
      <w:pPr>
        <w:keepNext w:val="0"/>
        <w:keepLines w:val="0"/>
        <w:pageBreakBefore w:val="0"/>
        <w:widowControl w:val="0"/>
        <w:kinsoku/>
        <w:wordWrap/>
        <w:overflowPunct/>
        <w:topLinePunct w:val="0"/>
        <w:autoSpaceDE/>
        <w:autoSpaceDN/>
        <w:bidi w:val="0"/>
        <w:adjustRightInd/>
        <w:spacing w:line="590" w:lineRule="exact"/>
        <w:ind w:firstLine="643" w:firstLineChars="200"/>
        <w:jc w:val="left"/>
        <w:textAlignment w:val="auto"/>
        <w:rPr>
          <w:rFonts w:hint="eastAsia" w:eastAsia="仿宋_GB2312"/>
          <w:b/>
          <w:sz w:val="32"/>
          <w:szCs w:val="32"/>
        </w:rPr>
      </w:pPr>
      <w:r>
        <w:rPr>
          <w:rFonts w:hint="eastAsia" w:eastAsia="仿宋_GB2312"/>
          <w:b/>
          <w:sz w:val="32"/>
          <w:szCs w:val="32"/>
        </w:rPr>
        <w:t>(一)部门整体支出情况</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2019年部门整体支出包括医疗业务支出5909.77万元、管理费用支出1382.7万元，财政拨款支出1008.55万元。</w:t>
      </w:r>
    </w:p>
    <w:p>
      <w:pPr>
        <w:keepNext w:val="0"/>
        <w:keepLines w:val="0"/>
        <w:pageBreakBefore w:val="0"/>
        <w:widowControl w:val="0"/>
        <w:kinsoku/>
        <w:wordWrap/>
        <w:overflowPunct/>
        <w:topLinePunct w:val="0"/>
        <w:autoSpaceDE/>
        <w:autoSpaceDN/>
        <w:bidi w:val="0"/>
        <w:adjustRightInd/>
        <w:spacing w:line="590" w:lineRule="exact"/>
        <w:ind w:left="142" w:firstLine="640" w:firstLineChars="200"/>
        <w:jc w:val="left"/>
        <w:textAlignment w:val="auto"/>
        <w:rPr>
          <w:rFonts w:ascii="宋体" w:hAnsi="宋体"/>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ascii="宋体" w:hAnsi="宋体"/>
          <w:b/>
          <w:sz w:val="32"/>
          <w:szCs w:val="32"/>
        </w:rPr>
        <w:t>年度部门预算安排及支出情况</w:t>
      </w:r>
    </w:p>
    <w:p>
      <w:pPr>
        <w:keepNext w:val="0"/>
        <w:keepLines w:val="0"/>
        <w:pageBreakBefore w:val="0"/>
        <w:widowControl w:val="0"/>
        <w:kinsoku/>
        <w:wordWrap/>
        <w:overflowPunct/>
        <w:topLinePunct w:val="0"/>
        <w:autoSpaceDE/>
        <w:autoSpaceDN/>
        <w:bidi w:val="0"/>
        <w:adjustRightInd/>
        <w:snapToGrid w:val="0"/>
        <w:spacing w:line="590" w:lineRule="exact"/>
        <w:ind w:left="319" w:leftChars="152"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1、预算情况：2019年我院预算总收入6287.4万元，其中：事业收入5390.02万元，财政拨款收入897.38万元。预算总支出6511.79万元，人员经费2825.87万元，日常公用经费3285.91万元，行政事业类项目支出0万元。</w:t>
      </w:r>
    </w:p>
    <w:p>
      <w:pPr>
        <w:keepNext w:val="0"/>
        <w:keepLines w:val="0"/>
        <w:pageBreakBefore w:val="0"/>
        <w:widowControl w:val="0"/>
        <w:kinsoku/>
        <w:wordWrap/>
        <w:overflowPunct/>
        <w:topLinePunct w:val="0"/>
        <w:autoSpaceDE/>
        <w:autoSpaceDN/>
        <w:bidi w:val="0"/>
        <w:adjustRightInd/>
        <w:snapToGrid w:val="0"/>
        <w:spacing w:line="590" w:lineRule="exact"/>
        <w:ind w:left="319" w:leftChars="152"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实际收支情况：本年总收入6827.02万元，其中事业收入5654.03万元，财政补助收入1008.55万元，其他收入28.05万元。本年总支出7428.27万元，其中人员经费3630.55万元，日常公用经费2781.19万元，行政事业类项目支出61.16万元。</w:t>
      </w:r>
    </w:p>
    <w:p>
      <w:pPr>
        <w:keepNext w:val="0"/>
        <w:keepLines w:val="0"/>
        <w:pageBreakBefore w:val="0"/>
        <w:widowControl w:val="0"/>
        <w:kinsoku/>
        <w:wordWrap/>
        <w:overflowPunct/>
        <w:topLinePunct w:val="0"/>
        <w:autoSpaceDE/>
        <w:autoSpaceDN/>
        <w:bidi w:val="0"/>
        <w:adjustRightInd/>
        <w:snapToGrid w:val="0"/>
        <w:spacing w:line="590" w:lineRule="exact"/>
        <w:ind w:left="319" w:leftChars="152"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收入执行情况：2019年总收入6827.02万元，比预算数6287.4万元,增加539.62万元，增加8.58%；主要是2019年增加医疗设备，增加诊疗项目。本年总支出7428.27万元，比预算数6511.79万元增加916.48万元，增加14.07%，决算数大于预算数主要是因为信息化建设资金上年大部分已结算，本年不再有此项支出。财政补助收入决算数1008.55万元比预算数897.38万元增加111.17万元，增长12.38%，增长的主要原因是在职职工职业年金、养老保险年初未做预算。事业单位经营收入决算数5654.03万元比预算数5390.02万元增加264.01万元，增加主要因素是我院诊疗项目增加，门诊和住院人次增加。</w:t>
      </w:r>
    </w:p>
    <w:p>
      <w:pPr>
        <w:keepNext w:val="0"/>
        <w:keepLines w:val="0"/>
        <w:pageBreakBefore w:val="0"/>
        <w:widowControl w:val="0"/>
        <w:kinsoku/>
        <w:wordWrap/>
        <w:overflowPunct/>
        <w:topLinePunct w:val="0"/>
        <w:autoSpaceDE/>
        <w:autoSpaceDN/>
        <w:bidi w:val="0"/>
        <w:adjustRightInd/>
        <w:snapToGrid w:val="0"/>
        <w:spacing w:line="590" w:lineRule="exact"/>
        <w:ind w:left="319" w:leftChars="152"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支出执行情况：2019年预算总支出6511.79万元，决算总支出7428.27万元，总支出超出年初预算数。人员经费决算数3630.55万元比年初预算数2825.87万元增加1804.68万元，增加63.86%，增加的主要原因是工资调资及补发工资，增加人员工资、目标考核奖、滚动工资等原因。日常公用经费决算数2781.19万元比年初预算数3285.91万元减少104.72万元，减少3.18%,减少的主要原因是医院信息化改造建设完成，支出结算列入本期项目支出导致。</w:t>
      </w:r>
    </w:p>
    <w:p>
      <w:pPr>
        <w:keepNext w:val="0"/>
        <w:keepLines w:val="0"/>
        <w:pageBreakBefore w:val="0"/>
        <w:widowControl w:val="0"/>
        <w:kinsoku/>
        <w:wordWrap/>
        <w:overflowPunct/>
        <w:topLinePunct w:val="0"/>
        <w:autoSpaceDE/>
        <w:autoSpaceDN/>
        <w:bidi w:val="0"/>
        <w:adjustRightInd/>
        <w:snapToGrid w:val="0"/>
        <w:spacing w:line="590" w:lineRule="exact"/>
        <w:ind w:left="319" w:leftChars="152" w:firstLine="643" w:firstLineChars="200"/>
        <w:jc w:val="left"/>
        <w:textAlignment w:val="auto"/>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(三)基本支出使用管理情况</w:t>
      </w:r>
    </w:p>
    <w:p>
      <w:pPr>
        <w:keepNext w:val="0"/>
        <w:keepLines w:val="0"/>
        <w:pageBreakBefore w:val="0"/>
        <w:widowControl w:val="0"/>
        <w:kinsoku/>
        <w:wordWrap/>
        <w:overflowPunct/>
        <w:topLinePunct w:val="0"/>
        <w:autoSpaceDE/>
        <w:autoSpaceDN/>
        <w:bidi w:val="0"/>
        <w:adjustRightInd/>
        <w:snapToGrid w:val="0"/>
        <w:spacing w:line="590" w:lineRule="exact"/>
        <w:ind w:left="319" w:leftChars="152"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院建立健全了收入、支出、政府采购、资产管理以及公务接待管理、差旅费、培训费等财务管理制度，成立了内部控制小组，加强内部控制和监督。资金使用符合国家财经法规和财务管理制度规定以及有关专项资金管理办法的规定。各项经费支出实行一支笔审批制度，严格公务接待费、差旅费、会议费和培训费审核审批程序，“三公”经费加号的控制在预算范围之内，有效杜绝可资金使用挤占、挪用、虚列支出等情况，确保了资金使用的规范性、安全性和有效性，切实降低医院运行成本。</w:t>
      </w:r>
    </w:p>
    <w:p>
      <w:pPr>
        <w:keepNext w:val="0"/>
        <w:keepLines w:val="0"/>
        <w:pageBreakBefore w:val="0"/>
        <w:widowControl w:val="0"/>
        <w:numPr>
          <w:ilvl w:val="0"/>
          <w:numId w:val="0"/>
        </w:numPr>
        <w:kinsoku/>
        <w:wordWrap/>
        <w:overflowPunct/>
        <w:topLinePunct w:val="0"/>
        <w:autoSpaceDE/>
        <w:autoSpaceDN/>
        <w:bidi w:val="0"/>
        <w:adjustRightInd/>
        <w:spacing w:line="590" w:lineRule="exact"/>
        <w:ind w:left="142" w:leftChars="0" w:firstLine="960" w:firstLineChars="3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三、项目完成情况</w:t>
      </w:r>
    </w:p>
    <w:p>
      <w:pPr>
        <w:keepNext w:val="0"/>
        <w:keepLines w:val="0"/>
        <w:pageBreakBefore w:val="0"/>
        <w:widowControl w:val="0"/>
        <w:kinsoku/>
        <w:wordWrap/>
        <w:overflowPunct/>
        <w:topLinePunct w:val="0"/>
        <w:autoSpaceDE/>
        <w:autoSpaceDN/>
        <w:bidi w:val="0"/>
        <w:adjustRightInd/>
        <w:spacing w:line="590" w:lineRule="exact"/>
        <w:ind w:firstLine="960" w:firstLineChars="300"/>
        <w:jc w:val="left"/>
        <w:textAlignment w:val="auto"/>
        <w:rPr>
          <w:rFonts w:ascii="宋体" w:hAnsi="宋体"/>
          <w:sz w:val="32"/>
          <w:szCs w:val="32"/>
        </w:rPr>
      </w:pPr>
      <w:r>
        <w:rPr>
          <w:rFonts w:ascii="宋体" w:hAnsi="宋体"/>
          <w:sz w:val="32"/>
          <w:szCs w:val="32"/>
        </w:rPr>
        <w:t>（一）</w:t>
      </w:r>
      <w:r>
        <w:rPr>
          <w:rFonts w:ascii="宋体" w:hAnsi="宋体"/>
          <w:b/>
          <w:sz w:val="32"/>
          <w:szCs w:val="32"/>
        </w:rPr>
        <w:t>市级项目完成情况</w:t>
      </w:r>
    </w:p>
    <w:p>
      <w:pPr>
        <w:keepNext w:val="0"/>
        <w:keepLines w:val="0"/>
        <w:pageBreakBefore w:val="0"/>
        <w:widowControl w:val="0"/>
        <w:kinsoku/>
        <w:wordWrap/>
        <w:overflowPunct/>
        <w:topLinePunct w:val="0"/>
        <w:autoSpaceDE/>
        <w:autoSpaceDN/>
        <w:bidi w:val="0"/>
        <w:adjustRightInd/>
        <w:snapToGrid w:val="0"/>
        <w:spacing w:line="590" w:lineRule="exact"/>
        <w:ind w:left="319" w:leftChars="152"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2019年我院无市级项目。</w:t>
      </w:r>
    </w:p>
    <w:p>
      <w:pPr>
        <w:keepNext w:val="0"/>
        <w:keepLines w:val="0"/>
        <w:pageBreakBefore w:val="0"/>
        <w:widowControl w:val="0"/>
        <w:kinsoku/>
        <w:wordWrap/>
        <w:overflowPunct/>
        <w:topLinePunct w:val="0"/>
        <w:autoSpaceDE/>
        <w:autoSpaceDN/>
        <w:bidi w:val="0"/>
        <w:adjustRightInd/>
        <w:spacing w:line="590" w:lineRule="exact"/>
        <w:ind w:firstLine="960" w:firstLineChars="300"/>
        <w:jc w:val="left"/>
        <w:textAlignment w:val="auto"/>
        <w:rPr>
          <w:rFonts w:ascii="宋体" w:hAnsi="宋体"/>
          <w:sz w:val="32"/>
          <w:szCs w:val="32"/>
        </w:rPr>
      </w:pPr>
      <w:r>
        <w:rPr>
          <w:rFonts w:hint="eastAsia" w:ascii="宋体" w:hAnsi="宋体"/>
          <w:sz w:val="32"/>
          <w:szCs w:val="32"/>
        </w:rPr>
        <w:t>（二）</w:t>
      </w:r>
      <w:r>
        <w:rPr>
          <w:rFonts w:ascii="宋体" w:hAnsi="宋体"/>
          <w:b/>
          <w:sz w:val="32"/>
          <w:szCs w:val="32"/>
        </w:rPr>
        <w:t>省级项目完成情况</w:t>
      </w:r>
    </w:p>
    <w:p>
      <w:pPr>
        <w:keepNext w:val="0"/>
        <w:keepLines w:val="0"/>
        <w:pageBreakBefore w:val="0"/>
        <w:widowControl w:val="0"/>
        <w:kinsoku/>
        <w:wordWrap/>
        <w:overflowPunct/>
        <w:topLinePunct w:val="0"/>
        <w:autoSpaceDE/>
        <w:autoSpaceDN/>
        <w:bidi w:val="0"/>
        <w:adjustRightInd/>
        <w:spacing w:line="590" w:lineRule="exact"/>
        <w:jc w:val="left"/>
        <w:textAlignment w:val="auto"/>
        <w:rPr>
          <w:rFonts w:hint="eastAsia" w:ascii="仿宋_GB2312" w:hAnsi="Calibri" w:eastAsia="仿宋_GB2312" w:cs="仿宋"/>
          <w:color w:val="000000"/>
          <w:kern w:val="0"/>
          <w:sz w:val="32"/>
          <w:szCs w:val="32"/>
          <w:lang w:val="en-US" w:eastAsia="zh-CN" w:bidi="ar-SA"/>
        </w:rPr>
      </w:pPr>
      <w:r>
        <w:rPr>
          <w:rFonts w:hint="eastAsia" w:ascii="宋体" w:hAnsi="宋体"/>
          <w:sz w:val="32"/>
          <w:szCs w:val="32"/>
        </w:rPr>
        <w:t xml:space="preserve">     </w:t>
      </w:r>
      <w:r>
        <w:rPr>
          <w:rFonts w:hint="eastAsia" w:ascii="仿宋_GB2312" w:hAnsi="Calibri" w:eastAsia="仿宋_GB2312" w:cs="仿宋"/>
          <w:color w:val="000000"/>
          <w:kern w:val="0"/>
          <w:sz w:val="32"/>
          <w:szCs w:val="32"/>
          <w:lang w:val="en-US" w:eastAsia="zh-CN" w:bidi="ar-SA"/>
        </w:rPr>
        <w:t xml:space="preserve"> 2019年度我院无省级项目。</w:t>
      </w:r>
    </w:p>
    <w:p>
      <w:pPr>
        <w:keepNext w:val="0"/>
        <w:keepLines w:val="0"/>
        <w:pageBreakBefore w:val="0"/>
        <w:widowControl w:val="0"/>
        <w:kinsoku/>
        <w:wordWrap/>
        <w:overflowPunct/>
        <w:topLinePunct w:val="0"/>
        <w:autoSpaceDE/>
        <w:autoSpaceDN/>
        <w:bidi w:val="0"/>
        <w:adjustRightInd/>
        <w:spacing w:line="590" w:lineRule="exact"/>
        <w:ind w:firstLine="960" w:firstLineChars="300"/>
        <w:jc w:val="left"/>
        <w:textAlignment w:val="auto"/>
        <w:rPr>
          <w:rFonts w:ascii="宋体" w:hAnsi="宋体"/>
          <w:sz w:val="32"/>
          <w:szCs w:val="32"/>
        </w:rPr>
      </w:pPr>
      <w:r>
        <w:rPr>
          <w:rFonts w:hint="eastAsia" w:ascii="宋体" w:hAnsi="宋体"/>
          <w:sz w:val="32"/>
          <w:szCs w:val="32"/>
        </w:rPr>
        <w:t>（三）</w:t>
      </w:r>
      <w:r>
        <w:rPr>
          <w:rFonts w:hint="eastAsia" w:ascii="宋体" w:hAnsi="宋体"/>
          <w:b/>
          <w:sz w:val="32"/>
          <w:szCs w:val="32"/>
        </w:rPr>
        <w:t>无</w:t>
      </w:r>
      <w:r>
        <w:rPr>
          <w:rFonts w:ascii="宋体" w:hAnsi="宋体"/>
          <w:b/>
          <w:sz w:val="32"/>
          <w:szCs w:val="32"/>
        </w:rPr>
        <w:t>其他需要说明的情况</w:t>
      </w:r>
    </w:p>
    <w:p>
      <w:pPr>
        <w:keepNext w:val="0"/>
        <w:keepLines w:val="0"/>
        <w:pageBreakBefore w:val="0"/>
        <w:widowControl w:val="0"/>
        <w:numPr>
          <w:ilvl w:val="0"/>
          <w:numId w:val="0"/>
        </w:numPr>
        <w:kinsoku/>
        <w:wordWrap/>
        <w:overflowPunct/>
        <w:topLinePunct w:val="0"/>
        <w:autoSpaceDE/>
        <w:autoSpaceDN/>
        <w:bidi w:val="0"/>
        <w:adjustRightInd/>
        <w:spacing w:line="590" w:lineRule="exact"/>
        <w:ind w:left="142" w:leftChars="0" w:firstLine="1280" w:firstLineChars="4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四、资产管理情况</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我院制定了资产管理制度，对单位公共财产物资实行统一管理、统一调配，建立了资产实物管理台账，根据各部门的需求制定了采购计划，按国有资产配置、政府采购和有关规定加强管理，程序到位，专人管理，对取得的资产及时进行会计核算，每年对财务物资进行清查、盘点、核对、处理。截止2019年12月27日资产共计6066.80万元，保证了国有资产的保值增值。</w:t>
      </w:r>
    </w:p>
    <w:p>
      <w:pPr>
        <w:keepNext w:val="0"/>
        <w:keepLines w:val="0"/>
        <w:pageBreakBefore w:val="0"/>
        <w:widowControl w:val="0"/>
        <w:numPr>
          <w:ilvl w:val="0"/>
          <w:numId w:val="0"/>
        </w:numPr>
        <w:kinsoku/>
        <w:wordWrap/>
        <w:overflowPunct/>
        <w:topLinePunct w:val="0"/>
        <w:autoSpaceDE/>
        <w:autoSpaceDN/>
        <w:bidi w:val="0"/>
        <w:adjustRightInd/>
        <w:spacing w:line="590" w:lineRule="exact"/>
        <w:ind w:left="142" w:leftChars="0"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五、部门绩效情况</w:t>
      </w:r>
    </w:p>
    <w:p>
      <w:pPr>
        <w:keepNext w:val="0"/>
        <w:keepLines w:val="0"/>
        <w:pageBreakBefore w:val="0"/>
        <w:widowControl w:val="0"/>
        <w:kinsoku/>
        <w:wordWrap/>
        <w:overflowPunct/>
        <w:topLinePunct w:val="0"/>
        <w:autoSpaceDE/>
        <w:autoSpaceDN/>
        <w:bidi w:val="0"/>
        <w:adjustRightInd/>
        <w:spacing w:line="590" w:lineRule="exact"/>
        <w:ind w:firstLine="643" w:firstLineChars="200"/>
        <w:jc w:val="left"/>
        <w:textAlignment w:val="auto"/>
        <w:rPr>
          <w:rFonts w:ascii="宋体" w:hAnsi="宋体"/>
          <w:b/>
          <w:sz w:val="32"/>
          <w:szCs w:val="32"/>
        </w:rPr>
      </w:pPr>
      <w:r>
        <w:rPr>
          <w:rFonts w:hint="eastAsia" w:ascii="宋体" w:hAnsi="宋体"/>
          <w:b/>
          <w:sz w:val="32"/>
          <w:szCs w:val="32"/>
        </w:rPr>
        <w:t>（一）行政效能评价</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为强化部门整体支出，加强国有资产管理，提高资金使用效益，在财务管理和厉行节约方面开展了大量工作，行政效能显著。</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 在原有相对健全的财务管理制度基础上，适时的、针对性的进行了相关制度增补，制度的建立更为完善。重视制度的学习和宣传工作，并已逐步形成一系列的文件。</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2、加强医疗服务质量建设，严肃查处大处方、乱检查、乱收费等行为，切实控制医疗费用不合理增长，确保广大群众得实惠。</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ascii="宋体" w:hAnsi="宋体"/>
          <w:sz w:val="32"/>
          <w:szCs w:val="32"/>
        </w:rPr>
      </w:pPr>
      <w:r>
        <w:rPr>
          <w:rFonts w:hint="eastAsia" w:ascii="仿宋_GB2312" w:hAnsi="Calibri" w:eastAsia="仿宋_GB2312" w:cs="仿宋"/>
          <w:color w:val="000000"/>
          <w:kern w:val="0"/>
          <w:sz w:val="32"/>
          <w:szCs w:val="32"/>
          <w:lang w:val="en-US" w:eastAsia="zh-CN" w:bidi="ar-SA"/>
        </w:rPr>
        <w:t>3、率先启动健康扶贫“一站式”结算服务平台，为贫困人员提供“一站式”即时结算服务。住院报销时，通过城乡居民医保信息系统一次性结算、补偿到位。患者只需支付自付费用即可，彻底解决了全县</w:t>
      </w:r>
      <w:bookmarkStart w:id="114" w:name="_GoBack"/>
      <w:bookmarkEnd w:id="114"/>
      <w:r>
        <w:rPr>
          <w:rFonts w:hint="eastAsia" w:ascii="仿宋_GB2312" w:hAnsi="Calibri" w:eastAsia="仿宋_GB2312" w:cs="仿宋"/>
          <w:color w:val="000000"/>
          <w:kern w:val="0"/>
          <w:sz w:val="32"/>
          <w:szCs w:val="32"/>
          <w:lang w:val="en-US" w:eastAsia="zh-CN" w:bidi="ar-SA"/>
        </w:rPr>
        <w:t>贫困人员就医报账“多头跑、耗时长、手续繁、效率低”的问题。极大提高了工作效率。</w:t>
      </w:r>
    </w:p>
    <w:p>
      <w:pPr>
        <w:keepNext w:val="0"/>
        <w:keepLines w:val="0"/>
        <w:pageBreakBefore w:val="0"/>
        <w:widowControl w:val="0"/>
        <w:kinsoku/>
        <w:wordWrap/>
        <w:overflowPunct/>
        <w:topLinePunct w:val="0"/>
        <w:autoSpaceDE/>
        <w:autoSpaceDN/>
        <w:bidi w:val="0"/>
        <w:adjustRightInd/>
        <w:spacing w:line="590" w:lineRule="exact"/>
        <w:ind w:firstLine="643" w:firstLineChars="200"/>
        <w:jc w:val="left"/>
        <w:textAlignment w:val="auto"/>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（二）部门绩效目标</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业务收入实现持续稳定增长，积极参加公立医院改革，认真贯彻落实深化医药卫生体制改革的要求。一是以服务价格调整、医保支付调整等为重点，积极稳妥推进改革，全面取消药品材料加成，进一步优化医保支付方式。二是积极参加医联发展，与各县医院，社区卫生院达成协议并开展合作。三是推进人事制度改革。</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诊疗水平持续提升。一是开展技术创新，疑难杂症诊疗水平和高难度手术的开展。二是引进高端设备，采购了核磁、检验分析仪等大型设备。三是狠抓医疗质量。加强服务质量，高度重视危急重症患者，高危孕产妇等，防止医疗投诉和医疗纠纷。</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六、存在主要问题</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在肯定成绩的同时，我们也要保持清醒的头脑，深刻认识到工作中存在的问题与不足，一是危机意识不强，对医疗市场日趋激烈的竞争、认识还不到位。二是对公立医院改革准备还不充分，面对压力和考验，解决的办法想得还不多。三是有些在改革创新方面观念还没完全转变。四是各部门的工作执行力还有待提高。五是部分专科发展动力不够，部分医务人员苦干精神、钻研精神还不强。这些问题还需要我们自身引起重视，在以后的工作中加以改进。</w:t>
      </w:r>
    </w:p>
    <w:p>
      <w:pPr>
        <w:keepNext w:val="0"/>
        <w:keepLines w:val="0"/>
        <w:pageBreakBefore w:val="0"/>
        <w:widowControl w:val="0"/>
        <w:kinsoku/>
        <w:wordWrap/>
        <w:overflowPunct/>
        <w:topLinePunct w:val="0"/>
        <w:autoSpaceDE/>
        <w:autoSpaceDN/>
        <w:bidi w:val="0"/>
        <w:adjustRightInd/>
        <w:spacing w:line="590" w:lineRule="exact"/>
        <w:ind w:firstLine="643" w:firstLineChars="200"/>
        <w:jc w:val="left"/>
        <w:textAlignment w:val="auto"/>
        <w:rPr>
          <w:rFonts w:eastAsia="仿宋_GB2312"/>
          <w:b/>
          <w:sz w:val="32"/>
          <w:szCs w:val="32"/>
        </w:rPr>
      </w:pPr>
      <w:r>
        <w:rPr>
          <w:rFonts w:hint="eastAsia" w:eastAsia="仿宋_GB2312"/>
          <w:b/>
          <w:sz w:val="32"/>
          <w:szCs w:val="32"/>
        </w:rPr>
        <w:t>七、改进措施和建议</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1、加强财务收支管理，严格控制“三公”经费支出。</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2、加强与医保部门的联系，落实区县具名医保即付即补工作。</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3、提高医院职工的理论实践知识，提高医疗水平。</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ascii="宋体" w:hAnsi="宋体"/>
          <w:sz w:val="32"/>
          <w:szCs w:val="32"/>
        </w:rPr>
      </w:pPr>
      <w:r>
        <w:rPr>
          <w:rFonts w:hint="eastAsia" w:ascii="仿宋_GB2312" w:hAnsi="Calibri" w:eastAsia="仿宋_GB2312" w:cs="仿宋"/>
          <w:color w:val="000000"/>
          <w:kern w:val="0"/>
          <w:sz w:val="32"/>
          <w:szCs w:val="32"/>
          <w:lang w:val="en-US" w:eastAsia="zh-CN" w:bidi="ar-SA"/>
        </w:rPr>
        <w:t>4、在预算管理中，进一步加强预算支出的审核、跟踪等执行情况。结合实际情况，完整、准确的披露财务相关信息，竟可能做到预算和决算相衔接。</w:t>
      </w:r>
    </w:p>
    <w:p>
      <w:pPr>
        <w:keepNext w:val="0"/>
        <w:keepLines w:val="0"/>
        <w:pageBreakBefore w:val="0"/>
        <w:widowControl w:val="0"/>
        <w:kinsoku/>
        <w:wordWrap/>
        <w:overflowPunct/>
        <w:topLinePunct w:val="0"/>
        <w:autoSpaceDE/>
        <w:autoSpaceDN/>
        <w:bidi w:val="0"/>
        <w:adjustRightInd/>
        <w:spacing w:line="590" w:lineRule="exact"/>
        <w:ind w:firstLine="160" w:firstLineChars="50"/>
        <w:jc w:val="left"/>
        <w:textAlignment w:val="auto"/>
        <w:rPr>
          <w:rFonts w:hint="eastAsia" w:ascii="宋体" w:hAnsi="宋体"/>
          <w:sz w:val="32"/>
          <w:szCs w:val="32"/>
        </w:rPr>
      </w:pPr>
    </w:p>
    <w:p>
      <w:pPr>
        <w:spacing w:line="590" w:lineRule="exact"/>
        <w:jc w:val="left"/>
        <w:rPr>
          <w:rFonts w:ascii="仿宋" w:hAnsi="仿宋" w:eastAsia="仿宋" w:cs="仿宋"/>
          <w:sz w:val="32"/>
          <w:szCs w:val="32"/>
        </w:rPr>
      </w:pPr>
      <w:r>
        <w:rPr>
          <w:rFonts w:hint="eastAsia" w:ascii="仿宋" w:hAnsi="仿宋" w:eastAsia="仿宋" w:cs="仿宋"/>
          <w:sz w:val="32"/>
          <w:szCs w:val="32"/>
        </w:rPr>
        <w:t>附件2</w:t>
      </w:r>
    </w:p>
    <w:p>
      <w:pPr>
        <w:spacing w:line="590" w:lineRule="exact"/>
        <w:ind w:firstLine="440" w:firstLineChars="100"/>
        <w:jc w:val="center"/>
        <w:rPr>
          <w:rFonts w:ascii="黑体" w:hAnsi="黑体" w:eastAsia="黑体" w:cs="仿宋"/>
          <w:sz w:val="44"/>
          <w:szCs w:val="44"/>
        </w:rPr>
      </w:pPr>
      <w:r>
        <w:rPr>
          <w:rFonts w:hint="eastAsia" w:ascii="黑体" w:hAnsi="黑体" w:eastAsia="黑体" w:cs="仿宋"/>
          <w:sz w:val="44"/>
          <w:szCs w:val="44"/>
        </w:rPr>
        <w:t>盐边县中医院</w:t>
      </w:r>
    </w:p>
    <w:p>
      <w:pPr>
        <w:spacing w:line="590" w:lineRule="exact"/>
        <w:ind w:firstLine="1320" w:firstLineChars="300"/>
        <w:jc w:val="center"/>
        <w:rPr>
          <w:rFonts w:ascii="黑体" w:hAnsi="黑体" w:eastAsia="黑体" w:cs="仿宋"/>
          <w:sz w:val="44"/>
          <w:szCs w:val="44"/>
        </w:rPr>
      </w:pPr>
      <w:r>
        <w:rPr>
          <w:rFonts w:ascii="黑体" w:hAnsi="黑体" w:eastAsia="黑体" w:cs="仿宋_GB2312"/>
          <w:sz w:val="44"/>
          <w:szCs w:val="44"/>
        </w:rPr>
        <w:t>201</w:t>
      </w:r>
      <w:r>
        <w:rPr>
          <w:rFonts w:hint="eastAsia" w:ascii="黑体" w:hAnsi="黑体" w:eastAsia="黑体" w:cs="仿宋_GB2312"/>
          <w:sz w:val="44"/>
          <w:szCs w:val="44"/>
        </w:rPr>
        <w:t>9年</w:t>
      </w:r>
      <w:r>
        <w:rPr>
          <w:rFonts w:hint="eastAsia" w:ascii="黑体" w:hAnsi="黑体" w:eastAsia="黑体" w:cs="仿宋_GB2312"/>
          <w:sz w:val="44"/>
          <w:szCs w:val="44"/>
          <w:lang w:eastAsia="zh-CN"/>
        </w:rPr>
        <w:t>设备采购</w:t>
      </w:r>
      <w:r>
        <w:rPr>
          <w:rFonts w:hint="eastAsia" w:ascii="黑体" w:hAnsi="黑体" w:eastAsia="黑体" w:cs="仿宋_GB2312"/>
          <w:sz w:val="44"/>
          <w:szCs w:val="44"/>
        </w:rPr>
        <w:t>项目绩效评价报告</w:t>
      </w:r>
    </w:p>
    <w:p>
      <w:pPr>
        <w:spacing w:line="580" w:lineRule="exact"/>
        <w:ind w:firstLine="640" w:firstLineChars="200"/>
        <w:rPr>
          <w:rFonts w:ascii="仿宋_GB2312" w:hAnsi="仿宋_GB2312" w:eastAsia="仿宋_GB2312" w:cs="仿宋_GB2312"/>
          <w:sz w:val="32"/>
          <w:szCs w:val="32"/>
        </w:rPr>
      </w:pPr>
    </w:p>
    <w:p>
      <w:pPr>
        <w:spacing w:line="579" w:lineRule="exact"/>
        <w:ind w:firstLine="640" w:firstLineChars="200"/>
        <w:jc w:val="left"/>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一、评价工作开展及项目情况</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项目情况：因原大部分医疗设备已经超过使用年限且维修多次，2019年底由相关科室提出采购申请，经院务会讨论纳入2019年预算。2019年相关科室根据政府采购规定进行采购。</w:t>
      </w:r>
    </w:p>
    <w:p>
      <w:pPr>
        <w:spacing w:line="579" w:lineRule="exact"/>
        <w:ind w:firstLine="640" w:firstLineChars="200"/>
        <w:jc w:val="left"/>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二、评价结论及绩效分析</w:t>
      </w:r>
    </w:p>
    <w:p>
      <w:pPr>
        <w:spacing w:line="579" w:lineRule="exact"/>
        <w:ind w:firstLine="643" w:firstLineChars="200"/>
        <w:jc w:val="left"/>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（一）评价结论</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通过项目的实施，我院新购设备已经达到预定可使用状态。医疗水平及医疗条件有了一定的改善，以后我院将继续坚持为病人服务的工作方针，做好进一步规划，切实执行，争取更好的成效。</w:t>
      </w:r>
    </w:p>
    <w:p>
      <w:pPr>
        <w:spacing w:line="579" w:lineRule="exact"/>
        <w:ind w:firstLine="643" w:firstLineChars="200"/>
        <w:jc w:val="left"/>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（二）绩效分析</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1、项目决策</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因原大部分医疗设备超过使用年限且维修多次，2018年底由相关科室提出采购申请，经院务会讨论纳入2019年预算</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2、项目管理</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2018年该项目我院预算资金400万元；实际使用资金400万元资金为自筹资金。</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3、项目绩效</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该项目在2019年底已经完成，所采购设备已调试完毕，可以使用；该项目设备的采购将进一步提升我院的医疗检查水平，更好地为北部及周边片区的人民服务。</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（1）存在主要问题</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医院设备采购年初预算无法全面覆盖，中途设备无法使用的情况时有发生，而政府采购流程复杂，所需时间较长，设备的采购将影响部分工作的开展。</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（2）相关措施建议</w:t>
      </w:r>
    </w:p>
    <w:p>
      <w:pPr>
        <w:spacing w:line="579"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建议简化采购流程，为医疗设备设置应急项目标准以及应急项目政府采购规定，明确在什么条件下为需紧急采购的项目，此类项目按应急项目的相关规定进行采购。</w:t>
      </w:r>
    </w:p>
    <w:p>
      <w:pPr>
        <w:spacing w:line="540" w:lineRule="exact"/>
        <w:outlineLvl w:val="0"/>
        <w:rPr>
          <w:rFonts w:asciiTheme="minorEastAsia" w:hAnsiTheme="minorEastAsia" w:eastAsiaTheme="minorEastAsia"/>
          <w:color w:val="000000"/>
          <w:sz w:val="32"/>
          <w:szCs w:val="32"/>
        </w:rPr>
      </w:pPr>
    </w:p>
    <w:p>
      <w:pPr>
        <w:spacing w:line="540" w:lineRule="exact"/>
        <w:outlineLvl w:val="0"/>
        <w:rPr>
          <w:rFonts w:asciiTheme="minorEastAsia" w:hAnsiTheme="minorEastAsia" w:eastAsiaTheme="minorEastAsia"/>
          <w:color w:val="000000"/>
          <w:sz w:val="32"/>
          <w:szCs w:val="32"/>
        </w:rPr>
      </w:pPr>
    </w:p>
    <w:p>
      <w:pPr>
        <w:widowControl/>
        <w:ind w:firstLine="4840" w:firstLineChars="1100"/>
        <w:jc w:val="left"/>
        <w:rPr>
          <w:rStyle w:val="24"/>
          <w:rFonts w:ascii="黑体" w:hAnsi="黑体" w:eastAsia="黑体"/>
          <w:b w:val="0"/>
        </w:rPr>
      </w:pPr>
    </w:p>
    <w:p>
      <w:pPr>
        <w:widowControl/>
        <w:ind w:firstLine="4840" w:firstLineChars="1100"/>
        <w:jc w:val="left"/>
        <w:rPr>
          <w:rStyle w:val="24"/>
          <w:rFonts w:ascii="黑体" w:hAnsi="黑体" w:eastAsia="黑体"/>
          <w:b w:val="0"/>
        </w:rPr>
      </w:pPr>
    </w:p>
    <w:p>
      <w:pPr>
        <w:widowControl/>
        <w:ind w:firstLine="4840" w:firstLineChars="1100"/>
        <w:jc w:val="left"/>
        <w:rPr>
          <w:rStyle w:val="24"/>
          <w:rFonts w:ascii="黑体" w:hAnsi="黑体" w:eastAsia="黑体"/>
          <w:b w:val="0"/>
        </w:rPr>
      </w:pPr>
    </w:p>
    <w:p>
      <w:pPr>
        <w:widowControl/>
        <w:ind w:firstLine="4840" w:firstLineChars="1100"/>
        <w:jc w:val="left"/>
        <w:rPr>
          <w:rStyle w:val="24"/>
          <w:rFonts w:ascii="黑体" w:hAnsi="黑体" w:eastAsia="黑体"/>
          <w:b w:val="0"/>
        </w:rPr>
      </w:pP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86" w:name="_Toc15396618"/>
      <w:bookmarkStart w:id="87" w:name="_Toc52180099"/>
      <w:r>
        <w:rPr>
          <w:rFonts w:hint="eastAsia" w:ascii="黑体" w:hAnsi="黑体" w:eastAsia="黑体"/>
          <w:color w:val="000000"/>
          <w:sz w:val="44"/>
          <w:szCs w:val="44"/>
        </w:rPr>
        <w:t>第</w:t>
      </w:r>
      <w:r>
        <w:rPr>
          <w:rStyle w:val="24"/>
          <w:rFonts w:hint="eastAsia" w:ascii="黑体" w:hAnsi="黑体" w:eastAsia="黑体"/>
          <w:b w:val="0"/>
        </w:rPr>
        <w:t>五部分 附表</w:t>
      </w:r>
      <w:bookmarkEnd w:id="84"/>
      <w:bookmarkEnd w:id="86"/>
      <w:bookmarkEnd w:id="8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88" w:name="_Toc15396619"/>
      <w:bookmarkStart w:id="89" w:name="_Toc52180100"/>
      <w:r>
        <w:rPr>
          <w:rFonts w:hint="eastAsia" w:ascii="仿宋" w:hAnsi="仿宋" w:eastAsia="仿宋"/>
          <w:b w:val="0"/>
          <w:color w:val="000000"/>
        </w:rPr>
        <w:t>一、收</w:t>
      </w:r>
      <w:r>
        <w:rPr>
          <w:rStyle w:val="25"/>
          <w:rFonts w:hint="eastAsia" w:ascii="仿宋" w:hAnsi="仿宋" w:eastAsia="仿宋"/>
          <w:b w:val="0"/>
          <w:bCs w:val="0"/>
        </w:rPr>
        <w:t>入支出决算总表</w:t>
      </w:r>
      <w:bookmarkEnd w:id="88"/>
      <w:bookmarkEnd w:id="89"/>
    </w:p>
    <w:p>
      <w:pPr>
        <w:pStyle w:val="3"/>
        <w:rPr>
          <w:rFonts w:ascii="仿宋" w:hAnsi="仿宋" w:eastAsia="仿宋"/>
          <w:color w:val="000000"/>
        </w:rPr>
      </w:pPr>
      <w:bookmarkStart w:id="90" w:name="_Toc15396620"/>
      <w:bookmarkStart w:id="91" w:name="_Toc52180101"/>
      <w:r>
        <w:rPr>
          <w:rFonts w:hint="eastAsia" w:ascii="仿宋" w:hAnsi="仿宋" w:eastAsia="仿宋"/>
          <w:b w:val="0"/>
          <w:color w:val="000000"/>
        </w:rPr>
        <w:t>二、收</w:t>
      </w:r>
      <w:r>
        <w:rPr>
          <w:rStyle w:val="25"/>
          <w:rFonts w:hint="eastAsia" w:ascii="仿宋" w:hAnsi="仿宋" w:eastAsia="仿宋"/>
          <w:b w:val="0"/>
          <w:bCs w:val="0"/>
        </w:rPr>
        <w:t>入决算表</w:t>
      </w:r>
      <w:bookmarkEnd w:id="90"/>
      <w:bookmarkEnd w:id="91"/>
    </w:p>
    <w:p>
      <w:pPr>
        <w:pStyle w:val="3"/>
        <w:rPr>
          <w:rFonts w:ascii="仿宋" w:hAnsi="仿宋" w:eastAsia="仿宋"/>
          <w:color w:val="000000"/>
        </w:rPr>
      </w:pPr>
      <w:bookmarkStart w:id="92" w:name="_Toc15396621"/>
      <w:bookmarkStart w:id="93" w:name="_Toc52180102"/>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92"/>
      <w:bookmarkEnd w:id="93"/>
    </w:p>
    <w:p>
      <w:pPr>
        <w:pStyle w:val="3"/>
        <w:rPr>
          <w:rFonts w:ascii="仿宋" w:hAnsi="仿宋" w:eastAsia="仿宋"/>
          <w:b w:val="0"/>
          <w:color w:val="000000"/>
        </w:rPr>
      </w:pPr>
      <w:bookmarkStart w:id="94" w:name="_Toc15396622"/>
      <w:bookmarkStart w:id="95" w:name="_Toc52180103"/>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94"/>
      <w:bookmarkEnd w:id="95"/>
    </w:p>
    <w:p>
      <w:pPr>
        <w:pStyle w:val="3"/>
        <w:rPr>
          <w:rStyle w:val="25"/>
          <w:rFonts w:ascii="仿宋" w:hAnsi="仿宋" w:eastAsia="仿宋"/>
          <w:b w:val="0"/>
          <w:bCs w:val="0"/>
        </w:rPr>
      </w:pPr>
      <w:bookmarkStart w:id="96" w:name="_Toc15396623"/>
      <w:bookmarkStart w:id="97" w:name="_Toc52180104"/>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96"/>
      <w:bookmarkEnd w:id="97"/>
      <w:bookmarkStart w:id="98" w:name="_Toc15396624"/>
    </w:p>
    <w:p>
      <w:pPr>
        <w:pStyle w:val="3"/>
        <w:rPr>
          <w:rFonts w:ascii="仿宋" w:hAnsi="仿宋" w:eastAsia="仿宋"/>
          <w:color w:val="000000"/>
        </w:rPr>
      </w:pPr>
      <w:bookmarkStart w:id="99" w:name="_Toc52180105"/>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98"/>
      <w:bookmarkEnd w:id="99"/>
    </w:p>
    <w:p>
      <w:pPr>
        <w:pStyle w:val="3"/>
        <w:rPr>
          <w:rFonts w:ascii="仿宋" w:hAnsi="仿宋" w:eastAsia="仿宋"/>
          <w:color w:val="000000"/>
        </w:rPr>
      </w:pPr>
      <w:bookmarkStart w:id="100" w:name="_Toc15396625"/>
      <w:bookmarkStart w:id="101" w:name="_Toc52180106"/>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00"/>
      <w:bookmarkEnd w:id="101"/>
    </w:p>
    <w:p>
      <w:pPr>
        <w:pStyle w:val="3"/>
        <w:rPr>
          <w:rFonts w:ascii="仿宋" w:hAnsi="仿宋" w:eastAsia="仿宋"/>
          <w:color w:val="000000"/>
        </w:rPr>
      </w:pPr>
      <w:bookmarkStart w:id="102" w:name="_Toc15396626"/>
      <w:bookmarkStart w:id="103" w:name="_Toc52180107"/>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02"/>
      <w:bookmarkEnd w:id="103"/>
    </w:p>
    <w:p>
      <w:pPr>
        <w:pStyle w:val="3"/>
        <w:rPr>
          <w:rFonts w:ascii="仿宋" w:hAnsi="仿宋" w:eastAsia="仿宋"/>
          <w:color w:val="000000"/>
        </w:rPr>
      </w:pPr>
      <w:bookmarkStart w:id="104" w:name="_Toc15396627"/>
      <w:bookmarkStart w:id="105" w:name="_Toc52180108"/>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04"/>
      <w:bookmarkEnd w:id="105"/>
    </w:p>
    <w:p>
      <w:pPr>
        <w:pStyle w:val="3"/>
        <w:rPr>
          <w:rFonts w:ascii="仿宋" w:hAnsi="仿宋" w:eastAsia="仿宋"/>
          <w:color w:val="000000"/>
        </w:rPr>
      </w:pPr>
      <w:bookmarkStart w:id="106" w:name="_Toc15396628"/>
      <w:bookmarkStart w:id="107" w:name="_Toc52180109"/>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06"/>
      <w:bookmarkEnd w:id="107"/>
    </w:p>
    <w:p>
      <w:pPr>
        <w:pStyle w:val="3"/>
        <w:rPr>
          <w:rFonts w:ascii="仿宋" w:hAnsi="仿宋" w:eastAsia="仿宋"/>
          <w:color w:val="000000"/>
        </w:rPr>
      </w:pPr>
      <w:bookmarkStart w:id="108" w:name="_Toc15396629"/>
      <w:bookmarkStart w:id="109" w:name="_Toc52180110"/>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08"/>
      <w:bookmarkEnd w:id="109"/>
    </w:p>
    <w:p>
      <w:pPr>
        <w:pStyle w:val="3"/>
        <w:rPr>
          <w:rFonts w:ascii="仿宋" w:hAnsi="仿宋" w:eastAsia="仿宋"/>
          <w:color w:val="000000"/>
        </w:rPr>
      </w:pPr>
      <w:bookmarkStart w:id="110" w:name="_Toc15396630"/>
      <w:bookmarkStart w:id="111" w:name="_Toc52180111"/>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10"/>
      <w:bookmarkEnd w:id="111"/>
    </w:p>
    <w:p>
      <w:pPr>
        <w:pStyle w:val="3"/>
        <w:rPr>
          <w:rFonts w:ascii="仿宋" w:hAnsi="仿宋" w:eastAsia="仿宋"/>
          <w:color w:val="000000" w:themeColor="text1"/>
          <w14:textFill>
            <w14:solidFill>
              <w14:schemeClr w14:val="tx1"/>
            </w14:solidFill>
          </w14:textFill>
        </w:rPr>
      </w:pPr>
      <w:bookmarkStart w:id="112" w:name="_Toc15396631"/>
      <w:bookmarkStart w:id="113" w:name="_Toc52180112"/>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12"/>
      <w:bookmarkEnd w:id="11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8"/>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5CCB"/>
    <w:rsid w:val="000222C6"/>
    <w:rsid w:val="0002549F"/>
    <w:rsid w:val="000468DB"/>
    <w:rsid w:val="00047CFD"/>
    <w:rsid w:val="00052B05"/>
    <w:rsid w:val="00054CAF"/>
    <w:rsid w:val="0006487A"/>
    <w:rsid w:val="00065F8F"/>
    <w:rsid w:val="0006707E"/>
    <w:rsid w:val="00070A43"/>
    <w:rsid w:val="000768F2"/>
    <w:rsid w:val="0009184B"/>
    <w:rsid w:val="00094236"/>
    <w:rsid w:val="0009593C"/>
    <w:rsid w:val="000964F2"/>
    <w:rsid w:val="00097322"/>
    <w:rsid w:val="000A6A92"/>
    <w:rsid w:val="000A6E3C"/>
    <w:rsid w:val="000A7F17"/>
    <w:rsid w:val="000B047F"/>
    <w:rsid w:val="000B5923"/>
    <w:rsid w:val="000B5A48"/>
    <w:rsid w:val="000B6FF3"/>
    <w:rsid w:val="000C3467"/>
    <w:rsid w:val="000C3CA6"/>
    <w:rsid w:val="000D1267"/>
    <w:rsid w:val="000D1D50"/>
    <w:rsid w:val="000D52DA"/>
    <w:rsid w:val="000D5782"/>
    <w:rsid w:val="000E6613"/>
    <w:rsid w:val="000E7119"/>
    <w:rsid w:val="00103C84"/>
    <w:rsid w:val="00114E9B"/>
    <w:rsid w:val="00142216"/>
    <w:rsid w:val="00144D6A"/>
    <w:rsid w:val="0014729F"/>
    <w:rsid w:val="00157BAB"/>
    <w:rsid w:val="001654D1"/>
    <w:rsid w:val="00174518"/>
    <w:rsid w:val="0018106D"/>
    <w:rsid w:val="001877A7"/>
    <w:rsid w:val="00191536"/>
    <w:rsid w:val="00196687"/>
    <w:rsid w:val="00196B2B"/>
    <w:rsid w:val="001C0962"/>
    <w:rsid w:val="001D7531"/>
    <w:rsid w:val="001E737D"/>
    <w:rsid w:val="001F0592"/>
    <w:rsid w:val="001F7506"/>
    <w:rsid w:val="002006CD"/>
    <w:rsid w:val="00202B36"/>
    <w:rsid w:val="00204B7A"/>
    <w:rsid w:val="00204CDE"/>
    <w:rsid w:val="0021101A"/>
    <w:rsid w:val="00220536"/>
    <w:rsid w:val="00235629"/>
    <w:rsid w:val="00252BA8"/>
    <w:rsid w:val="00260C38"/>
    <w:rsid w:val="002616C0"/>
    <w:rsid w:val="002619DB"/>
    <w:rsid w:val="00265372"/>
    <w:rsid w:val="002662AA"/>
    <w:rsid w:val="00280496"/>
    <w:rsid w:val="00294DC9"/>
    <w:rsid w:val="00295495"/>
    <w:rsid w:val="002A31DE"/>
    <w:rsid w:val="002B2613"/>
    <w:rsid w:val="002D19B0"/>
    <w:rsid w:val="002D6D05"/>
    <w:rsid w:val="002F1818"/>
    <w:rsid w:val="002F567B"/>
    <w:rsid w:val="00300770"/>
    <w:rsid w:val="0031169A"/>
    <w:rsid w:val="003216A9"/>
    <w:rsid w:val="00335A74"/>
    <w:rsid w:val="0036561B"/>
    <w:rsid w:val="0037013F"/>
    <w:rsid w:val="00380C92"/>
    <w:rsid w:val="003A484F"/>
    <w:rsid w:val="003A4883"/>
    <w:rsid w:val="003A6D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543E"/>
    <w:rsid w:val="00437085"/>
    <w:rsid w:val="00443880"/>
    <w:rsid w:val="004464F4"/>
    <w:rsid w:val="00471401"/>
    <w:rsid w:val="00473F31"/>
    <w:rsid w:val="00480023"/>
    <w:rsid w:val="0048263A"/>
    <w:rsid w:val="00487E5D"/>
    <w:rsid w:val="004A711F"/>
    <w:rsid w:val="004B199D"/>
    <w:rsid w:val="004B4690"/>
    <w:rsid w:val="004E0A2D"/>
    <w:rsid w:val="004E206B"/>
    <w:rsid w:val="004E6DF7"/>
    <w:rsid w:val="004F0FBD"/>
    <w:rsid w:val="004F403E"/>
    <w:rsid w:val="004F62B8"/>
    <w:rsid w:val="00505A47"/>
    <w:rsid w:val="00512FDA"/>
    <w:rsid w:val="00520DA0"/>
    <w:rsid w:val="005664BB"/>
    <w:rsid w:val="00566FFA"/>
    <w:rsid w:val="00567080"/>
    <w:rsid w:val="0057481D"/>
    <w:rsid w:val="00575F0B"/>
    <w:rsid w:val="0058486E"/>
    <w:rsid w:val="00585B33"/>
    <w:rsid w:val="0059014D"/>
    <w:rsid w:val="005A50FD"/>
    <w:rsid w:val="005B5C64"/>
    <w:rsid w:val="005C4AAF"/>
    <w:rsid w:val="005C6BD0"/>
    <w:rsid w:val="005C6C4C"/>
    <w:rsid w:val="005D19E9"/>
    <w:rsid w:val="005D1C8B"/>
    <w:rsid w:val="005D468D"/>
    <w:rsid w:val="005D5CED"/>
    <w:rsid w:val="005F1A4C"/>
    <w:rsid w:val="005F4A69"/>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2F0B"/>
    <w:rsid w:val="0075404D"/>
    <w:rsid w:val="0076182A"/>
    <w:rsid w:val="0076311C"/>
    <w:rsid w:val="0076323D"/>
    <w:rsid w:val="00767B7E"/>
    <w:rsid w:val="007770C3"/>
    <w:rsid w:val="00784D24"/>
    <w:rsid w:val="00785FBA"/>
    <w:rsid w:val="00786E4A"/>
    <w:rsid w:val="007875EB"/>
    <w:rsid w:val="0079426B"/>
    <w:rsid w:val="0079469C"/>
    <w:rsid w:val="007C020C"/>
    <w:rsid w:val="007C60B4"/>
    <w:rsid w:val="007D1682"/>
    <w:rsid w:val="007D312A"/>
    <w:rsid w:val="007D3F19"/>
    <w:rsid w:val="007E23B0"/>
    <w:rsid w:val="007E5391"/>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215"/>
    <w:rsid w:val="008C7FD0"/>
    <w:rsid w:val="008D5D9C"/>
    <w:rsid w:val="008E1DE7"/>
    <w:rsid w:val="008E5791"/>
    <w:rsid w:val="008E707C"/>
    <w:rsid w:val="00900B08"/>
    <w:rsid w:val="00902155"/>
    <w:rsid w:val="00902FA3"/>
    <w:rsid w:val="00923564"/>
    <w:rsid w:val="0092392E"/>
    <w:rsid w:val="009315F9"/>
    <w:rsid w:val="00933499"/>
    <w:rsid w:val="00935C98"/>
    <w:rsid w:val="00942838"/>
    <w:rsid w:val="00946945"/>
    <w:rsid w:val="00951248"/>
    <w:rsid w:val="0095152F"/>
    <w:rsid w:val="00954C49"/>
    <w:rsid w:val="00955E37"/>
    <w:rsid w:val="00963973"/>
    <w:rsid w:val="0097099F"/>
    <w:rsid w:val="00971997"/>
    <w:rsid w:val="00971FFC"/>
    <w:rsid w:val="0098660A"/>
    <w:rsid w:val="009931C3"/>
    <w:rsid w:val="009B2C43"/>
    <w:rsid w:val="009B4EAE"/>
    <w:rsid w:val="009B6DC9"/>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50EA"/>
    <w:rsid w:val="00A56DF2"/>
    <w:rsid w:val="00A56E6E"/>
    <w:rsid w:val="00A67AB5"/>
    <w:rsid w:val="00A733B2"/>
    <w:rsid w:val="00A741C2"/>
    <w:rsid w:val="00A91760"/>
    <w:rsid w:val="00A93B00"/>
    <w:rsid w:val="00A93C21"/>
    <w:rsid w:val="00AB64C9"/>
    <w:rsid w:val="00AC3C6A"/>
    <w:rsid w:val="00AC76C6"/>
    <w:rsid w:val="00AD0F83"/>
    <w:rsid w:val="00AD5620"/>
    <w:rsid w:val="00AD656B"/>
    <w:rsid w:val="00AD7C1B"/>
    <w:rsid w:val="00AE16BA"/>
    <w:rsid w:val="00AE1EBE"/>
    <w:rsid w:val="00B017E2"/>
    <w:rsid w:val="00B03C9D"/>
    <w:rsid w:val="00B060AE"/>
    <w:rsid w:val="00B10517"/>
    <w:rsid w:val="00B14E76"/>
    <w:rsid w:val="00B161B8"/>
    <w:rsid w:val="00B2048C"/>
    <w:rsid w:val="00B310B9"/>
    <w:rsid w:val="00B35F3F"/>
    <w:rsid w:val="00B36CBB"/>
    <w:rsid w:val="00B425E0"/>
    <w:rsid w:val="00B440AA"/>
    <w:rsid w:val="00B44B70"/>
    <w:rsid w:val="00B53C56"/>
    <w:rsid w:val="00B56B9E"/>
    <w:rsid w:val="00B57459"/>
    <w:rsid w:val="00B57DAF"/>
    <w:rsid w:val="00B60693"/>
    <w:rsid w:val="00B77EA6"/>
    <w:rsid w:val="00B81598"/>
    <w:rsid w:val="00B841F1"/>
    <w:rsid w:val="00B944D6"/>
    <w:rsid w:val="00BB4DF0"/>
    <w:rsid w:val="00BC289F"/>
    <w:rsid w:val="00BC2D50"/>
    <w:rsid w:val="00BC5361"/>
    <w:rsid w:val="00BC5460"/>
    <w:rsid w:val="00BC6B50"/>
    <w:rsid w:val="00BD0E25"/>
    <w:rsid w:val="00BF0C19"/>
    <w:rsid w:val="00BF5BD6"/>
    <w:rsid w:val="00C03E31"/>
    <w:rsid w:val="00C30E69"/>
    <w:rsid w:val="00C33E72"/>
    <w:rsid w:val="00C354B2"/>
    <w:rsid w:val="00C35554"/>
    <w:rsid w:val="00C42709"/>
    <w:rsid w:val="00C533CC"/>
    <w:rsid w:val="00C5751C"/>
    <w:rsid w:val="00C61BFC"/>
    <w:rsid w:val="00C62B85"/>
    <w:rsid w:val="00C65438"/>
    <w:rsid w:val="00C676CD"/>
    <w:rsid w:val="00C91CBB"/>
    <w:rsid w:val="00C93072"/>
    <w:rsid w:val="00CA1EDB"/>
    <w:rsid w:val="00CB4E70"/>
    <w:rsid w:val="00CC09B6"/>
    <w:rsid w:val="00CC666F"/>
    <w:rsid w:val="00CD1E3F"/>
    <w:rsid w:val="00CE44F6"/>
    <w:rsid w:val="00CE49DA"/>
    <w:rsid w:val="00CE7B61"/>
    <w:rsid w:val="00CF3DB3"/>
    <w:rsid w:val="00D00095"/>
    <w:rsid w:val="00D114F0"/>
    <w:rsid w:val="00D20620"/>
    <w:rsid w:val="00D23975"/>
    <w:rsid w:val="00D254F7"/>
    <w:rsid w:val="00D26091"/>
    <w:rsid w:val="00D2685C"/>
    <w:rsid w:val="00D321FA"/>
    <w:rsid w:val="00D34E7C"/>
    <w:rsid w:val="00D35489"/>
    <w:rsid w:val="00D36AFE"/>
    <w:rsid w:val="00D51276"/>
    <w:rsid w:val="00D54F93"/>
    <w:rsid w:val="00D7035F"/>
    <w:rsid w:val="00D92060"/>
    <w:rsid w:val="00DA634F"/>
    <w:rsid w:val="00DA65AC"/>
    <w:rsid w:val="00DB1913"/>
    <w:rsid w:val="00DB57DE"/>
    <w:rsid w:val="00DC1F33"/>
    <w:rsid w:val="00DC410D"/>
    <w:rsid w:val="00DC5A81"/>
    <w:rsid w:val="00DC68CA"/>
    <w:rsid w:val="00DC7CBA"/>
    <w:rsid w:val="00DD73B7"/>
    <w:rsid w:val="00DE1B8E"/>
    <w:rsid w:val="00DF28BC"/>
    <w:rsid w:val="00DF2C55"/>
    <w:rsid w:val="00DF34B9"/>
    <w:rsid w:val="00DF3ABB"/>
    <w:rsid w:val="00DF6E68"/>
    <w:rsid w:val="00E01053"/>
    <w:rsid w:val="00E07ACF"/>
    <w:rsid w:val="00E331A1"/>
    <w:rsid w:val="00E33202"/>
    <w:rsid w:val="00E336A9"/>
    <w:rsid w:val="00E472B1"/>
    <w:rsid w:val="00E50624"/>
    <w:rsid w:val="00E568DF"/>
    <w:rsid w:val="00E64269"/>
    <w:rsid w:val="00E66797"/>
    <w:rsid w:val="00E708AB"/>
    <w:rsid w:val="00E82267"/>
    <w:rsid w:val="00E853CE"/>
    <w:rsid w:val="00E867B6"/>
    <w:rsid w:val="00E87F08"/>
    <w:rsid w:val="00EA010F"/>
    <w:rsid w:val="00EA5A9A"/>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DB5"/>
    <w:rsid w:val="00F602DF"/>
    <w:rsid w:val="00F754A1"/>
    <w:rsid w:val="00F81FD9"/>
    <w:rsid w:val="00F841AA"/>
    <w:rsid w:val="00F84A94"/>
    <w:rsid w:val="00F87E96"/>
    <w:rsid w:val="00FA23E8"/>
    <w:rsid w:val="00FD11DA"/>
    <w:rsid w:val="00FD3CC1"/>
    <w:rsid w:val="00FF160F"/>
    <w:rsid w:val="00FF1E02"/>
    <w:rsid w:val="00FF30B4"/>
    <w:rsid w:val="09414E08"/>
    <w:rsid w:val="10C055FF"/>
    <w:rsid w:val="16BB723D"/>
    <w:rsid w:val="240371BF"/>
    <w:rsid w:val="29FD04D3"/>
    <w:rsid w:val="319F7F4E"/>
    <w:rsid w:val="4ECE2238"/>
    <w:rsid w:val="5BBA3122"/>
    <w:rsid w:val="72734D90"/>
    <w:rsid w:val="7A8A6886"/>
    <w:rsid w:val="FB5F78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27</Pages>
  <Words>2142</Words>
  <Characters>12216</Characters>
  <Lines>101</Lines>
  <Paragraphs>28</Paragraphs>
  <TotalTime>6</TotalTime>
  <ScaleCrop>false</ScaleCrop>
  <LinksUpToDate>false</LinksUpToDate>
  <CharactersWithSpaces>14330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2020-09-28T09:52:00Z</dcterms:created>
  <dc:creator>曹颖</dc:creator>
  <cp:lastModifiedBy>张露</cp:lastModifiedBy>
  <cp:lastPrinted>2021-05-26T08:37:00Z</cp:lastPrinted>
  <dcterms:modified xsi:type="dcterms:W3CDTF">2025-04-11T03:22:54Z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37E6072C22144B699EB43505ADD4632A</vt:lpwstr>
  </property>
</Properties>
</file>