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F8491F">
      <w:pPr>
        <w:shd w:val="clear" w:color="auto" w:fill="FFFFFF"/>
        <w:spacing w:line="640" w:lineRule="exact"/>
        <w:jc w:val="center"/>
        <w:rPr>
          <w:rStyle w:val="6"/>
          <w:rFonts w:eastAsia="楷体_GB2312"/>
          <w:color w:val="333333"/>
          <w:kern w:val="0"/>
        </w:rPr>
      </w:pPr>
    </w:p>
    <w:p w14:paraId="0C3FE4D4">
      <w:pPr>
        <w:spacing w:line="640" w:lineRule="exact"/>
        <w:jc w:val="center"/>
        <w:rPr>
          <w:rStyle w:val="6"/>
          <w:rFonts w:eastAsia="方正小标宋_GBK"/>
          <w:sz w:val="44"/>
          <w:szCs w:val="44"/>
        </w:rPr>
      </w:pPr>
      <w:r>
        <w:rPr>
          <w:rStyle w:val="6"/>
          <w:rFonts w:eastAsia="方正小标宋_GBK"/>
          <w:sz w:val="44"/>
          <w:szCs w:val="44"/>
        </w:rPr>
        <w:t>盐边县共和乡中小学校</w:t>
      </w:r>
    </w:p>
    <w:p w14:paraId="20309B14">
      <w:pPr>
        <w:spacing w:line="640" w:lineRule="exact"/>
        <w:jc w:val="center"/>
        <w:rPr>
          <w:rStyle w:val="6"/>
          <w:rFonts w:eastAsia="方正小标宋_GBK"/>
          <w:sz w:val="44"/>
          <w:szCs w:val="44"/>
        </w:rPr>
      </w:pPr>
      <w:r>
        <w:rPr>
          <w:rStyle w:val="6"/>
          <w:rFonts w:eastAsia="方正小标宋_GBK"/>
          <w:sz w:val="44"/>
          <w:szCs w:val="44"/>
        </w:rPr>
        <w:t>2021年部门预算编制说明</w:t>
      </w:r>
    </w:p>
    <w:p w14:paraId="00007788">
      <w:pPr>
        <w:spacing w:line="560" w:lineRule="exact"/>
        <w:rPr>
          <w:rStyle w:val="6"/>
        </w:rPr>
      </w:pPr>
    </w:p>
    <w:p w14:paraId="093DFD29">
      <w:pPr>
        <w:spacing w:line="560" w:lineRule="exact"/>
        <w:ind w:firstLine="640" w:firstLineChars="200"/>
        <w:rPr>
          <w:rStyle w:val="6"/>
        </w:rPr>
      </w:pPr>
      <w:r>
        <w:rPr>
          <w:rStyle w:val="6"/>
        </w:rPr>
        <w:t>根据盐边县第十八届人民代表大会第六次会议批准的盐边县2021年县本级财政预算，2021年2月10日盐边县财政局批复了2021年县级部门预算，并对2021年部门预算公开作了明确要求。现按照《中华人民共和国预算法》和《中华人民共和国预算法实施条例》相关规定，现将我单位2021年部门预算说明如下:</w:t>
      </w:r>
    </w:p>
    <w:p w14:paraId="2D2A2237">
      <w:pPr>
        <w:spacing w:line="560" w:lineRule="exact"/>
        <w:ind w:firstLine="640" w:firstLineChars="200"/>
        <w:rPr>
          <w:rStyle w:val="6"/>
          <w:rFonts w:eastAsia="黑体"/>
        </w:rPr>
      </w:pPr>
      <w:r>
        <w:rPr>
          <w:rStyle w:val="6"/>
          <w:rFonts w:eastAsia="黑体"/>
        </w:rPr>
        <w:t>一、基本职能及主要工作</w:t>
      </w:r>
    </w:p>
    <w:p w14:paraId="46189B51">
      <w:pPr>
        <w:spacing w:line="560" w:lineRule="exact"/>
        <w:ind w:firstLine="640" w:firstLineChars="200"/>
        <w:rPr>
          <w:rStyle w:val="6"/>
        </w:rPr>
      </w:pPr>
      <w:r>
        <w:rPr>
          <w:rStyle w:val="6"/>
          <w:rFonts w:eastAsia="楷体_GB2312"/>
        </w:rPr>
        <w:t>（一）盐边县共和乡中小学校职能简介。</w:t>
      </w:r>
      <w:r>
        <w:rPr>
          <w:rStyle w:val="6"/>
        </w:rPr>
        <w:t>2021年实施小学义务教育,促进基础教育发展,小学学历教育(社会相关服务)</w:t>
      </w:r>
      <w:r>
        <w:rPr>
          <w:rStyle w:val="6"/>
          <w:rFonts w:hint="eastAsia"/>
        </w:rPr>
        <w:t>。</w:t>
      </w:r>
    </w:p>
    <w:p w14:paraId="1AA001BE">
      <w:pPr>
        <w:numPr>
          <w:ilvl w:val="0"/>
          <w:numId w:val="1"/>
        </w:numPr>
        <w:spacing w:line="560" w:lineRule="exact"/>
        <w:ind w:firstLine="640" w:firstLineChars="200"/>
        <w:rPr>
          <w:rStyle w:val="6"/>
        </w:rPr>
      </w:pPr>
      <w:r>
        <w:rPr>
          <w:rStyle w:val="6"/>
          <w:rFonts w:eastAsia="楷体_GB2312"/>
        </w:rPr>
        <w:t>盐边县共和乡中小学校2021年重点工作。</w:t>
      </w:r>
    </w:p>
    <w:p w14:paraId="72E6718B">
      <w:pPr>
        <w:spacing w:line="560" w:lineRule="exact"/>
        <w:ind w:firstLine="560" w:firstLineChars="200"/>
        <w:rPr>
          <w:rStyle w:val="9"/>
          <w:rFonts w:ascii="仿宋_GB2312" w:hAnsi="宋体" w:cs="宋体"/>
          <w:b/>
          <w:bCs/>
          <w:sz w:val="28"/>
          <w:szCs w:val="28"/>
        </w:rPr>
      </w:pPr>
      <w:r>
        <w:rPr>
          <w:rStyle w:val="9"/>
          <w:rFonts w:ascii="仿宋_GB2312" w:hAnsi="宋体"/>
          <w:sz w:val="28"/>
          <w:szCs w:val="28"/>
        </w:rPr>
        <w:t>过去一年，在各级党委政府和教育行政部门的领导和支持下，盐边县共和乡中小学校领导班子将继续以</w:t>
      </w:r>
      <w:r>
        <w:rPr>
          <w:rStyle w:val="9"/>
          <w:rFonts w:hint="eastAsia" w:ascii="仿宋_GB2312" w:hAnsi="宋体"/>
          <w:sz w:val="28"/>
          <w:szCs w:val="28"/>
          <w:lang w:val="en-US" w:eastAsia="zh-CN"/>
        </w:rPr>
        <w:t>习近平</w:t>
      </w:r>
      <w:r>
        <w:rPr>
          <w:rStyle w:val="9"/>
          <w:rFonts w:ascii="仿宋_GB2312" w:hAnsi="宋体"/>
          <w:sz w:val="28"/>
          <w:szCs w:val="28"/>
        </w:rPr>
        <w:t>新时代中国特色社会主义</w:t>
      </w:r>
      <w:r>
        <w:rPr>
          <w:rStyle w:val="9"/>
          <w:rFonts w:hint="eastAsia" w:ascii="仿宋_GB2312" w:hAnsi="宋体"/>
          <w:sz w:val="28"/>
          <w:szCs w:val="28"/>
          <w:lang w:val="en-US" w:eastAsia="zh-CN"/>
        </w:rPr>
        <w:t>思想</w:t>
      </w:r>
      <w:bookmarkStart w:id="0" w:name="_GoBack"/>
      <w:bookmarkEnd w:id="0"/>
      <w:r>
        <w:rPr>
          <w:rStyle w:val="9"/>
          <w:rFonts w:ascii="仿宋_GB2312" w:hAnsi="宋体"/>
          <w:sz w:val="28"/>
          <w:szCs w:val="28"/>
        </w:rPr>
        <w:t>为指导，继续践行“立德树人，提升学校内涵，适应现代化要求”的办学理念。更新教育观念，强化目标管理，以实施素质教育，加快教育现代化建设，努力提高办学效益和质量为重点，以目标管理为总抓手，学校整体工作再上一个新台阶。本学期栾家坪中学将会围绕以下方面开展工作，使学校管理更加规范化、制度化、精细化、科学化。</w:t>
      </w:r>
    </w:p>
    <w:p w14:paraId="68084DC8">
      <w:pPr>
        <w:spacing w:line="560" w:lineRule="exact"/>
        <w:ind w:firstLine="562" w:firstLineChars="200"/>
        <w:rPr>
          <w:rStyle w:val="9"/>
          <w:rFonts w:ascii="仿宋_GB2312" w:hAnsi="宋体" w:cs="宋体"/>
          <w:b/>
          <w:bCs/>
          <w:sz w:val="28"/>
          <w:szCs w:val="28"/>
        </w:rPr>
      </w:pPr>
      <w:r>
        <w:rPr>
          <w:rStyle w:val="9"/>
          <w:rFonts w:ascii="仿宋_GB2312" w:hAnsi="宋体" w:cs="宋体"/>
          <w:b/>
          <w:bCs/>
          <w:sz w:val="28"/>
          <w:szCs w:val="28"/>
        </w:rPr>
        <w:t>一、办学思想和行为</w:t>
      </w:r>
    </w:p>
    <w:p w14:paraId="4DD2E0BD">
      <w:pPr>
        <w:spacing w:line="560" w:lineRule="exact"/>
        <w:ind w:firstLine="560" w:firstLineChars="200"/>
        <w:rPr>
          <w:rStyle w:val="9"/>
          <w:rFonts w:ascii="仿宋_GB2312" w:hAnsi="宋体"/>
          <w:sz w:val="28"/>
          <w:szCs w:val="28"/>
        </w:rPr>
      </w:pPr>
      <w:r>
        <w:rPr>
          <w:rStyle w:val="9"/>
          <w:rFonts w:ascii="仿宋_GB2312" w:hAnsi="宋体"/>
          <w:sz w:val="28"/>
          <w:szCs w:val="28"/>
        </w:rPr>
        <w:t>1.根据《盐边县共和乡中小学校五年规划》，结合学期工作重点制定《学期工作计划》，将各项工作有序推进、落实到位。</w:t>
      </w:r>
    </w:p>
    <w:p w14:paraId="72AF240C">
      <w:pPr>
        <w:spacing w:line="560" w:lineRule="exact"/>
        <w:ind w:firstLine="560" w:firstLineChars="200"/>
        <w:rPr>
          <w:rStyle w:val="9"/>
          <w:rFonts w:ascii="仿宋_GB2312" w:hAnsi="宋体"/>
          <w:sz w:val="28"/>
          <w:szCs w:val="28"/>
        </w:rPr>
      </w:pPr>
      <w:r>
        <w:rPr>
          <w:rStyle w:val="9"/>
          <w:rFonts w:ascii="仿宋_GB2312" w:hAnsi="宋体"/>
          <w:sz w:val="28"/>
          <w:szCs w:val="28"/>
        </w:rPr>
        <w:t>2.本学期依据学校文化建设总体规划，继续加强党建工作，进一步完善阵地建设，全面更换党员活动室文化墙，统一定制档案盒、党员理论学习笔记本。</w:t>
      </w:r>
    </w:p>
    <w:p w14:paraId="59B1F2E7">
      <w:pPr>
        <w:spacing w:line="560" w:lineRule="exact"/>
        <w:ind w:firstLine="560" w:firstLineChars="200"/>
        <w:rPr>
          <w:rStyle w:val="9"/>
          <w:rFonts w:ascii="仿宋_GB2312" w:hAnsi="宋体"/>
          <w:sz w:val="28"/>
          <w:szCs w:val="28"/>
        </w:rPr>
      </w:pPr>
      <w:r>
        <w:rPr>
          <w:rStyle w:val="9"/>
          <w:rFonts w:ascii="仿宋_GB2312" w:hAnsi="宋体"/>
          <w:sz w:val="28"/>
          <w:szCs w:val="28"/>
        </w:rPr>
        <w:t>3.认真执行市县教育和体育局相关规定，开齐、开足课时，严格规范学籍管理，按计划要求招生，坚决杜绝大班额现象。</w:t>
      </w:r>
    </w:p>
    <w:p w14:paraId="3665219A">
      <w:pPr>
        <w:spacing w:line="560" w:lineRule="exact"/>
        <w:ind w:firstLine="560" w:firstLineChars="200"/>
        <w:rPr>
          <w:rStyle w:val="9"/>
          <w:rFonts w:ascii="仿宋_GB2312" w:hAnsi="宋体"/>
          <w:sz w:val="28"/>
          <w:szCs w:val="28"/>
        </w:rPr>
      </w:pPr>
      <w:r>
        <w:rPr>
          <w:rStyle w:val="9"/>
          <w:rFonts w:ascii="仿宋_GB2312" w:hAnsi="宋体"/>
          <w:sz w:val="28"/>
          <w:szCs w:val="28"/>
        </w:rPr>
        <w:t>4.严格执行市县“扫黑除恶”有关规定，制定相应的规章制度和方案措施，对“黑恶势力”及社会乱象零容忍。</w:t>
      </w:r>
    </w:p>
    <w:p w14:paraId="06C2F009">
      <w:pPr>
        <w:spacing w:line="560" w:lineRule="exact"/>
        <w:ind w:firstLine="562" w:firstLineChars="200"/>
        <w:rPr>
          <w:rStyle w:val="9"/>
          <w:rFonts w:ascii="仿宋_GB2312" w:hAnsi="宋体" w:cs="宋体"/>
          <w:b/>
          <w:bCs/>
          <w:sz w:val="28"/>
          <w:szCs w:val="28"/>
        </w:rPr>
      </w:pPr>
      <w:r>
        <w:rPr>
          <w:rStyle w:val="9"/>
          <w:rFonts w:ascii="仿宋_GB2312" w:hAnsi="宋体" w:cs="宋体"/>
          <w:b/>
          <w:bCs/>
          <w:sz w:val="28"/>
          <w:szCs w:val="28"/>
        </w:rPr>
        <w:t>二、党建与廉政</w:t>
      </w:r>
    </w:p>
    <w:p w14:paraId="7FA2C7BB">
      <w:pPr>
        <w:spacing w:line="560" w:lineRule="exact"/>
        <w:ind w:firstLine="560" w:firstLineChars="200"/>
        <w:rPr>
          <w:rStyle w:val="9"/>
          <w:rFonts w:ascii="仿宋_GB2312" w:hAnsi="宋体"/>
          <w:sz w:val="28"/>
          <w:szCs w:val="28"/>
        </w:rPr>
      </w:pPr>
      <w:r>
        <w:rPr>
          <w:rStyle w:val="9"/>
          <w:rFonts w:ascii="仿宋_GB2312" w:hAnsi="宋体"/>
          <w:sz w:val="28"/>
          <w:szCs w:val="28"/>
        </w:rPr>
        <w:t>1.认证贯彻落实上级党组织关于党建工作的要求，充分发挥党组织的战斗堡垒作用，积极开展团少队、教代会等群团组织活动和党建双培养活动，将党建和教育教学紧密结合。</w:t>
      </w:r>
    </w:p>
    <w:p w14:paraId="17AA6AEA">
      <w:pPr>
        <w:spacing w:line="560" w:lineRule="exact"/>
        <w:ind w:firstLine="560" w:firstLineChars="200"/>
        <w:rPr>
          <w:rStyle w:val="9"/>
          <w:rFonts w:ascii="仿宋_GB2312" w:hAnsi="宋体"/>
          <w:sz w:val="28"/>
          <w:szCs w:val="28"/>
        </w:rPr>
      </w:pPr>
      <w:r>
        <w:rPr>
          <w:rStyle w:val="9"/>
          <w:rFonts w:ascii="仿宋_GB2312" w:hAnsi="宋体"/>
          <w:sz w:val="28"/>
          <w:szCs w:val="28"/>
        </w:rPr>
        <w:t>2.全面推进党风廉政建设。严肃执纪问责，信访监督系统畅通，校务、财务公开透明，学校工作在和谐的氛围中有序开展。</w:t>
      </w:r>
    </w:p>
    <w:p w14:paraId="3CC30E02">
      <w:pPr>
        <w:spacing w:line="560" w:lineRule="exact"/>
        <w:ind w:firstLine="562" w:firstLineChars="200"/>
        <w:rPr>
          <w:rStyle w:val="9"/>
          <w:rFonts w:ascii="仿宋_GB2312" w:hAnsi="宋体" w:cs="宋体"/>
          <w:b/>
          <w:bCs/>
          <w:sz w:val="28"/>
          <w:szCs w:val="28"/>
        </w:rPr>
      </w:pPr>
      <w:r>
        <w:rPr>
          <w:rStyle w:val="9"/>
          <w:rFonts w:ascii="仿宋_GB2312" w:hAnsi="宋体" w:cs="宋体"/>
          <w:b/>
          <w:bCs/>
          <w:sz w:val="28"/>
          <w:szCs w:val="28"/>
        </w:rPr>
        <w:t>三、教育教学管理</w:t>
      </w:r>
    </w:p>
    <w:p w14:paraId="3E6390E8">
      <w:pPr>
        <w:spacing w:line="560" w:lineRule="exact"/>
        <w:ind w:firstLine="562" w:firstLineChars="200"/>
        <w:rPr>
          <w:rStyle w:val="9"/>
          <w:rFonts w:ascii="仿宋_GB2312" w:hAnsi="宋体"/>
          <w:color w:val="000000"/>
          <w:kern w:val="0"/>
          <w:sz w:val="28"/>
          <w:szCs w:val="28"/>
        </w:rPr>
      </w:pPr>
      <w:r>
        <w:rPr>
          <w:rStyle w:val="9"/>
          <w:rFonts w:ascii="仿宋_GB2312" w:hAnsi="宋体" w:cs="宋体"/>
          <w:b/>
          <w:bCs/>
          <w:sz w:val="28"/>
          <w:szCs w:val="28"/>
        </w:rPr>
        <w:t>（一）师德师风建设与管理实施情况</w:t>
      </w:r>
      <w:r>
        <w:rPr>
          <w:rStyle w:val="9"/>
          <w:rFonts w:ascii="仿宋_GB2312" w:hAnsi="宋体" w:cs="宋体"/>
          <w:b/>
          <w:bCs/>
          <w:sz w:val="28"/>
          <w:szCs w:val="28"/>
        </w:rPr>
        <w:br w:type="textWrapping"/>
      </w:r>
      <w:r>
        <w:rPr>
          <w:rStyle w:val="9"/>
          <w:rFonts w:ascii="仿宋_GB2312" w:hAnsi="宋体"/>
          <w:color w:val="000000"/>
          <w:kern w:val="0"/>
          <w:sz w:val="28"/>
          <w:szCs w:val="28"/>
        </w:rPr>
        <w:t>百年大计，教育为本，教育大计，教师为本，本学期我们十分注重师德教育，努力打造一支高素质的教师队伍。</w:t>
      </w:r>
    </w:p>
    <w:p w14:paraId="14095C42">
      <w:pPr>
        <w:spacing w:line="560" w:lineRule="exact"/>
        <w:ind w:firstLine="560" w:firstLineChars="200"/>
        <w:rPr>
          <w:rStyle w:val="9"/>
          <w:rFonts w:ascii="仿宋_GB2312" w:hAnsi="宋体"/>
          <w:color w:val="000000"/>
          <w:kern w:val="0"/>
          <w:sz w:val="28"/>
          <w:szCs w:val="28"/>
        </w:rPr>
      </w:pPr>
      <w:r>
        <w:rPr>
          <w:rStyle w:val="9"/>
          <w:rFonts w:ascii="仿宋_GB2312" w:hAnsi="宋体"/>
          <w:color w:val="000000"/>
          <w:kern w:val="0"/>
          <w:sz w:val="28"/>
          <w:szCs w:val="28"/>
        </w:rPr>
        <w:t>1.建立完善的制度。学校制定师德师风长效机制建设实施方案，师德师风建设管理制度，考核制度，责任追究制度，签订师德师风目标责任书。</w:t>
      </w:r>
    </w:p>
    <w:p w14:paraId="301196B1">
      <w:pPr>
        <w:spacing w:line="560" w:lineRule="exact"/>
        <w:ind w:firstLine="560" w:firstLineChars="200"/>
        <w:rPr>
          <w:rStyle w:val="9"/>
          <w:rFonts w:ascii="仿宋_GB2312" w:hAnsi="宋体"/>
          <w:color w:val="000000"/>
          <w:kern w:val="0"/>
          <w:sz w:val="28"/>
          <w:szCs w:val="28"/>
        </w:rPr>
      </w:pPr>
      <w:r>
        <w:rPr>
          <w:rStyle w:val="9"/>
          <w:rFonts w:ascii="仿宋_GB2312" w:hAnsi="宋体"/>
          <w:color w:val="000000"/>
          <w:kern w:val="0"/>
          <w:sz w:val="28"/>
          <w:szCs w:val="28"/>
        </w:rPr>
        <w:t>2.认真抓好教师队伍的政治学习。我们联系教师实际，定期学习上级下达的师德建设文件和《教师法》、《教育法》、《中小学教师职业道德规范》等法律法规，特别是反复</w:t>
      </w:r>
      <w:r>
        <w:rPr>
          <w:rStyle w:val="9"/>
          <w:rFonts w:hint="eastAsia" w:ascii="仿宋_GB2312" w:hAnsi="宋体"/>
          <w:color w:val="000000"/>
          <w:kern w:val="0"/>
          <w:sz w:val="28"/>
          <w:szCs w:val="28"/>
        </w:rPr>
        <w:t>学习习近平总书记</w:t>
      </w:r>
      <w:r>
        <w:rPr>
          <w:rStyle w:val="9"/>
          <w:rFonts w:ascii="仿宋_GB2312" w:hAnsi="宋体"/>
          <w:color w:val="000000"/>
          <w:kern w:val="0"/>
          <w:sz w:val="28"/>
          <w:szCs w:val="28"/>
        </w:rPr>
        <w:t>对广大教师提出的“四点希望”，争做一名有理想信念、有道德情操、有扎实知识、有仁爱之心的“四有”好老师。</w:t>
      </w:r>
    </w:p>
    <w:p w14:paraId="1213AF4C">
      <w:pPr>
        <w:spacing w:line="560" w:lineRule="exact"/>
        <w:ind w:left="562" w:hanging="562" w:hangingChars="200"/>
        <w:rPr>
          <w:rStyle w:val="9"/>
          <w:rFonts w:ascii="仿宋_GB2312" w:hAnsi="宋体"/>
          <w:kern w:val="0"/>
          <w:sz w:val="28"/>
          <w:szCs w:val="28"/>
        </w:rPr>
      </w:pPr>
      <w:r>
        <w:rPr>
          <w:rStyle w:val="9"/>
          <w:rFonts w:ascii="仿宋_GB2312" w:hAnsi="宋体" w:cs="宋体"/>
          <w:b/>
          <w:bCs/>
          <w:kern w:val="0"/>
          <w:sz w:val="28"/>
          <w:szCs w:val="28"/>
        </w:rPr>
        <w:t>（二）教育教学常规管理</w:t>
      </w:r>
      <w:r>
        <w:rPr>
          <w:rStyle w:val="9"/>
          <w:rFonts w:ascii="仿宋_GB2312" w:hAnsi="宋体" w:cs="宋体"/>
          <w:b/>
          <w:bCs/>
          <w:kern w:val="0"/>
          <w:sz w:val="28"/>
          <w:szCs w:val="28"/>
        </w:rPr>
        <w:br w:type="textWrapping"/>
      </w:r>
      <w:r>
        <w:rPr>
          <w:rStyle w:val="9"/>
          <w:rFonts w:ascii="仿宋_GB2312" w:hAnsi="宋体"/>
          <w:kern w:val="0"/>
          <w:sz w:val="28"/>
          <w:szCs w:val="28"/>
        </w:rPr>
        <w:t>1.开展多种形式的主题教育活动。为了培养学生的爱国主义情操和健康积极的生活习惯，学校主题教育活动常抓不懈，这学期学校组织开展“开学第一课”为期两周的“纪律大整顿”“开学典礼”、“奋进新时代歌咏比赛”</w:t>
      </w:r>
    </w:p>
    <w:p w14:paraId="22ED0CE7">
      <w:pPr>
        <w:spacing w:line="560" w:lineRule="exact"/>
        <w:ind w:firstLine="560" w:firstLineChars="200"/>
        <w:rPr>
          <w:rStyle w:val="9"/>
          <w:rFonts w:ascii="仿宋_GB2312" w:hAnsi="宋体"/>
          <w:kern w:val="0"/>
          <w:sz w:val="28"/>
          <w:szCs w:val="28"/>
        </w:rPr>
      </w:pPr>
      <w:r>
        <w:rPr>
          <w:rStyle w:val="9"/>
          <w:rFonts w:ascii="仿宋_GB2312" w:hAnsi="宋体"/>
          <w:kern w:val="0"/>
          <w:sz w:val="28"/>
          <w:szCs w:val="28"/>
        </w:rPr>
        <w:t>2.学校严格按照有关规定坚持开展“两课两操”，保证每天1小时的阳光体育活动。</w:t>
      </w:r>
    </w:p>
    <w:p w14:paraId="3FD3F131">
      <w:pPr>
        <w:spacing w:line="560" w:lineRule="exact"/>
        <w:ind w:firstLine="560" w:firstLineChars="200"/>
        <w:rPr>
          <w:rStyle w:val="9"/>
          <w:rFonts w:ascii="仿宋_GB2312" w:hAnsi="宋体"/>
          <w:kern w:val="0"/>
          <w:sz w:val="28"/>
          <w:szCs w:val="28"/>
        </w:rPr>
      </w:pPr>
      <w:r>
        <w:rPr>
          <w:rStyle w:val="9"/>
          <w:rFonts w:ascii="仿宋_GB2312" w:hAnsi="宋体"/>
          <w:kern w:val="0"/>
          <w:sz w:val="28"/>
          <w:szCs w:val="28"/>
        </w:rPr>
        <w:t>3.学校每天安排学生打扫校门周边卫生，做到干净整洁。</w:t>
      </w:r>
    </w:p>
    <w:p w14:paraId="2CDE6100">
      <w:pPr>
        <w:spacing w:line="560" w:lineRule="exact"/>
        <w:ind w:firstLine="562" w:firstLineChars="200"/>
        <w:rPr>
          <w:rStyle w:val="9"/>
          <w:rFonts w:ascii="仿宋_GB2312" w:hAnsi="宋体" w:cs="宋体"/>
          <w:b/>
          <w:bCs/>
          <w:kern w:val="0"/>
          <w:sz w:val="28"/>
          <w:szCs w:val="28"/>
        </w:rPr>
      </w:pPr>
      <w:r>
        <w:rPr>
          <w:rStyle w:val="9"/>
          <w:rFonts w:ascii="仿宋_GB2312" w:hAnsi="宋体" w:cs="宋体"/>
          <w:b/>
          <w:bCs/>
          <w:kern w:val="0"/>
          <w:sz w:val="28"/>
          <w:szCs w:val="28"/>
        </w:rPr>
        <w:t>（三）教学工作</w:t>
      </w:r>
    </w:p>
    <w:p w14:paraId="4570D13C">
      <w:pPr>
        <w:spacing w:line="560" w:lineRule="exact"/>
        <w:ind w:firstLine="560" w:firstLineChars="200"/>
        <w:rPr>
          <w:rStyle w:val="9"/>
          <w:rFonts w:ascii="仿宋_GB2312" w:hAnsi="宋体" w:cs="宋体"/>
          <w:b/>
          <w:bCs/>
          <w:sz w:val="28"/>
          <w:szCs w:val="28"/>
        </w:rPr>
      </w:pPr>
      <w:r>
        <w:rPr>
          <w:rStyle w:val="9"/>
          <w:rFonts w:ascii="仿宋_GB2312" w:hAnsi="宋体"/>
          <w:color w:val="000000"/>
          <w:kern w:val="0"/>
          <w:sz w:val="28"/>
          <w:szCs w:val="28"/>
        </w:rPr>
        <w:t>本学期，我校坚持以教学工作为中心，以重实际、抓实事、求实效为教学工作的基本原则，加强教学常规管理，深化课堂教学改革，认真落实课程计划，大力推进素质教育，努力提高教学质量。</w:t>
      </w:r>
    </w:p>
    <w:p w14:paraId="73806077">
      <w:pPr>
        <w:spacing w:line="560" w:lineRule="exact"/>
        <w:ind w:firstLine="560" w:firstLineChars="200"/>
        <w:jc w:val="left"/>
        <w:rPr>
          <w:rStyle w:val="9"/>
          <w:rFonts w:ascii="仿宋_GB2312" w:hAnsi="宋体"/>
          <w:color w:val="000000"/>
          <w:sz w:val="28"/>
          <w:szCs w:val="28"/>
        </w:rPr>
      </w:pPr>
      <w:r>
        <w:rPr>
          <w:rStyle w:val="9"/>
          <w:rFonts w:ascii="仿宋_GB2312" w:hAnsi="宋体"/>
          <w:color w:val="000000"/>
          <w:sz w:val="28"/>
          <w:szCs w:val="28"/>
        </w:rPr>
        <w:t>1.严格执行依法执教。全面落实课程实施方案，按国家要求和本校实际相结合合理安排课表，制定教导处工作计划、教研组工作计划、班主任工作计划、学科计划等，确保顺利完成各科教学任务。</w:t>
      </w:r>
    </w:p>
    <w:p w14:paraId="03E993A9">
      <w:pPr>
        <w:spacing w:line="560" w:lineRule="exact"/>
        <w:ind w:firstLine="560" w:firstLineChars="200"/>
        <w:jc w:val="left"/>
        <w:rPr>
          <w:rStyle w:val="9"/>
          <w:rFonts w:ascii="仿宋_GB2312" w:hAnsi="宋体"/>
          <w:color w:val="000000"/>
          <w:sz w:val="28"/>
          <w:szCs w:val="28"/>
        </w:rPr>
      </w:pPr>
      <w:r>
        <w:rPr>
          <w:rStyle w:val="9"/>
          <w:rFonts w:ascii="仿宋_GB2312" w:hAnsi="宋体"/>
          <w:color w:val="000000"/>
          <w:sz w:val="28"/>
          <w:szCs w:val="28"/>
        </w:rPr>
        <w:t>2.落实常规检查。教导处组织进行两次（期中考试后，期末考试前）教案作业检查评比，并纳入放假考核。</w:t>
      </w:r>
    </w:p>
    <w:p w14:paraId="29587837">
      <w:pPr>
        <w:spacing w:line="560" w:lineRule="exact"/>
        <w:ind w:firstLine="560" w:firstLineChars="200"/>
        <w:jc w:val="left"/>
        <w:rPr>
          <w:rStyle w:val="9"/>
          <w:rFonts w:ascii="仿宋_GB2312" w:hAnsi="宋体"/>
          <w:color w:val="000000"/>
          <w:sz w:val="28"/>
          <w:szCs w:val="28"/>
        </w:rPr>
      </w:pPr>
      <w:r>
        <w:rPr>
          <w:rStyle w:val="9"/>
          <w:rFonts w:ascii="仿宋_GB2312" w:hAnsi="宋体"/>
          <w:color w:val="000000"/>
          <w:sz w:val="28"/>
          <w:szCs w:val="28"/>
        </w:rPr>
        <w:t>3.安全教育纳入常规教学活动，继续安排专职教师担任安全老师，保证每个班级每星期一节安全课。</w:t>
      </w:r>
    </w:p>
    <w:p w14:paraId="57BF1FF1">
      <w:pPr>
        <w:spacing w:line="560" w:lineRule="exact"/>
        <w:ind w:firstLine="560" w:firstLineChars="200"/>
        <w:jc w:val="left"/>
        <w:rPr>
          <w:rStyle w:val="9"/>
          <w:rFonts w:ascii="仿宋_GB2312" w:hAnsi="宋体"/>
          <w:color w:val="000000"/>
          <w:kern w:val="0"/>
          <w:sz w:val="28"/>
          <w:szCs w:val="28"/>
        </w:rPr>
      </w:pPr>
      <w:r>
        <w:rPr>
          <w:rStyle w:val="9"/>
          <w:rFonts w:ascii="仿宋_GB2312" w:hAnsi="宋体"/>
          <w:color w:val="000000"/>
          <w:kern w:val="0"/>
          <w:sz w:val="28"/>
          <w:szCs w:val="28"/>
        </w:rPr>
        <w:t>4.认真贯彻落实市县有关要求，自上而下积极开展毕业班复习备考工作，组织毕业班学生进行数学培优，为老师做好榜样和示范，为学生加油添彩。</w:t>
      </w:r>
    </w:p>
    <w:p w14:paraId="764673A6">
      <w:pPr>
        <w:spacing w:line="560" w:lineRule="exact"/>
        <w:ind w:firstLine="560" w:firstLineChars="200"/>
        <w:jc w:val="left"/>
        <w:rPr>
          <w:rStyle w:val="9"/>
          <w:rFonts w:ascii="仿宋_GB2312" w:hAnsi="宋体"/>
          <w:kern w:val="0"/>
          <w:sz w:val="28"/>
          <w:szCs w:val="28"/>
        </w:rPr>
      </w:pPr>
      <w:r>
        <w:rPr>
          <w:rStyle w:val="9"/>
          <w:rFonts w:ascii="仿宋_GB2312" w:hAnsi="宋体"/>
          <w:kern w:val="0"/>
          <w:sz w:val="28"/>
          <w:szCs w:val="28"/>
        </w:rPr>
        <w:t>5.开展丰富多彩的第二课堂活动。为了培养学生的创新精神和实践能力，学校开展各种各样的第二课堂活动，美术兴趣小组、篮球兴趣小组、乒乓球兴趣小组、象棋兴趣小组等4个兴趣小组。</w:t>
      </w:r>
    </w:p>
    <w:p w14:paraId="18D8001A">
      <w:pPr>
        <w:spacing w:line="560" w:lineRule="exact"/>
        <w:ind w:firstLine="562" w:firstLineChars="200"/>
        <w:jc w:val="left"/>
        <w:rPr>
          <w:rStyle w:val="9"/>
          <w:rFonts w:ascii="仿宋_GB2312" w:hAnsi="宋体" w:cs="宋体"/>
          <w:b/>
          <w:bCs/>
          <w:sz w:val="28"/>
          <w:szCs w:val="28"/>
        </w:rPr>
      </w:pPr>
      <w:r>
        <w:rPr>
          <w:rStyle w:val="9"/>
          <w:rFonts w:ascii="仿宋_GB2312" w:hAnsi="宋体" w:cs="宋体"/>
          <w:b/>
          <w:bCs/>
          <w:kern w:val="0"/>
          <w:sz w:val="28"/>
          <w:szCs w:val="28"/>
        </w:rPr>
        <w:t>（四）教科研工作</w:t>
      </w:r>
      <w:r>
        <w:rPr>
          <w:rStyle w:val="9"/>
          <w:rFonts w:ascii="仿宋_GB2312" w:hAnsi="宋体" w:cs="宋体"/>
          <w:b/>
          <w:bCs/>
          <w:kern w:val="0"/>
          <w:sz w:val="28"/>
          <w:szCs w:val="28"/>
        </w:rPr>
        <w:br w:type="textWrapping"/>
      </w:r>
      <w:r>
        <w:rPr>
          <w:rStyle w:val="9"/>
          <w:rFonts w:ascii="仿宋_GB2312" w:hAnsi="宋体"/>
          <w:kern w:val="0"/>
          <w:sz w:val="28"/>
          <w:szCs w:val="28"/>
        </w:rPr>
        <w:t>加强课题研究，提高教师业务素质。本学期学校组织各教研组围绕本学科如何提高课堂效率和教学质量开展课题研究，全面提升教育教学质量。</w:t>
      </w:r>
    </w:p>
    <w:p w14:paraId="614049BD">
      <w:pPr>
        <w:spacing w:line="560" w:lineRule="exact"/>
        <w:ind w:firstLine="562" w:firstLineChars="200"/>
        <w:jc w:val="left"/>
        <w:rPr>
          <w:rStyle w:val="9"/>
          <w:rFonts w:ascii="仿宋_GB2312" w:hAnsi="宋体"/>
          <w:sz w:val="28"/>
          <w:szCs w:val="28"/>
        </w:rPr>
      </w:pPr>
      <w:r>
        <w:rPr>
          <w:rStyle w:val="9"/>
          <w:rFonts w:ascii="仿宋_GB2312" w:hAnsi="宋体" w:cs="宋体"/>
          <w:b/>
          <w:bCs/>
          <w:sz w:val="28"/>
          <w:szCs w:val="28"/>
        </w:rPr>
        <w:t>四、队伍建设与管理</w:t>
      </w:r>
      <w:r>
        <w:rPr>
          <w:rStyle w:val="9"/>
          <w:rFonts w:ascii="仿宋_GB2312" w:hAnsi="宋体" w:cs="宋体"/>
          <w:b/>
          <w:bCs/>
          <w:sz w:val="28"/>
          <w:szCs w:val="28"/>
        </w:rPr>
        <w:br w:type="textWrapping"/>
      </w:r>
      <w:r>
        <w:rPr>
          <w:rStyle w:val="9"/>
          <w:rFonts w:ascii="仿宋_GB2312" w:hAnsi="宋体"/>
          <w:sz w:val="28"/>
          <w:szCs w:val="28"/>
        </w:rPr>
        <w:t>1.学校认真贯彻落实《子长市中小学幼儿园校（园）长绩效考核办法》和校长“五个一”工程，打造群众满意社会一致好评的好学校。</w:t>
      </w:r>
    </w:p>
    <w:p w14:paraId="43B1D8A5">
      <w:pPr>
        <w:spacing w:line="560" w:lineRule="exact"/>
        <w:ind w:firstLine="560" w:firstLineChars="200"/>
        <w:jc w:val="left"/>
        <w:rPr>
          <w:rStyle w:val="9"/>
          <w:rFonts w:ascii="仿宋_GB2312" w:hAnsi="宋体"/>
          <w:sz w:val="28"/>
          <w:szCs w:val="28"/>
        </w:rPr>
      </w:pPr>
      <w:r>
        <w:rPr>
          <w:rStyle w:val="9"/>
          <w:rFonts w:ascii="仿宋_GB2312" w:hAnsi="宋体"/>
          <w:sz w:val="28"/>
          <w:szCs w:val="28"/>
        </w:rPr>
        <w:t>2.严格执行《师德师风建设实施意见和考核办法》，校长具体负责师德师风工作，全面规范教师从教行为，狠抓师德师风建设工作。</w:t>
      </w:r>
    </w:p>
    <w:p w14:paraId="4E7BCA69">
      <w:pPr>
        <w:spacing w:line="560" w:lineRule="exact"/>
        <w:ind w:firstLine="560" w:firstLineChars="200"/>
        <w:jc w:val="left"/>
        <w:rPr>
          <w:rStyle w:val="9"/>
          <w:rFonts w:ascii="仿宋_GB2312" w:hAnsi="宋体"/>
          <w:color w:val="000000"/>
          <w:sz w:val="28"/>
          <w:szCs w:val="28"/>
        </w:rPr>
      </w:pPr>
      <w:r>
        <w:rPr>
          <w:rStyle w:val="9"/>
          <w:rFonts w:ascii="仿宋_GB2312" w:hAnsi="宋体"/>
          <w:sz w:val="28"/>
          <w:szCs w:val="28"/>
        </w:rPr>
        <w:t>3.扎实开展“一师一优课、一课一名师”活动，提升教师专业水平。</w:t>
      </w:r>
    </w:p>
    <w:p w14:paraId="341C68B1">
      <w:pPr>
        <w:spacing w:line="560" w:lineRule="exact"/>
        <w:rPr>
          <w:rStyle w:val="9"/>
          <w:rFonts w:ascii="仿宋_GB2312" w:hAnsi="宋体"/>
          <w:sz w:val="28"/>
          <w:szCs w:val="28"/>
        </w:rPr>
      </w:pPr>
      <w:r>
        <w:rPr>
          <w:rStyle w:val="9"/>
          <w:rFonts w:ascii="仿宋_GB2312" w:hAnsi="宋体"/>
          <w:sz w:val="28"/>
          <w:szCs w:val="28"/>
        </w:rPr>
        <w:t>4.严格执行《职工请销假制度》。</w:t>
      </w:r>
    </w:p>
    <w:p w14:paraId="105684A9">
      <w:pPr>
        <w:spacing w:line="560" w:lineRule="exact"/>
        <w:ind w:firstLine="562" w:firstLineChars="200"/>
        <w:rPr>
          <w:rStyle w:val="9"/>
          <w:rFonts w:ascii="仿宋_GB2312" w:hAnsi="宋体" w:cs="宋体"/>
          <w:b/>
          <w:bCs/>
          <w:sz w:val="28"/>
          <w:szCs w:val="28"/>
        </w:rPr>
      </w:pPr>
      <w:r>
        <w:rPr>
          <w:rStyle w:val="9"/>
          <w:rFonts w:ascii="仿宋_GB2312" w:hAnsi="宋体" w:cs="宋体"/>
          <w:b/>
          <w:bCs/>
          <w:sz w:val="28"/>
          <w:szCs w:val="28"/>
        </w:rPr>
        <w:t>五、学校财务管理</w:t>
      </w:r>
    </w:p>
    <w:p w14:paraId="03882C7C">
      <w:pPr>
        <w:spacing w:line="560" w:lineRule="exact"/>
        <w:ind w:firstLine="560" w:firstLineChars="200"/>
        <w:rPr>
          <w:rStyle w:val="6"/>
          <w:rFonts w:ascii="仿宋_GB2312" w:hAnsi="宋体"/>
          <w:sz w:val="28"/>
          <w:szCs w:val="28"/>
        </w:rPr>
      </w:pPr>
      <w:r>
        <w:rPr>
          <w:rStyle w:val="6"/>
          <w:rFonts w:ascii="仿宋_GB2312" w:hAnsi="宋体"/>
          <w:sz w:val="28"/>
          <w:szCs w:val="28"/>
        </w:rPr>
        <w:t>（一）组织财务人员参加上级组织的各种培训，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14:paraId="20A133F9">
      <w:pPr>
        <w:spacing w:line="560" w:lineRule="exact"/>
        <w:ind w:firstLine="560" w:firstLineChars="200"/>
        <w:rPr>
          <w:rStyle w:val="6"/>
          <w:rFonts w:ascii="仿宋_GB2312" w:hAnsi="宋体"/>
          <w:sz w:val="28"/>
          <w:szCs w:val="28"/>
        </w:rPr>
      </w:pPr>
      <w:r>
        <w:rPr>
          <w:rStyle w:val="6"/>
          <w:rFonts w:ascii="仿宋_GB2312" w:hAnsi="宋体"/>
          <w:sz w:val="28"/>
          <w:szCs w:val="28"/>
        </w:rPr>
        <w:t>（二）进一步做好预算工作探索基层学校预算管理规律</w:t>
      </w:r>
    </w:p>
    <w:p w14:paraId="3E2C0E60">
      <w:pPr>
        <w:spacing w:line="560" w:lineRule="exact"/>
        <w:ind w:firstLine="560" w:firstLineChars="200"/>
        <w:rPr>
          <w:rStyle w:val="6"/>
          <w:rFonts w:ascii="仿宋_GB2312" w:hAnsi="宋体"/>
          <w:sz w:val="28"/>
          <w:szCs w:val="28"/>
        </w:rPr>
      </w:pPr>
      <w:r>
        <w:rPr>
          <w:rStyle w:val="6"/>
          <w:rFonts w:ascii="仿宋_GB2312" w:hAnsi="宋体"/>
          <w:sz w:val="28"/>
          <w:szCs w:val="28"/>
        </w:rPr>
        <w:t>　　按照上级财政部门的要求，总结大口径预算工作的规律，提高预算工作的预见性、实效性和科学性，做好学校部门预算的编制和落实工作。编制好年度预算，并力求切合实际。</w:t>
      </w:r>
    </w:p>
    <w:p w14:paraId="66FFB2EF">
      <w:pPr>
        <w:spacing w:line="560" w:lineRule="exact"/>
        <w:ind w:firstLine="560" w:firstLineChars="200"/>
        <w:rPr>
          <w:rStyle w:val="6"/>
          <w:rFonts w:ascii="仿宋_GB2312" w:hAnsi="宋体"/>
          <w:sz w:val="28"/>
          <w:szCs w:val="28"/>
        </w:rPr>
      </w:pPr>
      <w:r>
        <w:rPr>
          <w:rStyle w:val="6"/>
          <w:rFonts w:ascii="仿宋_GB2312" w:hAnsi="宋体"/>
          <w:sz w:val="28"/>
          <w:szCs w:val="28"/>
        </w:rPr>
        <w:t>　　（三）加强规范资金管理。</w:t>
      </w:r>
    </w:p>
    <w:p w14:paraId="6E89E663">
      <w:pPr>
        <w:spacing w:line="560" w:lineRule="exact"/>
        <w:ind w:firstLine="560" w:firstLineChars="200"/>
        <w:rPr>
          <w:rStyle w:val="9"/>
          <w:rFonts w:ascii="仿宋_GB2312" w:hAnsi="宋体" w:cs="宋体"/>
          <w:b/>
          <w:bCs/>
          <w:sz w:val="28"/>
          <w:szCs w:val="28"/>
        </w:rPr>
      </w:pPr>
      <w:r>
        <w:rPr>
          <w:rStyle w:val="6"/>
          <w:rFonts w:ascii="仿宋_GB2312" w:hAnsi="宋体"/>
          <w:sz w:val="28"/>
          <w:szCs w:val="28"/>
        </w:rPr>
        <w:t>　认真做好核算工作，按照财务制度，办理现金的收付和银行结算业务，努力开源结流，使有限的经费发挥真正的作用，为学校提供财力上的保证。加强各种费用开支的核算，及时进行记帐。</w:t>
      </w:r>
    </w:p>
    <w:p w14:paraId="0EB4CD17">
      <w:pPr>
        <w:spacing w:line="560" w:lineRule="exact"/>
        <w:ind w:firstLine="562" w:firstLineChars="200"/>
        <w:rPr>
          <w:rStyle w:val="9"/>
          <w:rFonts w:ascii="仿宋_GB2312" w:hAnsi="宋体" w:cs="宋体"/>
          <w:b/>
          <w:bCs/>
          <w:sz w:val="28"/>
          <w:szCs w:val="28"/>
        </w:rPr>
      </w:pPr>
      <w:r>
        <w:rPr>
          <w:rStyle w:val="9"/>
          <w:rFonts w:ascii="仿宋_GB2312" w:hAnsi="宋体" w:cs="宋体"/>
          <w:b/>
          <w:bCs/>
          <w:sz w:val="28"/>
          <w:szCs w:val="28"/>
        </w:rPr>
        <w:t>六、改革与创新</w:t>
      </w:r>
    </w:p>
    <w:p w14:paraId="2F697199">
      <w:pPr>
        <w:spacing w:line="560" w:lineRule="exact"/>
        <w:ind w:firstLine="560" w:firstLineChars="200"/>
        <w:rPr>
          <w:rStyle w:val="9"/>
          <w:rFonts w:ascii="仿宋_GB2312" w:hAnsi="宋体"/>
          <w:sz w:val="28"/>
          <w:szCs w:val="28"/>
        </w:rPr>
      </w:pPr>
      <w:r>
        <w:rPr>
          <w:rStyle w:val="9"/>
          <w:rFonts w:ascii="仿宋_GB2312" w:hAnsi="宋体"/>
          <w:sz w:val="28"/>
          <w:szCs w:val="28"/>
        </w:rPr>
        <w:t>1.课后服务制度化常态化，学校依据上级文件，广泛征求家长意见，在家长学生自愿的基础上，开展第二课堂、课业辅导。</w:t>
      </w:r>
    </w:p>
    <w:p w14:paraId="1AF131CC">
      <w:pPr>
        <w:spacing w:line="560" w:lineRule="exact"/>
        <w:ind w:firstLine="560" w:firstLineChars="200"/>
        <w:rPr>
          <w:rStyle w:val="9"/>
          <w:rFonts w:ascii="仿宋_GB2312" w:hAnsi="宋体"/>
          <w:sz w:val="28"/>
          <w:szCs w:val="28"/>
        </w:rPr>
      </w:pPr>
      <w:r>
        <w:rPr>
          <w:rStyle w:val="9"/>
          <w:rFonts w:ascii="仿宋_GB2312" w:hAnsi="宋体"/>
          <w:sz w:val="28"/>
          <w:szCs w:val="28"/>
        </w:rPr>
        <w:t>2.本学期</w:t>
      </w:r>
      <w:r>
        <w:rPr>
          <w:rStyle w:val="9"/>
          <w:rFonts w:ascii="仿宋_GB2312" w:hAnsi="宋体"/>
          <w:color w:val="000000"/>
          <w:sz w:val="28"/>
          <w:szCs w:val="28"/>
        </w:rPr>
        <w:t>学校实行例会制度，在广泛征求全体教师意见的基础上制定了《盐边县共和乡中小学校教育教学考核方案》，充分体现了按劳分配的原则，有效调动了全体教师的积极性，</w:t>
      </w:r>
      <w:r>
        <w:rPr>
          <w:rStyle w:val="9"/>
          <w:rFonts w:ascii="仿宋_GB2312" w:hAnsi="宋体"/>
          <w:sz w:val="28"/>
          <w:szCs w:val="28"/>
        </w:rPr>
        <w:t>学校工作引得家长社会学生一致好评。</w:t>
      </w:r>
    </w:p>
    <w:p w14:paraId="32F7B5DE">
      <w:pPr>
        <w:spacing w:line="560" w:lineRule="exact"/>
        <w:ind w:firstLine="562" w:firstLineChars="200"/>
        <w:rPr>
          <w:rStyle w:val="9"/>
          <w:rFonts w:ascii="仿宋_GB2312" w:hAnsi="宋体"/>
          <w:kern w:val="0"/>
          <w:sz w:val="28"/>
          <w:szCs w:val="28"/>
        </w:rPr>
      </w:pPr>
      <w:r>
        <w:rPr>
          <w:rStyle w:val="9"/>
          <w:rFonts w:ascii="仿宋_GB2312" w:hAnsi="宋体" w:cs="宋体"/>
          <w:b/>
          <w:bCs/>
          <w:kern w:val="0"/>
          <w:sz w:val="28"/>
          <w:szCs w:val="28"/>
        </w:rPr>
        <w:t>七、控辍保学与教育扶贫</w:t>
      </w:r>
      <w:r>
        <w:rPr>
          <w:rStyle w:val="9"/>
          <w:rFonts w:ascii="仿宋_GB2312" w:hAnsi="宋体" w:cs="宋体"/>
          <w:b/>
          <w:bCs/>
          <w:kern w:val="0"/>
          <w:sz w:val="28"/>
          <w:szCs w:val="28"/>
        </w:rPr>
        <w:br w:type="textWrapping"/>
      </w:r>
      <w:r>
        <w:rPr>
          <w:rStyle w:val="9"/>
          <w:rFonts w:ascii="仿宋_GB2312" w:hAnsi="宋体"/>
          <w:kern w:val="0"/>
          <w:sz w:val="28"/>
          <w:szCs w:val="28"/>
        </w:rPr>
        <w:t>1.控辍保学。学校安排专人负责控辍保学工作，制定完善的工作方案，建立完备的控辍保学台账，对残疾儿童坚持定时送教上门，过程资料完善。</w:t>
      </w:r>
    </w:p>
    <w:p w14:paraId="0DC45E51">
      <w:pPr>
        <w:spacing w:line="560" w:lineRule="exact"/>
        <w:ind w:firstLine="560" w:firstLineChars="200"/>
        <w:rPr>
          <w:rStyle w:val="9"/>
          <w:rFonts w:ascii="仿宋_GB2312" w:hAnsi="宋体" w:cs="宋体"/>
          <w:b/>
          <w:bCs/>
          <w:sz w:val="28"/>
          <w:szCs w:val="28"/>
        </w:rPr>
      </w:pPr>
      <w:r>
        <w:rPr>
          <w:rStyle w:val="9"/>
          <w:rFonts w:ascii="仿宋_GB2312" w:hAnsi="宋体"/>
          <w:color w:val="000000"/>
          <w:kern w:val="0"/>
          <w:sz w:val="28"/>
          <w:szCs w:val="28"/>
        </w:rPr>
        <w:t>2.严格落实“一生一策、一教一帮、一生两档”的教师结对帮扶工作制度和帮扶纪实档案动态管理工作制度，了解贫困学生家庭基本情况、致贫原因、脱贫措施等信息和学生在家的表现情况。我校要求结对帮扶教师每学期在校内开展以作业辅导、心理疏导、帮扶树立自信等形式多样的扶志、扶智、扶心、扶情等帮扶活动。帮扶教师要将帮扶活动情况如实记入帮扶纪实档案，促进贫困学生全面健康成长。</w:t>
      </w:r>
    </w:p>
    <w:p w14:paraId="13DEEE3B">
      <w:pPr>
        <w:spacing w:line="560" w:lineRule="exact"/>
        <w:ind w:firstLine="562" w:firstLineChars="200"/>
        <w:rPr>
          <w:rStyle w:val="9"/>
          <w:rFonts w:ascii="仿宋_GB2312" w:hAnsi="宋体" w:cs="宋体"/>
          <w:b/>
          <w:bCs/>
          <w:color w:val="000000"/>
          <w:kern w:val="0"/>
          <w:sz w:val="28"/>
          <w:szCs w:val="28"/>
        </w:rPr>
      </w:pPr>
      <w:r>
        <w:rPr>
          <w:rStyle w:val="9"/>
          <w:rFonts w:ascii="仿宋_GB2312" w:hAnsi="宋体" w:cs="宋体"/>
          <w:b/>
          <w:bCs/>
          <w:sz w:val="28"/>
          <w:szCs w:val="28"/>
        </w:rPr>
        <w:t>八、</w:t>
      </w:r>
      <w:r>
        <w:rPr>
          <w:rStyle w:val="9"/>
          <w:rFonts w:ascii="仿宋_GB2312" w:hAnsi="宋体" w:cs="宋体"/>
          <w:b/>
          <w:bCs/>
          <w:color w:val="000000"/>
          <w:kern w:val="0"/>
          <w:sz w:val="28"/>
          <w:szCs w:val="28"/>
        </w:rPr>
        <w:t>安全与防疫</w:t>
      </w:r>
    </w:p>
    <w:p w14:paraId="3B4BC69E">
      <w:pPr>
        <w:spacing w:line="560" w:lineRule="exact"/>
        <w:ind w:firstLine="560" w:firstLineChars="200"/>
        <w:rPr>
          <w:rStyle w:val="9"/>
          <w:rFonts w:ascii="仿宋_GB2312" w:hAnsi="宋体"/>
          <w:color w:val="000000"/>
          <w:kern w:val="0"/>
          <w:sz w:val="28"/>
          <w:szCs w:val="28"/>
        </w:rPr>
      </w:pPr>
      <w:r>
        <w:rPr>
          <w:rStyle w:val="9"/>
          <w:rFonts w:ascii="仿宋_GB2312" w:hAnsi="宋体"/>
          <w:color w:val="000000"/>
          <w:sz w:val="28"/>
          <w:szCs w:val="28"/>
        </w:rPr>
        <w:t>1.“安全无小事，责任重于山”，安全工作是学校的首要工作，为了切实保障学校师生安全，依据上级文件精神，我校始终把安全工作放在重中之重的位置。本学期，我校本着综合治理，预防为主，防治结合，加强教育，群防群治的原则，通过安全教育及演练，增强师生安全意识和自我保护能力，营造全校师生关心和支持学校安全工作氛围。</w:t>
      </w:r>
      <w:r>
        <w:rPr>
          <w:rStyle w:val="9"/>
          <w:rFonts w:ascii="仿宋_GB2312" w:hAnsi="宋体"/>
          <w:color w:val="000000"/>
          <w:kern w:val="0"/>
          <w:sz w:val="28"/>
          <w:szCs w:val="28"/>
        </w:rPr>
        <w:t>加强门禁管理，严格登记和凭证进出校园。按照疫情防控要求做好一日三检和一日两消毒工作。</w:t>
      </w:r>
    </w:p>
    <w:p w14:paraId="6D2AB858">
      <w:pPr>
        <w:spacing w:line="560" w:lineRule="exact"/>
        <w:ind w:firstLine="560" w:firstLineChars="200"/>
        <w:rPr>
          <w:rStyle w:val="9"/>
          <w:rFonts w:ascii="仿宋_GB2312" w:hAnsi="宋体"/>
          <w:color w:val="000000"/>
          <w:kern w:val="0"/>
          <w:sz w:val="28"/>
          <w:szCs w:val="28"/>
        </w:rPr>
      </w:pPr>
      <w:r>
        <w:rPr>
          <w:rStyle w:val="9"/>
          <w:rFonts w:ascii="仿宋_GB2312" w:hAnsi="宋体"/>
          <w:color w:val="000000"/>
          <w:kern w:val="0"/>
          <w:sz w:val="28"/>
          <w:szCs w:val="28"/>
        </w:rPr>
        <w:t>2.学校安全工作重点做到制度保证，措施到位。建立了安全工作领导责任追究制，将安全工作纳入年度考核中，严格执行责任追究制度。根据学校实际情况和疫情防控，制定了切实可行的《安全工作应急预案》。签订安全工作责任书，学校同班主任、学生、学生家长层层签订责任书，明确各自职责，贯彻“谁主管、谁负责”，职责分明，责任到人。</w:t>
      </w:r>
    </w:p>
    <w:p w14:paraId="4D7EA5DA">
      <w:pPr>
        <w:spacing w:line="560" w:lineRule="exact"/>
        <w:ind w:firstLine="560" w:firstLineChars="200"/>
        <w:rPr>
          <w:rStyle w:val="9"/>
          <w:rFonts w:ascii="仿宋_GB2312" w:hAnsi="宋体"/>
          <w:color w:val="000000"/>
          <w:kern w:val="0"/>
          <w:sz w:val="28"/>
          <w:szCs w:val="28"/>
        </w:rPr>
      </w:pPr>
      <w:r>
        <w:rPr>
          <w:rStyle w:val="9"/>
          <w:rFonts w:ascii="仿宋_GB2312" w:hAnsi="宋体"/>
          <w:color w:val="000000"/>
          <w:kern w:val="0"/>
          <w:sz w:val="28"/>
          <w:szCs w:val="28"/>
        </w:rPr>
        <w:t>3.学校安全工作的关键，加强学生安全教育，促进学生自我保护。通过教育和宣传，提高全体师生安全意识，自我防范和自护自救能力。本学期我们进行了疫情期间开学工作演练和疫情期间突发公共卫生事件演练，学校通过橱窗、国旗下讲话、安全教育月、安全教育周、安全教育日、班会、主题班会、专题黑板报，家访、致学生家长一封信等多种途径和方法加强学生安全教育。</w:t>
      </w:r>
    </w:p>
    <w:p w14:paraId="2D179561">
      <w:pPr>
        <w:spacing w:line="560" w:lineRule="exact"/>
        <w:ind w:firstLine="560" w:firstLineChars="200"/>
        <w:rPr>
          <w:rStyle w:val="9"/>
          <w:rFonts w:ascii="仿宋_GB2312" w:hAnsi="宋体"/>
          <w:color w:val="000000"/>
          <w:kern w:val="0"/>
          <w:sz w:val="28"/>
          <w:szCs w:val="28"/>
        </w:rPr>
      </w:pPr>
      <w:r>
        <w:rPr>
          <w:rStyle w:val="9"/>
          <w:rFonts w:ascii="仿宋_GB2312" w:hAnsi="宋体"/>
          <w:color w:val="000000"/>
          <w:kern w:val="0"/>
          <w:sz w:val="28"/>
          <w:szCs w:val="28"/>
        </w:rPr>
        <w:t>4.学校安全工作的基础是加强安全重点的防范和安全隐患的排查。本学期我校安全工作防范重点是寄宿生安全，食品卫生安全和交通安全。对寄宿生这一块，学校建立值班制度，每天由值班老师负责寄宿生的自习、晚睡。食品卫生安全方面，严格把关食品采购，并根据疫情期间的特殊情况进行错峰就餐，全面保障学生的就餐安全。交通安全是我校安全工作重点，学校位于子靖路</w:t>
      </w:r>
      <w:r>
        <w:rPr>
          <w:rStyle w:val="9"/>
          <w:rFonts w:hint="eastAsia" w:ascii="仿宋_GB2312" w:hAnsi="宋体"/>
          <w:color w:val="000000"/>
          <w:kern w:val="0"/>
          <w:sz w:val="28"/>
          <w:szCs w:val="28"/>
        </w:rPr>
        <w:t>旁</w:t>
      </w:r>
      <w:r>
        <w:rPr>
          <w:rStyle w:val="9"/>
          <w:rFonts w:ascii="仿宋_GB2312" w:hAnsi="宋体"/>
          <w:color w:val="000000"/>
          <w:kern w:val="0"/>
          <w:sz w:val="28"/>
          <w:szCs w:val="28"/>
        </w:rPr>
        <w:t>，路面窄，车况杂，车流量大，一方面我们多方交设，设立警示标牌；一方面做好管理和教育工作，开展交通安全知识讲座，每天放学，安排学校执班人员在校门口维护秩序。学校定期不定期地进行安全隐患排查工作，发现险情，尽时排除，做到人力、物力、财力首先保证安全工作。</w:t>
      </w:r>
    </w:p>
    <w:p w14:paraId="766E4CCF">
      <w:pPr>
        <w:spacing w:line="560" w:lineRule="exact"/>
        <w:ind w:firstLine="560" w:firstLineChars="200"/>
        <w:rPr>
          <w:rStyle w:val="9"/>
          <w:rFonts w:ascii="仿宋_GB2312" w:hAnsi="宋体"/>
          <w:sz w:val="28"/>
          <w:szCs w:val="28"/>
        </w:rPr>
      </w:pPr>
      <w:r>
        <w:rPr>
          <w:rStyle w:val="9"/>
          <w:rFonts w:ascii="仿宋_GB2312" w:hAnsi="宋体"/>
          <w:color w:val="000000"/>
          <w:kern w:val="0"/>
          <w:sz w:val="28"/>
          <w:szCs w:val="28"/>
        </w:rPr>
        <w:t>在新的一年，我们不会放慢追求的脚步，继续提振精神，迎难而上，续写进取篇章，开创盐边县共和乡中小学校更完美的明天。</w:t>
      </w:r>
    </w:p>
    <w:p w14:paraId="43B42B84">
      <w:pPr>
        <w:spacing w:line="560" w:lineRule="exact"/>
        <w:ind w:firstLine="640" w:firstLineChars="200"/>
        <w:rPr>
          <w:rStyle w:val="6"/>
          <w:rFonts w:eastAsia="黑体"/>
        </w:rPr>
      </w:pPr>
      <w:r>
        <w:rPr>
          <w:rStyle w:val="6"/>
          <w:rFonts w:eastAsia="黑体"/>
        </w:rPr>
        <w:t>二、单位构成情况</w:t>
      </w:r>
    </w:p>
    <w:p w14:paraId="005B1EAC">
      <w:pPr>
        <w:spacing w:line="560" w:lineRule="exact"/>
        <w:ind w:firstLine="640" w:firstLineChars="200"/>
        <w:rPr>
          <w:rStyle w:val="6"/>
        </w:rPr>
      </w:pPr>
      <w:r>
        <w:rPr>
          <w:rStyle w:val="6"/>
          <w:rFonts w:eastAsia="楷体_GB2312"/>
        </w:rPr>
        <w:t>盐边县共和乡中小学校是盐边县教育体育局</w:t>
      </w:r>
      <w:r>
        <w:rPr>
          <w:rStyle w:val="6"/>
        </w:rPr>
        <w:t>下属独立核算单位1个，其中行政单位0个，参照公务员法管理的事业单位0个，其他事业单位0个。主要包括：</w:t>
      </w:r>
    </w:p>
    <w:p w14:paraId="33CCBA2A">
      <w:pPr>
        <w:spacing w:line="560" w:lineRule="exact"/>
        <w:ind w:firstLine="640" w:firstLineChars="200"/>
        <w:rPr>
          <w:rStyle w:val="6"/>
        </w:rPr>
      </w:pPr>
      <w:r>
        <w:rPr>
          <w:rStyle w:val="6"/>
          <w:rFonts w:hAnsi="仿宋"/>
        </w:rPr>
        <w:t>本单位2021年</w:t>
      </w:r>
      <w:r>
        <w:rPr>
          <w:rStyle w:val="6"/>
        </w:rPr>
        <w:t>编制41人，</w:t>
      </w:r>
      <w:r>
        <w:rPr>
          <w:rStyle w:val="6"/>
          <w:rFonts w:ascii="仿宋_GB2312" w:hAnsi="仿宋_GB2312"/>
          <w:sz w:val="28"/>
          <w:szCs w:val="28"/>
        </w:rPr>
        <w:t>人员情况：2020年末财政供养人数为：在职人员44人，退休人员21人.遗属人员7人</w:t>
      </w:r>
      <w:r>
        <w:rPr>
          <w:rStyle w:val="6"/>
          <w:sz w:val="28"/>
          <w:szCs w:val="28"/>
        </w:rPr>
        <w:t>。</w:t>
      </w:r>
      <w:r>
        <w:rPr>
          <w:rStyle w:val="6"/>
        </w:rPr>
        <w:t>专任教师44人。其中副高职称12人，一级教师18人。二级教师14人。市级骨干教师2人，县级学科带头1人、骨干教师5人。学校建有活动室、运动场、图书室、音乐体育美术室、电教室、电脑室等功能室，设备齐全，学校图书室有各类图书二万多册，人均60册，全校有教学班11个，一年级2个，二年级2个；三年级2个；四年级1个；五年级2个；六年级2个班，全校学校238人，随班就读5人。</w:t>
      </w:r>
    </w:p>
    <w:p w14:paraId="3F85408D">
      <w:pPr>
        <w:spacing w:line="560" w:lineRule="exact"/>
        <w:ind w:firstLine="640" w:firstLineChars="200"/>
        <w:rPr>
          <w:rStyle w:val="6"/>
          <w:rFonts w:eastAsia="黑体"/>
        </w:rPr>
      </w:pPr>
      <w:r>
        <w:rPr>
          <w:rStyle w:val="6"/>
          <w:rFonts w:eastAsia="黑体"/>
        </w:rPr>
        <w:t>三、收支预算情况说明</w:t>
      </w:r>
    </w:p>
    <w:p w14:paraId="195064F2">
      <w:pPr>
        <w:spacing w:line="560" w:lineRule="exact"/>
        <w:ind w:firstLine="640" w:firstLineChars="200"/>
        <w:rPr>
          <w:rStyle w:val="6"/>
        </w:rPr>
      </w:pPr>
      <w:r>
        <w:rPr>
          <w:rStyle w:val="6"/>
        </w:rPr>
        <w:t>按照综合预算的原则，共和小学所有收入和支出均纳入部门预算管理。收入包括：一般公共预算拨款收入653.28万元、政府性基金预算拨款收入0万元、国有资本经营预算拨款收入0万元、事业收入0万元、事业单位经营收入0万元，本年收入合计653.28万元，上年结转24.61万元，收入总计677.89万元。</w:t>
      </w:r>
    </w:p>
    <w:p w14:paraId="300503A7">
      <w:pPr>
        <w:spacing w:line="560" w:lineRule="exact"/>
        <w:ind w:firstLine="640" w:firstLineChars="200"/>
        <w:rPr>
          <w:rStyle w:val="6"/>
        </w:rPr>
      </w:pPr>
      <w:r>
        <w:rPr>
          <w:rStyle w:val="6"/>
        </w:rPr>
        <w:t>支出包括：教育支出545.37万元；社会保障与就业支出65.44万元；住房保障支出67.07万元；本年支出合计677.89万元。共和小学2021年收支总预算677.89万元。</w:t>
      </w:r>
    </w:p>
    <w:p w14:paraId="1605CB83">
      <w:pPr>
        <w:spacing w:line="560" w:lineRule="exact"/>
        <w:ind w:firstLine="640" w:firstLineChars="200"/>
        <w:rPr>
          <w:rStyle w:val="6"/>
          <w:rFonts w:eastAsia="楷体_GB2312"/>
        </w:rPr>
      </w:pPr>
      <w:r>
        <w:rPr>
          <w:rStyle w:val="6"/>
          <w:rFonts w:eastAsia="楷体_GB2312"/>
        </w:rPr>
        <w:t>（一）收入预算情况。</w:t>
      </w:r>
    </w:p>
    <w:p w14:paraId="1EBB0484">
      <w:pPr>
        <w:spacing w:line="560" w:lineRule="exact"/>
        <w:ind w:firstLine="640" w:firstLineChars="200"/>
        <w:rPr>
          <w:rStyle w:val="6"/>
        </w:rPr>
      </w:pPr>
      <w:r>
        <w:rPr>
          <w:rStyle w:val="6"/>
        </w:rPr>
        <w:t>共和小学2021年收入预算677.89万元，其中：上年结转24.61万元，占3.63%；一般公共预算拨款收入653.28万元，占96.37%；政府性基金预算拨款收入0万元，占0%；事业收入0万元，占0%。</w:t>
      </w:r>
    </w:p>
    <w:p w14:paraId="0D04EE5E">
      <w:pPr>
        <w:spacing w:line="560" w:lineRule="exact"/>
        <w:ind w:firstLine="640" w:firstLineChars="200"/>
        <w:rPr>
          <w:rStyle w:val="6"/>
          <w:rFonts w:eastAsia="楷体_GB2312"/>
        </w:rPr>
      </w:pPr>
      <w:r>
        <w:rPr>
          <w:rStyle w:val="6"/>
          <w:rFonts w:eastAsia="楷体_GB2312"/>
        </w:rPr>
        <w:t>（二）支出预算情况。</w:t>
      </w:r>
    </w:p>
    <w:p w14:paraId="38755E6F">
      <w:pPr>
        <w:spacing w:line="560" w:lineRule="exact"/>
        <w:ind w:firstLine="640" w:firstLineChars="200"/>
        <w:rPr>
          <w:rStyle w:val="6"/>
        </w:rPr>
      </w:pPr>
      <w:r>
        <w:rPr>
          <w:rStyle w:val="6"/>
        </w:rPr>
        <w:t>1、共和小学2021年支出预算677.89万元，其中：基本支出653.28万元，占96.37%；</w:t>
      </w:r>
    </w:p>
    <w:p w14:paraId="0A96C25E">
      <w:pPr>
        <w:spacing w:line="560" w:lineRule="exact"/>
        <w:ind w:firstLine="640" w:firstLineChars="200"/>
        <w:rPr>
          <w:rStyle w:val="6"/>
        </w:rPr>
      </w:pPr>
      <w:r>
        <w:rPr>
          <w:rStyle w:val="6"/>
        </w:rPr>
        <w:t>(1)学前教育支出0.7万元</w:t>
      </w:r>
    </w:p>
    <w:p w14:paraId="7CF1E3C2">
      <w:pPr>
        <w:spacing w:line="560" w:lineRule="exact"/>
        <w:ind w:firstLine="640" w:firstLineChars="200"/>
        <w:rPr>
          <w:rStyle w:val="6"/>
        </w:rPr>
      </w:pPr>
      <w:r>
        <w:rPr>
          <w:rStyle w:val="6"/>
        </w:rPr>
        <w:t>(2)小学教育支出：520.06万元，</w:t>
      </w:r>
    </w:p>
    <w:p w14:paraId="5824EA5D">
      <w:pPr>
        <w:spacing w:line="560" w:lineRule="exact"/>
        <w:ind w:firstLine="640" w:firstLineChars="200"/>
        <w:rPr>
          <w:rStyle w:val="6"/>
        </w:rPr>
      </w:pPr>
      <w:r>
        <w:rPr>
          <w:rStyle w:val="6"/>
        </w:rPr>
        <w:t>(3)社会保障和就业支出：65.45万元，</w:t>
      </w:r>
    </w:p>
    <w:p w14:paraId="3282E448">
      <w:pPr>
        <w:spacing w:line="560" w:lineRule="exact"/>
        <w:ind w:firstLine="640" w:firstLineChars="200"/>
        <w:rPr>
          <w:rStyle w:val="6"/>
        </w:rPr>
      </w:pPr>
      <w:r>
        <w:rPr>
          <w:rStyle w:val="6"/>
        </w:rPr>
        <w:t>(4)住房保障支出：67.07万元</w:t>
      </w:r>
    </w:p>
    <w:p w14:paraId="10CE7F6E">
      <w:pPr>
        <w:spacing w:line="560" w:lineRule="exact"/>
        <w:ind w:firstLine="640" w:firstLineChars="200"/>
        <w:rPr>
          <w:rStyle w:val="6"/>
        </w:rPr>
      </w:pPr>
      <w:r>
        <w:rPr>
          <w:rStyle w:val="6"/>
        </w:rPr>
        <w:t>2、项目支出24.61万元，占3.63%。</w:t>
      </w:r>
    </w:p>
    <w:p w14:paraId="24FF7DD6">
      <w:pPr>
        <w:numPr>
          <w:ilvl w:val="0"/>
          <w:numId w:val="2"/>
        </w:numPr>
        <w:spacing w:line="560" w:lineRule="exact"/>
        <w:ind w:firstLine="640" w:firstLineChars="200"/>
        <w:rPr>
          <w:rStyle w:val="6"/>
        </w:rPr>
      </w:pPr>
      <w:r>
        <w:rPr>
          <w:rStyle w:val="6"/>
        </w:rPr>
        <w:t>小学教育支出：24.61万元；</w:t>
      </w:r>
    </w:p>
    <w:p w14:paraId="41092AB9">
      <w:pPr>
        <w:spacing w:line="560" w:lineRule="exact"/>
        <w:ind w:firstLine="640" w:firstLineChars="200"/>
        <w:rPr>
          <w:rStyle w:val="6"/>
          <w:rFonts w:eastAsia="黑体"/>
        </w:rPr>
      </w:pPr>
      <w:r>
        <w:rPr>
          <w:rStyle w:val="6"/>
          <w:rFonts w:eastAsia="黑体"/>
        </w:rPr>
        <w:t>四、财政拨款收支预算情况说明</w:t>
      </w:r>
    </w:p>
    <w:p w14:paraId="5BDDE3DD">
      <w:pPr>
        <w:spacing w:line="560" w:lineRule="exact"/>
        <w:ind w:firstLine="640" w:firstLineChars="200"/>
        <w:rPr>
          <w:rStyle w:val="6"/>
        </w:rPr>
      </w:pPr>
      <w:r>
        <w:rPr>
          <w:rStyle w:val="6"/>
        </w:rPr>
        <w:t>1、共和小学2021年财政拨款收支总预算677.89万元。收入包括：本年一般公共预算拨款收入653.28万元、本年政府性基金预算拨款收入0万元；国有资本经营预算拨款收入0万元；财政专户管理资金收入0万元；事业收入0万元；事业单位经营收入0万元；转移性收入0万元；其他收入0万元；用事业基金弥补收支差额0万元；</w:t>
      </w:r>
    </w:p>
    <w:p w14:paraId="721944FC">
      <w:pPr>
        <w:spacing w:line="560" w:lineRule="exact"/>
        <w:ind w:firstLine="640" w:firstLineChars="200"/>
        <w:rPr>
          <w:rStyle w:val="6"/>
        </w:rPr>
      </w:pPr>
      <w:r>
        <w:rPr>
          <w:rStyle w:val="6"/>
        </w:rPr>
        <w:t>2、支出包括：基本支出653.28万元、项目支出24.61万元、上缴上级支出0万元、对附属单位补助支出0万元。</w:t>
      </w:r>
    </w:p>
    <w:p w14:paraId="22A26339">
      <w:pPr>
        <w:spacing w:line="560" w:lineRule="exact"/>
        <w:ind w:firstLine="640" w:firstLineChars="200"/>
        <w:rPr>
          <w:rStyle w:val="6"/>
        </w:rPr>
      </w:pPr>
      <w:r>
        <w:rPr>
          <w:rStyle w:val="6"/>
        </w:rPr>
        <w:t>基本支出：</w:t>
      </w:r>
    </w:p>
    <w:p w14:paraId="32B0DADA">
      <w:pPr>
        <w:spacing w:line="560" w:lineRule="exact"/>
        <w:ind w:firstLine="640" w:firstLineChars="200"/>
        <w:rPr>
          <w:rStyle w:val="6"/>
        </w:rPr>
      </w:pPr>
      <w:r>
        <w:rPr>
          <w:rStyle w:val="6"/>
        </w:rPr>
        <w:t>（1）205类02款01</w:t>
      </w:r>
      <w:r>
        <w:rPr>
          <w:rStyle w:val="6"/>
          <w:rFonts w:hint="eastAsia"/>
        </w:rPr>
        <w:t>项</w:t>
      </w:r>
      <w:r>
        <w:rPr>
          <w:rStyle w:val="6"/>
        </w:rPr>
        <w:t>：学前教育支出0.7万元</w:t>
      </w:r>
    </w:p>
    <w:p w14:paraId="12F8A061">
      <w:pPr>
        <w:spacing w:line="560" w:lineRule="exact"/>
        <w:ind w:firstLine="640" w:firstLineChars="200"/>
        <w:rPr>
          <w:rStyle w:val="6"/>
        </w:rPr>
      </w:pPr>
      <w:r>
        <w:rPr>
          <w:rStyle w:val="6"/>
        </w:rPr>
        <w:t>（2）205类02款0</w:t>
      </w:r>
      <w:r>
        <w:rPr>
          <w:rStyle w:val="6"/>
          <w:rFonts w:hint="eastAsia"/>
        </w:rPr>
        <w:t>2项</w:t>
      </w:r>
      <w:r>
        <w:rPr>
          <w:rStyle w:val="6"/>
        </w:rPr>
        <w:t>：小学教育支出520.06万元；</w:t>
      </w:r>
    </w:p>
    <w:p w14:paraId="26B589F4">
      <w:pPr>
        <w:spacing w:line="560" w:lineRule="exact"/>
        <w:ind w:left="640" w:leftChars="200"/>
        <w:rPr>
          <w:rStyle w:val="6"/>
        </w:rPr>
      </w:pPr>
      <w:r>
        <w:rPr>
          <w:rStyle w:val="6"/>
        </w:rPr>
        <w:t>（3）208类05款0</w:t>
      </w:r>
      <w:r>
        <w:rPr>
          <w:rStyle w:val="6"/>
          <w:rFonts w:hint="eastAsia"/>
        </w:rPr>
        <w:t>5项</w:t>
      </w:r>
      <w:r>
        <w:rPr>
          <w:rStyle w:val="6"/>
        </w:rPr>
        <w:t>：机关事业单位基本养老保险缴费支出65.45万元；</w:t>
      </w:r>
    </w:p>
    <w:p w14:paraId="04B86029">
      <w:pPr>
        <w:spacing w:line="560" w:lineRule="exact"/>
        <w:ind w:left="640" w:leftChars="200"/>
        <w:rPr>
          <w:rStyle w:val="6"/>
        </w:rPr>
      </w:pPr>
      <w:r>
        <w:rPr>
          <w:rStyle w:val="6"/>
        </w:rPr>
        <w:t>（4）221类02款01</w:t>
      </w:r>
      <w:r>
        <w:rPr>
          <w:rStyle w:val="6"/>
          <w:rFonts w:hint="eastAsia"/>
        </w:rPr>
        <w:t>项</w:t>
      </w:r>
      <w:r>
        <w:rPr>
          <w:rStyle w:val="6"/>
        </w:rPr>
        <w:t>：住房公积金支出67.07万元</w:t>
      </w:r>
    </w:p>
    <w:p w14:paraId="10AE1F94">
      <w:pPr>
        <w:spacing w:line="560" w:lineRule="exact"/>
        <w:ind w:firstLine="640" w:firstLineChars="200"/>
        <w:rPr>
          <w:rStyle w:val="6"/>
        </w:rPr>
      </w:pPr>
      <w:r>
        <w:rPr>
          <w:rStyle w:val="6"/>
        </w:rPr>
        <w:t>项目支出</w:t>
      </w:r>
    </w:p>
    <w:p w14:paraId="7442380C">
      <w:pPr>
        <w:spacing w:line="560" w:lineRule="exact"/>
        <w:ind w:firstLine="640" w:firstLineChars="200"/>
        <w:rPr>
          <w:rStyle w:val="6"/>
        </w:rPr>
      </w:pPr>
      <w:r>
        <w:rPr>
          <w:rStyle w:val="6"/>
        </w:rPr>
        <w:t>（1）205类02款0</w:t>
      </w:r>
      <w:r>
        <w:rPr>
          <w:rStyle w:val="6"/>
          <w:rFonts w:hint="eastAsia"/>
        </w:rPr>
        <w:t>2项</w:t>
      </w:r>
      <w:r>
        <w:rPr>
          <w:rStyle w:val="6"/>
        </w:rPr>
        <w:t>：小学教育支出24.61万元；</w:t>
      </w:r>
    </w:p>
    <w:p w14:paraId="478DE962">
      <w:pPr>
        <w:spacing w:line="560" w:lineRule="exact"/>
        <w:ind w:firstLine="640" w:firstLineChars="200"/>
        <w:rPr>
          <w:rStyle w:val="6"/>
          <w:rFonts w:eastAsia="黑体"/>
        </w:rPr>
      </w:pPr>
      <w:r>
        <w:rPr>
          <w:rStyle w:val="6"/>
          <w:rFonts w:eastAsia="黑体"/>
        </w:rPr>
        <w:t>五、一般公共预算当年拨款情况说明</w:t>
      </w:r>
    </w:p>
    <w:p w14:paraId="41728FD5">
      <w:pPr>
        <w:spacing w:line="560" w:lineRule="exact"/>
        <w:ind w:firstLine="640" w:firstLineChars="200"/>
        <w:rPr>
          <w:rStyle w:val="6"/>
          <w:rFonts w:eastAsia="楷体_GB2312"/>
        </w:rPr>
      </w:pPr>
      <w:r>
        <w:rPr>
          <w:rStyle w:val="6"/>
          <w:rFonts w:eastAsia="楷体_GB2312"/>
        </w:rPr>
        <w:t>（一）一般公共预算当年拨款规模变化情况。</w:t>
      </w:r>
    </w:p>
    <w:p w14:paraId="36493D18">
      <w:pPr>
        <w:spacing w:line="560" w:lineRule="exact"/>
        <w:ind w:firstLine="640" w:firstLineChars="200"/>
        <w:rPr>
          <w:rStyle w:val="6"/>
        </w:rPr>
      </w:pPr>
      <w:r>
        <w:rPr>
          <w:rStyle w:val="6"/>
        </w:rPr>
        <w:t>共和小学2021年一般公共预算当年拨款653.28万元，比2020年预算数684.51万元，减少31.23万元，下浮4.78%，主要是：学生减少。</w:t>
      </w:r>
    </w:p>
    <w:p w14:paraId="7F5E0A83">
      <w:pPr>
        <w:spacing w:line="560" w:lineRule="exact"/>
        <w:ind w:firstLine="640" w:firstLineChars="200"/>
        <w:rPr>
          <w:rStyle w:val="6"/>
          <w:rFonts w:eastAsia="楷体_GB2312"/>
        </w:rPr>
      </w:pPr>
      <w:r>
        <w:rPr>
          <w:rStyle w:val="6"/>
          <w:rFonts w:eastAsia="楷体_GB2312"/>
        </w:rPr>
        <w:t>（二）一般公共预算当年拨款结构情况。</w:t>
      </w:r>
    </w:p>
    <w:p w14:paraId="1DD9BCA0">
      <w:pPr>
        <w:spacing w:line="560" w:lineRule="exact"/>
        <w:ind w:firstLine="640" w:firstLineChars="200"/>
        <w:rPr>
          <w:rStyle w:val="6"/>
        </w:rPr>
      </w:pPr>
      <w:r>
        <w:rPr>
          <w:rStyle w:val="6"/>
        </w:rPr>
        <w:t>基本支出653.28万元、项目支出24.61万元、上缴上级支出0万元、对附属单位补助支出0万元。</w:t>
      </w:r>
    </w:p>
    <w:p w14:paraId="1202F910">
      <w:pPr>
        <w:spacing w:line="560" w:lineRule="exact"/>
        <w:ind w:firstLine="640" w:firstLineChars="200"/>
        <w:rPr>
          <w:rStyle w:val="6"/>
        </w:rPr>
      </w:pPr>
      <w:r>
        <w:rPr>
          <w:rStyle w:val="6"/>
        </w:rPr>
        <w:t>基本支出：</w:t>
      </w:r>
    </w:p>
    <w:p w14:paraId="72C00393">
      <w:pPr>
        <w:spacing w:line="560" w:lineRule="exact"/>
        <w:ind w:firstLine="640" w:firstLineChars="200"/>
        <w:rPr>
          <w:rStyle w:val="6"/>
        </w:rPr>
      </w:pPr>
      <w:r>
        <w:rPr>
          <w:rStyle w:val="6"/>
        </w:rPr>
        <w:t>（1）205类02款01</w:t>
      </w:r>
      <w:r>
        <w:rPr>
          <w:rStyle w:val="6"/>
          <w:rFonts w:hint="eastAsia"/>
        </w:rPr>
        <w:t>项</w:t>
      </w:r>
      <w:r>
        <w:rPr>
          <w:rStyle w:val="6"/>
        </w:rPr>
        <w:t>：学前教育支出0.7万元</w:t>
      </w:r>
    </w:p>
    <w:p w14:paraId="7E8EE5BF">
      <w:pPr>
        <w:spacing w:line="560" w:lineRule="exact"/>
        <w:ind w:firstLine="640" w:firstLineChars="200"/>
        <w:rPr>
          <w:rStyle w:val="6"/>
        </w:rPr>
      </w:pPr>
      <w:r>
        <w:rPr>
          <w:rStyle w:val="6"/>
        </w:rPr>
        <w:t>（2）205类02款0</w:t>
      </w:r>
      <w:r>
        <w:rPr>
          <w:rStyle w:val="6"/>
          <w:rFonts w:hint="eastAsia"/>
        </w:rPr>
        <w:t>2项</w:t>
      </w:r>
      <w:r>
        <w:rPr>
          <w:rStyle w:val="6"/>
        </w:rPr>
        <w:t>：小学教育支出520.06万元；</w:t>
      </w:r>
    </w:p>
    <w:p w14:paraId="1DD1A827">
      <w:pPr>
        <w:spacing w:line="560" w:lineRule="exact"/>
        <w:ind w:firstLine="640" w:firstLineChars="200"/>
        <w:rPr>
          <w:rStyle w:val="6"/>
        </w:rPr>
      </w:pPr>
      <w:r>
        <w:rPr>
          <w:rStyle w:val="6"/>
        </w:rPr>
        <w:t>（3）205类09款</w:t>
      </w:r>
      <w:r>
        <w:rPr>
          <w:rStyle w:val="6"/>
          <w:rFonts w:hint="eastAsia"/>
        </w:rPr>
        <w:t>99项</w:t>
      </w:r>
      <w:r>
        <w:rPr>
          <w:rStyle w:val="6"/>
        </w:rPr>
        <w:t>：其他教育费附加安排的支出万元；</w:t>
      </w:r>
    </w:p>
    <w:p w14:paraId="1AE55CBA">
      <w:pPr>
        <w:spacing w:line="560" w:lineRule="exact"/>
        <w:ind w:left="640" w:leftChars="200"/>
        <w:rPr>
          <w:rStyle w:val="6"/>
        </w:rPr>
      </w:pPr>
      <w:r>
        <w:rPr>
          <w:rStyle w:val="6"/>
        </w:rPr>
        <w:t>（4）208类05款0</w:t>
      </w:r>
      <w:r>
        <w:rPr>
          <w:rStyle w:val="6"/>
          <w:rFonts w:hint="eastAsia"/>
        </w:rPr>
        <w:t>5项</w:t>
      </w:r>
      <w:r>
        <w:rPr>
          <w:rStyle w:val="6"/>
        </w:rPr>
        <w:t>：机关事业单位基本养老保险缴费支出65.45万元；</w:t>
      </w:r>
    </w:p>
    <w:p w14:paraId="78104C55">
      <w:pPr>
        <w:spacing w:line="560" w:lineRule="exact"/>
        <w:ind w:left="640" w:leftChars="200"/>
        <w:rPr>
          <w:rStyle w:val="6"/>
        </w:rPr>
      </w:pPr>
      <w:r>
        <w:rPr>
          <w:rStyle w:val="6"/>
        </w:rPr>
        <w:t>（5）221类02款01</w:t>
      </w:r>
      <w:r>
        <w:rPr>
          <w:rStyle w:val="6"/>
          <w:rFonts w:hint="eastAsia"/>
        </w:rPr>
        <w:t>项</w:t>
      </w:r>
      <w:r>
        <w:rPr>
          <w:rStyle w:val="6"/>
        </w:rPr>
        <w:t>：住房公积金支出67.07万元</w:t>
      </w:r>
    </w:p>
    <w:p w14:paraId="09B43F6F">
      <w:pPr>
        <w:spacing w:line="560" w:lineRule="exact"/>
        <w:ind w:firstLine="640" w:firstLineChars="200"/>
        <w:rPr>
          <w:rStyle w:val="6"/>
        </w:rPr>
      </w:pPr>
      <w:r>
        <w:rPr>
          <w:rStyle w:val="6"/>
        </w:rPr>
        <w:t>项目支出</w:t>
      </w:r>
    </w:p>
    <w:p w14:paraId="518BED9D">
      <w:pPr>
        <w:spacing w:line="560" w:lineRule="exact"/>
        <w:ind w:firstLine="640" w:firstLineChars="200"/>
        <w:rPr>
          <w:rStyle w:val="6"/>
        </w:rPr>
      </w:pPr>
      <w:r>
        <w:rPr>
          <w:rStyle w:val="6"/>
        </w:rPr>
        <w:t>（1）205类02款0</w:t>
      </w:r>
      <w:r>
        <w:rPr>
          <w:rStyle w:val="6"/>
          <w:rFonts w:hint="eastAsia"/>
        </w:rPr>
        <w:t>2项</w:t>
      </w:r>
      <w:r>
        <w:rPr>
          <w:rStyle w:val="6"/>
        </w:rPr>
        <w:t>：小学教育支出24.61万元；</w:t>
      </w:r>
    </w:p>
    <w:p w14:paraId="6057C59A">
      <w:pPr>
        <w:spacing w:line="560" w:lineRule="exact"/>
        <w:ind w:firstLine="640" w:firstLineChars="200"/>
        <w:rPr>
          <w:rStyle w:val="6"/>
        </w:rPr>
      </w:pPr>
      <w:r>
        <w:rPr>
          <w:rStyle w:val="6"/>
          <w:rFonts w:eastAsia="楷体_GB2312"/>
        </w:rPr>
        <w:t>（三）一般公共预算当年拨款具体使用情况。</w:t>
      </w:r>
    </w:p>
    <w:p w14:paraId="48D8914A">
      <w:pPr>
        <w:spacing w:line="560" w:lineRule="exact"/>
        <w:ind w:firstLine="960" w:firstLineChars="300"/>
        <w:rPr>
          <w:rStyle w:val="6"/>
        </w:rPr>
      </w:pPr>
      <w:r>
        <w:rPr>
          <w:rStyle w:val="6"/>
          <w:rFonts w:eastAsia="楷体_GB2312"/>
        </w:rPr>
        <w:t>1、一般公共预算</w:t>
      </w:r>
      <w:r>
        <w:rPr>
          <w:rStyle w:val="6"/>
        </w:rPr>
        <w:t>基本支出653.28万元</w:t>
      </w:r>
      <w:r>
        <w:rPr>
          <w:rStyle w:val="6"/>
          <w:rFonts w:hint="eastAsia"/>
        </w:rPr>
        <w:t>.</w:t>
      </w:r>
    </w:p>
    <w:p w14:paraId="0035E895">
      <w:pPr>
        <w:spacing w:line="560" w:lineRule="exact"/>
        <w:ind w:firstLine="640" w:firstLineChars="200"/>
        <w:rPr>
          <w:rStyle w:val="6"/>
        </w:rPr>
      </w:pPr>
      <w:r>
        <w:rPr>
          <w:rStyle w:val="6"/>
        </w:rPr>
        <w:t>（1）205类02款01</w:t>
      </w:r>
      <w:r>
        <w:rPr>
          <w:rStyle w:val="6"/>
          <w:rFonts w:hint="eastAsia"/>
        </w:rPr>
        <w:t>项</w:t>
      </w:r>
      <w:r>
        <w:rPr>
          <w:rStyle w:val="6"/>
        </w:rPr>
        <w:t>：学前教育支出0.7万元</w:t>
      </w:r>
    </w:p>
    <w:p w14:paraId="55B9C682">
      <w:pPr>
        <w:spacing w:line="560" w:lineRule="exact"/>
        <w:ind w:firstLine="640" w:firstLineChars="200"/>
        <w:rPr>
          <w:rStyle w:val="6"/>
        </w:rPr>
      </w:pPr>
      <w:r>
        <w:rPr>
          <w:rStyle w:val="6"/>
        </w:rPr>
        <w:t>（2）205类02款</w:t>
      </w:r>
      <w:r>
        <w:rPr>
          <w:rStyle w:val="6"/>
          <w:rFonts w:hint="eastAsia"/>
        </w:rPr>
        <w:t>02项</w:t>
      </w:r>
      <w:r>
        <w:rPr>
          <w:rStyle w:val="6"/>
        </w:rPr>
        <w:t>：小学教育支出520.06万元；</w:t>
      </w:r>
    </w:p>
    <w:p w14:paraId="6B24008D">
      <w:pPr>
        <w:spacing w:line="560" w:lineRule="exact"/>
        <w:ind w:left="640" w:leftChars="200"/>
        <w:rPr>
          <w:rStyle w:val="6"/>
        </w:rPr>
      </w:pPr>
      <w:r>
        <w:rPr>
          <w:rStyle w:val="6"/>
        </w:rPr>
        <w:t>（3）208类05款0</w:t>
      </w:r>
      <w:r>
        <w:rPr>
          <w:rStyle w:val="6"/>
          <w:rFonts w:hint="eastAsia"/>
        </w:rPr>
        <w:t>5项</w:t>
      </w:r>
      <w:r>
        <w:rPr>
          <w:rStyle w:val="6"/>
        </w:rPr>
        <w:t>：机关事业单位基本养老保险缴费支出65.45万元；</w:t>
      </w:r>
    </w:p>
    <w:p w14:paraId="027B2660">
      <w:pPr>
        <w:spacing w:line="560" w:lineRule="exact"/>
        <w:ind w:left="640" w:leftChars="200"/>
        <w:rPr>
          <w:rStyle w:val="6"/>
        </w:rPr>
      </w:pPr>
      <w:r>
        <w:rPr>
          <w:rStyle w:val="6"/>
        </w:rPr>
        <w:t>（4）221类02款01</w:t>
      </w:r>
      <w:r>
        <w:rPr>
          <w:rStyle w:val="6"/>
          <w:rFonts w:hint="eastAsia"/>
        </w:rPr>
        <w:t>项</w:t>
      </w:r>
      <w:r>
        <w:rPr>
          <w:rStyle w:val="6"/>
        </w:rPr>
        <w:t>：住房公积金支出67.07万元</w:t>
      </w:r>
    </w:p>
    <w:p w14:paraId="77DFFA9B">
      <w:pPr>
        <w:spacing w:line="560" w:lineRule="exact"/>
        <w:ind w:firstLine="640" w:firstLineChars="200"/>
        <w:rPr>
          <w:rStyle w:val="6"/>
          <w:rFonts w:eastAsia="黑体"/>
        </w:rPr>
      </w:pPr>
      <w:r>
        <w:rPr>
          <w:rStyle w:val="6"/>
          <w:rFonts w:eastAsia="黑体"/>
        </w:rPr>
        <w:t>六、一般公共预算基本支出情况说明</w:t>
      </w:r>
    </w:p>
    <w:p w14:paraId="6FF78A68">
      <w:pPr>
        <w:spacing w:line="560" w:lineRule="exact"/>
        <w:ind w:firstLine="640" w:firstLineChars="200"/>
        <w:rPr>
          <w:rStyle w:val="6"/>
        </w:rPr>
      </w:pPr>
      <w:r>
        <w:rPr>
          <w:rStyle w:val="6"/>
        </w:rPr>
        <w:t>共和小学2021年一般公共预算基本支出653.28万元，其中：</w:t>
      </w:r>
    </w:p>
    <w:p w14:paraId="066E1079">
      <w:pPr>
        <w:numPr>
          <w:ilvl w:val="0"/>
          <w:numId w:val="3"/>
        </w:numPr>
        <w:spacing w:line="560" w:lineRule="exact"/>
        <w:ind w:firstLine="640" w:firstLineChars="200"/>
        <w:rPr>
          <w:rStyle w:val="6"/>
          <w:color w:val="FF0000"/>
        </w:rPr>
      </w:pPr>
      <w:r>
        <w:rPr>
          <w:rStyle w:val="6"/>
          <w:color w:val="FF0000"/>
        </w:rPr>
        <w:t>人员经费620.01万元，主要包括：基本工资、津贴补贴、奖金、社会保险缴费、其他社会保障缴费、住房公积金等</w:t>
      </w:r>
    </w:p>
    <w:p w14:paraId="5AF0E6B0">
      <w:pPr>
        <w:spacing w:line="560" w:lineRule="exact"/>
        <w:ind w:firstLine="640" w:firstLineChars="200"/>
        <w:rPr>
          <w:rStyle w:val="6"/>
          <w:color w:val="FF0000"/>
        </w:rPr>
      </w:pPr>
      <w:r>
        <w:rPr>
          <w:rStyle w:val="6"/>
          <w:color w:val="FF0000"/>
        </w:rPr>
        <w:t>（1）301类01款：基本工资支出205.79万元；</w:t>
      </w:r>
    </w:p>
    <w:p w14:paraId="28949A72">
      <w:pPr>
        <w:spacing w:line="560" w:lineRule="exact"/>
        <w:ind w:firstLine="640" w:firstLineChars="200"/>
        <w:rPr>
          <w:rStyle w:val="6"/>
          <w:color w:val="FF0000"/>
        </w:rPr>
      </w:pPr>
      <w:r>
        <w:rPr>
          <w:rStyle w:val="6"/>
          <w:color w:val="FF0000"/>
        </w:rPr>
        <w:t>（2）301类02款：津贴补贴42.98万元；</w:t>
      </w:r>
    </w:p>
    <w:p w14:paraId="6211AC35">
      <w:pPr>
        <w:numPr>
          <w:ilvl w:val="0"/>
          <w:numId w:val="2"/>
        </w:numPr>
        <w:spacing w:line="560" w:lineRule="exact"/>
        <w:ind w:firstLine="640" w:firstLineChars="200"/>
        <w:rPr>
          <w:rStyle w:val="6"/>
          <w:color w:val="FF0000"/>
        </w:rPr>
      </w:pPr>
      <w:r>
        <w:rPr>
          <w:rStyle w:val="6"/>
          <w:color w:val="FF0000"/>
        </w:rPr>
        <w:t>301类07款：绩效工资106.25万元；</w:t>
      </w:r>
    </w:p>
    <w:p w14:paraId="6420289B">
      <w:pPr>
        <w:numPr>
          <w:ilvl w:val="0"/>
          <w:numId w:val="2"/>
        </w:numPr>
        <w:spacing w:line="560" w:lineRule="exact"/>
        <w:ind w:firstLine="640" w:firstLineChars="200"/>
        <w:rPr>
          <w:rStyle w:val="6"/>
          <w:color w:val="FF0000"/>
        </w:rPr>
      </w:pPr>
      <w:r>
        <w:rPr>
          <w:rStyle w:val="6"/>
          <w:color w:val="FF0000"/>
        </w:rPr>
        <w:t>301类08款机关事业单位基本养老保险缴费65.44万元；</w:t>
      </w:r>
    </w:p>
    <w:p w14:paraId="00D9B028">
      <w:pPr>
        <w:numPr>
          <w:ilvl w:val="0"/>
          <w:numId w:val="2"/>
        </w:numPr>
        <w:spacing w:line="560" w:lineRule="exact"/>
        <w:ind w:firstLine="640" w:firstLineChars="200"/>
        <w:rPr>
          <w:rStyle w:val="6"/>
          <w:color w:val="FF0000"/>
        </w:rPr>
      </w:pPr>
      <w:r>
        <w:rPr>
          <w:rStyle w:val="6"/>
          <w:color w:val="FF0000"/>
        </w:rPr>
        <w:t>301类10款：职工基本医疗保险缴费31.49元；</w:t>
      </w:r>
    </w:p>
    <w:p w14:paraId="3E8AC764">
      <w:pPr>
        <w:numPr>
          <w:ilvl w:val="0"/>
          <w:numId w:val="2"/>
        </w:numPr>
        <w:spacing w:line="560" w:lineRule="exact"/>
        <w:ind w:firstLine="640" w:firstLineChars="200"/>
        <w:rPr>
          <w:rStyle w:val="6"/>
          <w:color w:val="FF0000"/>
        </w:rPr>
      </w:pPr>
      <w:r>
        <w:rPr>
          <w:rStyle w:val="6"/>
          <w:color w:val="FF0000"/>
        </w:rPr>
        <w:t>301类11款：公务员医疗补助缴费3.52万元；</w:t>
      </w:r>
    </w:p>
    <w:p w14:paraId="67B1D649">
      <w:pPr>
        <w:numPr>
          <w:ilvl w:val="0"/>
          <w:numId w:val="2"/>
        </w:numPr>
        <w:spacing w:line="560" w:lineRule="exact"/>
        <w:ind w:firstLine="640" w:firstLineChars="200"/>
        <w:rPr>
          <w:rStyle w:val="6"/>
          <w:color w:val="FF0000"/>
        </w:rPr>
      </w:pPr>
      <w:r>
        <w:rPr>
          <w:rStyle w:val="6"/>
          <w:color w:val="FF0000"/>
        </w:rPr>
        <w:t>301类12款：其他社会保障缴费7.36万元；</w:t>
      </w:r>
    </w:p>
    <w:p w14:paraId="0EBAA800">
      <w:pPr>
        <w:numPr>
          <w:ilvl w:val="0"/>
          <w:numId w:val="2"/>
        </w:numPr>
        <w:spacing w:line="560" w:lineRule="exact"/>
        <w:ind w:firstLine="640" w:firstLineChars="200"/>
        <w:rPr>
          <w:rStyle w:val="6"/>
          <w:color w:val="FF0000"/>
        </w:rPr>
      </w:pPr>
      <w:r>
        <w:rPr>
          <w:rStyle w:val="6"/>
          <w:color w:val="FF0000"/>
        </w:rPr>
        <w:t>301类13款：住房公积金67.07万元；</w:t>
      </w:r>
    </w:p>
    <w:p w14:paraId="28E7E1AD">
      <w:pPr>
        <w:numPr>
          <w:ilvl w:val="0"/>
          <w:numId w:val="2"/>
        </w:numPr>
        <w:spacing w:line="560" w:lineRule="exact"/>
        <w:ind w:firstLine="640" w:firstLineChars="200"/>
        <w:rPr>
          <w:rStyle w:val="6"/>
          <w:color w:val="FF0000"/>
        </w:rPr>
      </w:pPr>
      <w:r>
        <w:rPr>
          <w:rStyle w:val="6"/>
          <w:color w:val="FF0000"/>
        </w:rPr>
        <w:t>301类99款：其他工资福利支出28.05万元；</w:t>
      </w:r>
    </w:p>
    <w:p w14:paraId="28C825C0">
      <w:pPr>
        <w:numPr>
          <w:ilvl w:val="0"/>
          <w:numId w:val="2"/>
        </w:numPr>
        <w:spacing w:line="560" w:lineRule="exact"/>
        <w:ind w:firstLine="640" w:firstLineChars="200"/>
        <w:rPr>
          <w:rStyle w:val="6"/>
          <w:color w:val="FF0000"/>
        </w:rPr>
      </w:pPr>
      <w:r>
        <w:rPr>
          <w:rStyle w:val="6"/>
          <w:color w:val="FF0000"/>
        </w:rPr>
        <w:t>303类05款：生活补助6.33万元；</w:t>
      </w:r>
    </w:p>
    <w:p w14:paraId="37E388B5">
      <w:pPr>
        <w:numPr>
          <w:ilvl w:val="0"/>
          <w:numId w:val="2"/>
        </w:numPr>
        <w:spacing w:line="560" w:lineRule="exact"/>
        <w:ind w:firstLine="640" w:firstLineChars="200"/>
        <w:rPr>
          <w:rStyle w:val="6"/>
          <w:color w:val="FF0000"/>
        </w:rPr>
      </w:pPr>
      <w:r>
        <w:rPr>
          <w:rStyle w:val="6"/>
          <w:color w:val="FF0000"/>
        </w:rPr>
        <w:t>303类07款：医疗费补助1.68万元；</w:t>
      </w:r>
    </w:p>
    <w:p w14:paraId="5AF923EC">
      <w:pPr>
        <w:numPr>
          <w:ilvl w:val="0"/>
          <w:numId w:val="2"/>
        </w:numPr>
        <w:spacing w:line="560" w:lineRule="exact"/>
        <w:ind w:firstLine="640" w:firstLineChars="200"/>
        <w:rPr>
          <w:rStyle w:val="6"/>
          <w:color w:val="FF0000"/>
        </w:rPr>
      </w:pPr>
      <w:r>
        <w:rPr>
          <w:rStyle w:val="6"/>
          <w:color w:val="FF0000"/>
        </w:rPr>
        <w:t>303类09款奖励金0.01万元。</w:t>
      </w:r>
    </w:p>
    <w:p w14:paraId="5A9F1651">
      <w:pPr>
        <w:numPr>
          <w:ilvl w:val="0"/>
          <w:numId w:val="4"/>
        </w:numPr>
        <w:spacing w:line="560" w:lineRule="exact"/>
        <w:ind w:firstLine="640" w:firstLineChars="200"/>
        <w:rPr>
          <w:rStyle w:val="6"/>
        </w:rPr>
      </w:pPr>
      <w:r>
        <w:rPr>
          <w:rStyle w:val="6"/>
        </w:rPr>
        <w:t>公用经费33.26万元，主要包括：办公费、印刷费、咨询费、手续费、工会费、福利费等。</w:t>
      </w:r>
    </w:p>
    <w:p w14:paraId="359F13E0">
      <w:pPr>
        <w:spacing w:line="560" w:lineRule="exact"/>
        <w:ind w:firstLine="640" w:firstLineChars="200"/>
        <w:rPr>
          <w:rStyle w:val="6"/>
        </w:rPr>
      </w:pPr>
      <w:r>
        <w:rPr>
          <w:rStyle w:val="6"/>
        </w:rPr>
        <w:t>（1）302类01款：办公费4.22万元；</w:t>
      </w:r>
    </w:p>
    <w:p w14:paraId="77BFB95C">
      <w:pPr>
        <w:spacing w:line="560" w:lineRule="exact"/>
        <w:ind w:firstLine="640" w:firstLineChars="200"/>
        <w:rPr>
          <w:rStyle w:val="6"/>
        </w:rPr>
      </w:pPr>
      <w:r>
        <w:rPr>
          <w:rStyle w:val="6"/>
        </w:rPr>
        <w:t>（2）302类02款：印刷费0.7万元；</w:t>
      </w:r>
    </w:p>
    <w:p w14:paraId="7D0BE6CC">
      <w:pPr>
        <w:spacing w:line="560" w:lineRule="exact"/>
        <w:ind w:firstLine="640" w:firstLineChars="200"/>
        <w:rPr>
          <w:rStyle w:val="6"/>
        </w:rPr>
      </w:pPr>
      <w:r>
        <w:rPr>
          <w:rStyle w:val="6"/>
        </w:rPr>
        <w:t>（3）302类05款：水费1.5万元</w:t>
      </w:r>
    </w:p>
    <w:p w14:paraId="188B5B7C">
      <w:pPr>
        <w:spacing w:line="560" w:lineRule="exact"/>
        <w:ind w:firstLine="640" w:firstLineChars="200"/>
        <w:rPr>
          <w:rStyle w:val="6"/>
        </w:rPr>
      </w:pPr>
      <w:r>
        <w:rPr>
          <w:rStyle w:val="6"/>
        </w:rPr>
        <w:t>（4）302类06款：电费0.7万元</w:t>
      </w:r>
    </w:p>
    <w:p w14:paraId="2C8BD12F">
      <w:pPr>
        <w:spacing w:line="560" w:lineRule="exact"/>
        <w:ind w:firstLine="640" w:firstLineChars="200"/>
        <w:rPr>
          <w:rStyle w:val="6"/>
        </w:rPr>
      </w:pPr>
      <w:r>
        <w:rPr>
          <w:rStyle w:val="6"/>
        </w:rPr>
        <w:t>（5）302类11款：差旅费3万元</w:t>
      </w:r>
    </w:p>
    <w:p w14:paraId="0E399F01">
      <w:pPr>
        <w:spacing w:line="560" w:lineRule="exact"/>
        <w:ind w:firstLine="640" w:firstLineChars="200"/>
        <w:rPr>
          <w:rStyle w:val="6"/>
        </w:rPr>
      </w:pPr>
      <w:r>
        <w:rPr>
          <w:rStyle w:val="6"/>
        </w:rPr>
        <w:t>（6）302类13款：维修(护)费2.7万元</w:t>
      </w:r>
    </w:p>
    <w:p w14:paraId="492AE2B4">
      <w:pPr>
        <w:spacing w:line="560" w:lineRule="exact"/>
        <w:ind w:firstLine="640" w:firstLineChars="200"/>
        <w:rPr>
          <w:rStyle w:val="6"/>
        </w:rPr>
      </w:pPr>
      <w:r>
        <w:rPr>
          <w:rStyle w:val="6"/>
        </w:rPr>
        <w:t>（7）302类15款：会议费0.4万元</w:t>
      </w:r>
    </w:p>
    <w:p w14:paraId="3F281F99">
      <w:pPr>
        <w:spacing w:line="560" w:lineRule="exact"/>
        <w:ind w:firstLine="640" w:firstLineChars="200"/>
        <w:rPr>
          <w:rStyle w:val="6"/>
        </w:rPr>
      </w:pPr>
      <w:r>
        <w:rPr>
          <w:rStyle w:val="6"/>
        </w:rPr>
        <w:t>（8）302类16款：培训费0.8万元</w:t>
      </w:r>
    </w:p>
    <w:p w14:paraId="76A53A61">
      <w:pPr>
        <w:spacing w:line="560" w:lineRule="exact"/>
        <w:ind w:firstLine="640" w:firstLineChars="200"/>
        <w:rPr>
          <w:rStyle w:val="6"/>
        </w:rPr>
      </w:pPr>
      <w:r>
        <w:rPr>
          <w:rStyle w:val="6"/>
        </w:rPr>
        <w:t>（9）302类17款：公务接待费0.49万元</w:t>
      </w:r>
    </w:p>
    <w:p w14:paraId="4AC3E14D">
      <w:pPr>
        <w:spacing w:line="560" w:lineRule="exact"/>
        <w:ind w:firstLine="640" w:firstLineChars="200"/>
        <w:rPr>
          <w:rStyle w:val="6"/>
        </w:rPr>
      </w:pPr>
      <w:r>
        <w:rPr>
          <w:rStyle w:val="6"/>
        </w:rPr>
        <w:t>（10）302类28款：工会经费8.1万元</w:t>
      </w:r>
    </w:p>
    <w:p w14:paraId="07EB1204">
      <w:pPr>
        <w:spacing w:line="560" w:lineRule="exact"/>
        <w:ind w:firstLine="640" w:firstLineChars="200"/>
        <w:rPr>
          <w:rStyle w:val="6"/>
        </w:rPr>
      </w:pPr>
      <w:r>
        <w:rPr>
          <w:rStyle w:val="6"/>
        </w:rPr>
        <w:t>（11）302类29款：福利费7.4万元</w:t>
      </w:r>
    </w:p>
    <w:p w14:paraId="3EAE2EE4">
      <w:pPr>
        <w:spacing w:line="560" w:lineRule="exact"/>
        <w:ind w:firstLine="640" w:firstLineChars="200"/>
        <w:rPr>
          <w:rStyle w:val="6"/>
        </w:rPr>
      </w:pPr>
      <w:r>
        <w:rPr>
          <w:rStyle w:val="6"/>
        </w:rPr>
        <w:t>（12）302类99款：其他商品和服务支出3.05万元</w:t>
      </w:r>
      <w:r>
        <w:tab/>
      </w:r>
    </w:p>
    <w:p w14:paraId="438ECA14">
      <w:pPr>
        <w:spacing w:line="560" w:lineRule="exact"/>
        <w:ind w:firstLine="640" w:firstLineChars="200"/>
        <w:rPr>
          <w:rStyle w:val="6"/>
          <w:rFonts w:eastAsia="黑体"/>
        </w:rPr>
      </w:pPr>
      <w:r>
        <w:rPr>
          <w:rStyle w:val="6"/>
          <w:rFonts w:eastAsia="黑体"/>
        </w:rPr>
        <w:t>七、“三公”经费财政拨款预算安排情况说明</w:t>
      </w:r>
    </w:p>
    <w:p w14:paraId="6B1D8129">
      <w:pPr>
        <w:spacing w:line="560" w:lineRule="exact"/>
        <w:ind w:firstLine="640" w:firstLineChars="200"/>
        <w:rPr>
          <w:rStyle w:val="6"/>
        </w:rPr>
      </w:pPr>
      <w:r>
        <w:rPr>
          <w:rStyle w:val="6"/>
        </w:rPr>
        <w:t>共和小学2021年“三公”经费财政拨款预算数0.49万元，其中：因公出国（境）经费0万元，公务接待费0.49万元，公务用车购置及运行维护费0万元。</w:t>
      </w:r>
    </w:p>
    <w:p w14:paraId="69725E32">
      <w:pPr>
        <w:spacing w:line="560" w:lineRule="exact"/>
        <w:ind w:firstLine="640" w:firstLineChars="200"/>
        <w:rPr>
          <w:rStyle w:val="6"/>
        </w:rPr>
      </w:pPr>
      <w:r>
        <w:rPr>
          <w:rStyle w:val="6"/>
        </w:rPr>
        <w:t>共和小学2021年将使用财政拨款安排“三公”经费预算。因学校对口帮扶学校、上级主管部门督导、检查、校区巡查工作用餐。</w:t>
      </w:r>
    </w:p>
    <w:p w14:paraId="1BDA2349">
      <w:pPr>
        <w:spacing w:line="560" w:lineRule="exact"/>
        <w:ind w:firstLine="640" w:firstLineChars="200"/>
        <w:rPr>
          <w:rStyle w:val="6"/>
        </w:rPr>
      </w:pPr>
      <w:r>
        <w:rPr>
          <w:rStyle w:val="6"/>
          <w:rFonts w:eastAsia="楷体_GB2312"/>
        </w:rPr>
        <w:t>（一）因公出国（境）经费较2021年预算与2020年预算持平）。</w:t>
      </w:r>
      <w:r>
        <w:rPr>
          <w:rStyle w:val="6"/>
        </w:rPr>
        <w:t>主要原因是因学校无公务出国出境支出。</w:t>
      </w:r>
    </w:p>
    <w:p w14:paraId="65BA0D57">
      <w:pPr>
        <w:numPr>
          <w:ilvl w:val="0"/>
          <w:numId w:val="1"/>
        </w:numPr>
        <w:spacing w:line="560" w:lineRule="exact"/>
        <w:ind w:firstLine="640" w:firstLineChars="200"/>
        <w:rPr>
          <w:rStyle w:val="6"/>
        </w:rPr>
      </w:pPr>
      <w:r>
        <w:rPr>
          <w:rStyle w:val="6"/>
          <w:rFonts w:eastAsia="楷体_GB2312"/>
        </w:rPr>
        <w:t>公务接待费较2020年预算0.52万元，减少0.03万元，下浮6.12%。</w:t>
      </w:r>
      <w:r>
        <w:rPr>
          <w:rStyle w:val="6"/>
        </w:rPr>
        <w:t>主要原因是学校公用经费比例所至。</w:t>
      </w:r>
    </w:p>
    <w:p w14:paraId="216A67F5">
      <w:pPr>
        <w:spacing w:line="560" w:lineRule="exact"/>
        <w:ind w:firstLine="640" w:firstLineChars="200"/>
        <w:rPr>
          <w:rStyle w:val="6"/>
        </w:rPr>
      </w:pPr>
      <w:r>
        <w:rPr>
          <w:rStyle w:val="6"/>
        </w:rPr>
        <w:t>2021年公务接待费计划用于学校对口帮扶学校、上级主管部门督导、检查、校区巡查工作用餐。</w:t>
      </w:r>
    </w:p>
    <w:p w14:paraId="0B3A1112">
      <w:pPr>
        <w:spacing w:line="560" w:lineRule="exact"/>
        <w:ind w:firstLine="640" w:firstLineChars="200"/>
        <w:rPr>
          <w:rStyle w:val="6"/>
        </w:rPr>
      </w:pPr>
      <w:r>
        <w:rPr>
          <w:rStyle w:val="6"/>
          <w:rFonts w:eastAsia="楷体_GB2312"/>
        </w:rPr>
        <w:t>（三）公务用车购置及运行维护费与2020年预算持平。</w:t>
      </w:r>
      <w:r>
        <w:rPr>
          <w:rStyle w:val="6"/>
        </w:rPr>
        <w:t>主要原因是学校无公</w:t>
      </w:r>
      <w:r>
        <w:rPr>
          <w:rStyle w:val="6"/>
          <w:rFonts w:hint="eastAsia"/>
        </w:rPr>
        <w:t>务</w:t>
      </w:r>
      <w:r>
        <w:rPr>
          <w:rStyle w:val="6"/>
        </w:rPr>
        <w:t>用车。</w:t>
      </w:r>
    </w:p>
    <w:p w14:paraId="7EA8C5FC">
      <w:pPr>
        <w:spacing w:line="560" w:lineRule="exact"/>
        <w:ind w:firstLine="640" w:firstLineChars="200"/>
        <w:rPr>
          <w:rStyle w:val="6"/>
        </w:rPr>
      </w:pPr>
      <w:r>
        <w:rPr>
          <w:rStyle w:val="6"/>
        </w:rPr>
        <w:t>单位现有公务用车0辆，其中：轿车（含7座以下商务车、城市越野车）0辆，7座以上19座（含19座）以下客车0辆，越野车</w:t>
      </w:r>
      <w:r>
        <w:rPr>
          <w:rStyle w:val="6"/>
          <w:rFonts w:hint="eastAsia"/>
        </w:rPr>
        <w:t>0</w:t>
      </w:r>
      <w:r>
        <w:rPr>
          <w:rStyle w:val="6"/>
        </w:rPr>
        <w:t>辆，货车及19座以上客车0辆，摩托车0辆。</w:t>
      </w:r>
    </w:p>
    <w:p w14:paraId="3575715F">
      <w:pPr>
        <w:spacing w:line="560" w:lineRule="exact"/>
        <w:ind w:firstLine="640" w:firstLineChars="200"/>
        <w:rPr>
          <w:rStyle w:val="6"/>
        </w:rPr>
      </w:pPr>
      <w:r>
        <w:rPr>
          <w:rStyle w:val="6"/>
        </w:rPr>
        <w:t>2021年安排公务用车购置费0万元，购置公务用车0辆，其中：轿车（含7座以下商务车、城市越野车）0辆，7座以上19座（含19座）以下客车0辆，越野车0辆，货车及19座以上客车0辆，摩托车0辆。</w:t>
      </w:r>
    </w:p>
    <w:p w14:paraId="0DD365D1">
      <w:pPr>
        <w:spacing w:line="560" w:lineRule="exact"/>
        <w:ind w:firstLine="640" w:firstLineChars="200"/>
        <w:rPr>
          <w:rStyle w:val="6"/>
        </w:rPr>
      </w:pPr>
      <w:r>
        <w:rPr>
          <w:rStyle w:val="6"/>
        </w:rPr>
        <w:t>2021年安排公务用车运行维护费0万元，用于0辆公务用车。</w:t>
      </w:r>
    </w:p>
    <w:p w14:paraId="2F340B6B">
      <w:pPr>
        <w:spacing w:line="560" w:lineRule="exact"/>
        <w:ind w:firstLine="640" w:firstLineChars="200"/>
        <w:rPr>
          <w:rStyle w:val="6"/>
          <w:rFonts w:eastAsia="黑体"/>
        </w:rPr>
      </w:pPr>
      <w:r>
        <w:rPr>
          <w:rStyle w:val="6"/>
          <w:rFonts w:eastAsia="黑体"/>
        </w:rPr>
        <w:t>八、政府性基金预算支出情况说明</w:t>
      </w:r>
    </w:p>
    <w:p w14:paraId="70F59E31">
      <w:pPr>
        <w:spacing w:line="560" w:lineRule="exact"/>
        <w:ind w:firstLine="640" w:firstLineChars="200"/>
        <w:rPr>
          <w:rStyle w:val="6"/>
        </w:rPr>
      </w:pPr>
      <w:r>
        <w:rPr>
          <w:rStyle w:val="6"/>
        </w:rPr>
        <w:t>共和小学2021年政府性基金预算支出0万元，其中：基本支出0万元，项目支出0万元。</w:t>
      </w:r>
    </w:p>
    <w:p w14:paraId="327228E9">
      <w:pPr>
        <w:spacing w:line="560" w:lineRule="exact"/>
        <w:ind w:firstLine="640" w:firstLineChars="200"/>
        <w:rPr>
          <w:rStyle w:val="6"/>
        </w:rPr>
      </w:pPr>
      <w:r>
        <w:rPr>
          <w:rStyle w:val="6"/>
        </w:rPr>
        <w:t>共和小学2021年没有使用政府性基金预算拨款安排的支出。</w:t>
      </w:r>
    </w:p>
    <w:p w14:paraId="30A3EFF8">
      <w:pPr>
        <w:spacing w:line="560" w:lineRule="exact"/>
        <w:ind w:firstLine="640" w:firstLineChars="200"/>
        <w:rPr>
          <w:rStyle w:val="6"/>
          <w:rFonts w:eastAsia="黑体"/>
        </w:rPr>
      </w:pPr>
      <w:r>
        <w:rPr>
          <w:rStyle w:val="6"/>
          <w:rFonts w:eastAsia="黑体"/>
        </w:rPr>
        <w:t>九、其他重要事项的情况说明</w:t>
      </w:r>
    </w:p>
    <w:p w14:paraId="280AD583">
      <w:pPr>
        <w:spacing w:line="560" w:lineRule="exact"/>
        <w:ind w:firstLine="640" w:firstLineChars="200"/>
        <w:rPr>
          <w:rStyle w:val="6"/>
          <w:rFonts w:eastAsia="楷体_GB2312"/>
        </w:rPr>
      </w:pPr>
      <w:r>
        <w:rPr>
          <w:rStyle w:val="6"/>
          <w:rFonts w:eastAsia="楷体_GB2312"/>
        </w:rPr>
        <w:t>（一）业务运行经费。</w:t>
      </w:r>
    </w:p>
    <w:p w14:paraId="1318AD3C">
      <w:pPr>
        <w:spacing w:line="560" w:lineRule="exact"/>
        <w:ind w:firstLine="640" w:firstLineChars="200"/>
        <w:rPr>
          <w:rStyle w:val="6"/>
        </w:rPr>
      </w:pPr>
      <w:r>
        <w:rPr>
          <w:rStyle w:val="6"/>
        </w:rPr>
        <w:t>2021年，共和小学事业单位的机关运行经费财政拨款预算为33.26万元，比2020年预算34.87万元，减少1.61万元，下浮4.84%。</w:t>
      </w:r>
    </w:p>
    <w:p w14:paraId="3F353B3D">
      <w:pPr>
        <w:spacing w:line="560" w:lineRule="exact"/>
        <w:ind w:firstLine="640" w:firstLineChars="200"/>
        <w:rPr>
          <w:rStyle w:val="6"/>
          <w:rFonts w:eastAsia="楷体_GB2312"/>
        </w:rPr>
      </w:pPr>
      <w:r>
        <w:rPr>
          <w:rStyle w:val="6"/>
          <w:rFonts w:eastAsia="楷体_GB2312"/>
        </w:rPr>
        <w:t>（二）国有资产占有使用情况。</w:t>
      </w:r>
    </w:p>
    <w:p w14:paraId="68A00C43">
      <w:pPr>
        <w:spacing w:line="560" w:lineRule="exact"/>
        <w:ind w:firstLine="640" w:firstLineChars="200"/>
        <w:rPr>
          <w:rStyle w:val="6"/>
        </w:rPr>
      </w:pPr>
      <w:r>
        <w:rPr>
          <w:rStyle w:val="6"/>
        </w:rPr>
        <w:t>截至2020年底，共和小学立核算单位共有车辆0辆，其中，执法执勤用车0辆。单位价值200万元以上大型设备0台（套）。</w:t>
      </w:r>
    </w:p>
    <w:p w14:paraId="4A7FAB06">
      <w:pPr>
        <w:spacing w:line="560" w:lineRule="exact"/>
        <w:ind w:firstLine="640" w:firstLineChars="200"/>
        <w:rPr>
          <w:rStyle w:val="6"/>
          <w:rFonts w:eastAsia="楷体_GB2312"/>
        </w:rPr>
      </w:pPr>
      <w:r>
        <w:rPr>
          <w:rStyle w:val="6"/>
          <w:rFonts w:eastAsia="楷体_GB2312"/>
        </w:rPr>
        <w:t>（三）绩效目标设置情况。</w:t>
      </w:r>
    </w:p>
    <w:p w14:paraId="17C3F969">
      <w:pPr>
        <w:spacing w:line="560" w:lineRule="exact"/>
        <w:ind w:firstLine="640" w:firstLineChars="200"/>
        <w:rPr>
          <w:rStyle w:val="6"/>
        </w:rPr>
      </w:pPr>
      <w:r>
        <w:rPr>
          <w:rStyle w:val="6"/>
        </w:rPr>
        <w:t>2021年共和小学部门通用项目和专用项目均按要求实行绩效目标管理，涉及一般公共预算当年拨款653.28万元。</w:t>
      </w:r>
    </w:p>
    <w:p w14:paraId="6150AE31">
      <w:pPr>
        <w:spacing w:line="560" w:lineRule="exact"/>
        <w:ind w:firstLine="640" w:firstLineChars="200"/>
        <w:rPr>
          <w:rStyle w:val="6"/>
          <w:rFonts w:eastAsia="黑体"/>
        </w:rPr>
      </w:pPr>
      <w:r>
        <w:rPr>
          <w:rStyle w:val="6"/>
          <w:rFonts w:eastAsia="黑体"/>
        </w:rPr>
        <w:t>十、名词解释</w:t>
      </w:r>
    </w:p>
    <w:p w14:paraId="36FBCE3E">
      <w:pPr>
        <w:spacing w:line="600" w:lineRule="exact"/>
        <w:ind w:firstLine="643" w:firstLineChars="200"/>
        <w:rPr>
          <w:rStyle w:val="6"/>
        </w:rPr>
      </w:pPr>
      <w:r>
        <w:rPr>
          <w:rStyle w:val="6"/>
          <w:b/>
        </w:rPr>
        <w:t>1.</w:t>
      </w:r>
      <w:r>
        <w:rPr>
          <w:rStyle w:val="6"/>
          <w:rFonts w:ascii="仿宋_GB2312"/>
          <w:b/>
        </w:rPr>
        <w:t>一般公共预算拨款收入：教育支出（205）普通教育（20502）小学教育（2050202）</w:t>
      </w:r>
      <w:r>
        <w:rPr>
          <w:rStyle w:val="6"/>
          <w:rFonts w:ascii="仿宋_GB2312"/>
        </w:rPr>
        <w:t>其他普通教育支出，县级财政当年拨付的资金收入。</w:t>
      </w:r>
    </w:p>
    <w:p w14:paraId="19FB77EB">
      <w:pPr>
        <w:spacing w:line="600" w:lineRule="exact"/>
        <w:ind w:firstLine="643" w:firstLineChars="200"/>
        <w:rPr>
          <w:rStyle w:val="6"/>
        </w:rPr>
      </w:pPr>
      <w:r>
        <w:rPr>
          <w:rStyle w:val="6"/>
          <w:rFonts w:ascii="仿宋_GB2312"/>
          <w:b/>
        </w:rPr>
        <w:t>2</w:t>
      </w:r>
      <w:r>
        <w:rPr>
          <w:rStyle w:val="6"/>
          <w:b/>
        </w:rPr>
        <w:t>.</w:t>
      </w:r>
      <w:r>
        <w:rPr>
          <w:rStyle w:val="6"/>
          <w:rFonts w:ascii="仿宋_GB2312"/>
          <w:b/>
        </w:rPr>
        <w:t>基本支出：教育支出（205）普通教育（20502）小学教育（2050202）</w:t>
      </w:r>
      <w:r>
        <w:rPr>
          <w:rStyle w:val="6"/>
          <w:rFonts w:ascii="仿宋_GB2312"/>
        </w:rPr>
        <w:t>指其他普通教育支出，为保证事业单位正常运转，完成日常工作任务而发生的人员支出和公用支出。</w:t>
      </w:r>
    </w:p>
    <w:p w14:paraId="00F64D79">
      <w:pPr>
        <w:spacing w:line="600" w:lineRule="exact"/>
        <w:ind w:firstLine="643" w:firstLineChars="200"/>
        <w:rPr>
          <w:rStyle w:val="6"/>
          <w:rFonts w:ascii="仿宋_GB2312"/>
        </w:rPr>
      </w:pPr>
      <w:r>
        <w:rPr>
          <w:rStyle w:val="6"/>
          <w:rFonts w:ascii="仿宋_GB2312"/>
          <w:b/>
        </w:rPr>
        <w:t>3</w:t>
      </w:r>
      <w:r>
        <w:rPr>
          <w:rStyle w:val="6"/>
          <w:rFonts w:ascii="仿宋_GB2312"/>
        </w:rPr>
        <w:t>、</w:t>
      </w:r>
      <w:r>
        <w:rPr>
          <w:rStyle w:val="6"/>
          <w:rFonts w:ascii="仿宋_GB2312"/>
          <w:b/>
        </w:rPr>
        <w:t>教育费附加安排的支出（20509）</w:t>
      </w:r>
      <w:r>
        <w:rPr>
          <w:rStyle w:val="6"/>
          <w:rFonts w:ascii="仿宋_GB2312"/>
        </w:rPr>
        <w:t>指其他教育费附加安排的支出。</w:t>
      </w:r>
    </w:p>
    <w:p w14:paraId="0E8AC802">
      <w:pPr>
        <w:spacing w:line="600" w:lineRule="exact"/>
        <w:ind w:firstLine="643" w:firstLineChars="200"/>
        <w:rPr>
          <w:rStyle w:val="6"/>
        </w:rPr>
      </w:pPr>
      <w:r>
        <w:rPr>
          <w:rStyle w:val="6"/>
          <w:rFonts w:ascii="仿宋_GB2312"/>
          <w:b/>
        </w:rPr>
        <w:t>4.项目支出：教育支出（205）普通教育（20502）小学教育（2050202）</w:t>
      </w:r>
      <w:r>
        <w:rPr>
          <w:rStyle w:val="6"/>
          <w:rFonts w:ascii="仿宋_GB2312"/>
        </w:rPr>
        <w:t>其他普通教育支出，在基本支出之外为完成特定行政任务和事业发展目标所发生的支出。</w:t>
      </w:r>
    </w:p>
    <w:p w14:paraId="02233F92">
      <w:pPr>
        <w:spacing w:line="600" w:lineRule="exact"/>
        <w:ind w:firstLine="643" w:firstLineChars="200"/>
        <w:rPr>
          <w:rStyle w:val="6"/>
        </w:rPr>
      </w:pPr>
      <w:r>
        <w:rPr>
          <w:rStyle w:val="6"/>
          <w:rFonts w:ascii="仿宋_GB2312"/>
          <w:b/>
        </w:rPr>
        <w:t>5.业务运行经费：教育支出（205）普通教育（20502）小学教育（2050202）</w:t>
      </w:r>
      <w:r>
        <w:rPr>
          <w:rStyle w:val="6"/>
          <w:rFonts w:ascii="仿宋_GB2312"/>
        </w:rPr>
        <w:t>为保障事业单位运行用于购买货物和服务的各项资金。包括办公及办公费、水费、电费、印刷费、邮电费、差旅费、会议费等费用开支。</w:t>
      </w:r>
    </w:p>
    <w:p w14:paraId="6A7B2B14">
      <w:pPr>
        <w:spacing w:line="600" w:lineRule="exact"/>
        <w:ind w:firstLine="643" w:firstLineChars="200"/>
        <w:rPr>
          <w:rStyle w:val="6"/>
        </w:rPr>
      </w:pPr>
      <w:r>
        <w:rPr>
          <w:rStyle w:val="6"/>
          <w:rFonts w:ascii="仿宋_GB2312"/>
          <w:b/>
        </w:rPr>
        <w:t>6.</w:t>
      </w:r>
      <w:r>
        <w:rPr>
          <w:rStyle w:val="6"/>
          <w:b/>
        </w:rPr>
        <w:t>“</w:t>
      </w:r>
      <w:r>
        <w:rPr>
          <w:rStyle w:val="6"/>
          <w:rFonts w:ascii="仿宋_GB2312"/>
          <w:b/>
        </w:rPr>
        <w:t>三公</w:t>
      </w:r>
      <w:r>
        <w:rPr>
          <w:rStyle w:val="6"/>
          <w:b/>
        </w:rPr>
        <w:t>”</w:t>
      </w:r>
      <w:r>
        <w:rPr>
          <w:rStyle w:val="6"/>
          <w:rFonts w:ascii="仿宋_GB2312"/>
          <w:b/>
        </w:rPr>
        <w:t>经费：教育支出（205）普通教育（20502）小学教育（2050202）</w:t>
      </w:r>
      <w:r>
        <w:rPr>
          <w:rStyle w:val="6"/>
          <w:rFonts w:ascii="仿宋_GB2312"/>
        </w:rPr>
        <w:t>纳入预决算管理的</w:t>
      </w:r>
      <w:r>
        <w:rPr>
          <w:rStyle w:val="6"/>
        </w:rPr>
        <w:t>“</w:t>
      </w:r>
      <w:r>
        <w:rPr>
          <w:rStyle w:val="6"/>
          <w:rFonts w:ascii="仿宋_GB2312"/>
        </w:rPr>
        <w:t>三公</w:t>
      </w:r>
      <w:r>
        <w:rPr>
          <w:rStyle w:val="6"/>
        </w:rPr>
        <w:t>”</w:t>
      </w:r>
      <w:r>
        <w:rPr>
          <w:rStyle w:val="6"/>
          <w:rFonts w:ascii="仿宋_GB2312"/>
        </w:rPr>
        <w:t>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5DB19C34">
      <w:pPr>
        <w:spacing w:line="600" w:lineRule="exact"/>
        <w:ind w:firstLine="643" w:firstLineChars="200"/>
        <w:rPr>
          <w:rStyle w:val="6"/>
          <w:rFonts w:ascii="仿宋_GB2312"/>
          <w:b/>
        </w:rPr>
      </w:pPr>
      <w:r>
        <w:rPr>
          <w:rStyle w:val="6"/>
          <w:rFonts w:ascii="仿宋_GB2312"/>
          <w:b/>
        </w:rPr>
        <w:t>7.社会保障和就业支出（208）行政事业单位养老支出（20805）机关事业单位基本养老保险缴费支出</w:t>
      </w:r>
    </w:p>
    <w:p w14:paraId="39981F5F">
      <w:pPr>
        <w:spacing w:line="600" w:lineRule="exact"/>
        <w:ind w:firstLine="643" w:firstLineChars="200"/>
        <w:rPr>
          <w:rStyle w:val="6"/>
        </w:rPr>
      </w:pPr>
      <w:r>
        <w:rPr>
          <w:rStyle w:val="6"/>
          <w:rFonts w:ascii="仿宋_GB2312"/>
          <w:b/>
        </w:rPr>
        <w:t>8.住房保障支出</w:t>
      </w:r>
      <w:r>
        <w:rPr>
          <w:rStyle w:val="6"/>
          <w:rFonts w:ascii="仿宋_GB2312"/>
        </w:rPr>
        <w:t>：</w:t>
      </w:r>
      <w:r>
        <w:rPr>
          <w:rStyle w:val="6"/>
          <w:rFonts w:ascii="仿宋_GB2312"/>
          <w:b/>
        </w:rPr>
        <w:t>住房改革支出（221）住房公积金（</w:t>
      </w:r>
      <w:r>
        <w:rPr>
          <w:rStyle w:val="6"/>
          <w:b/>
        </w:rPr>
        <w:t>22102</w:t>
      </w:r>
      <w:r>
        <w:rPr>
          <w:rStyle w:val="6"/>
          <w:rFonts w:ascii="仿宋_GB2312"/>
          <w:b/>
        </w:rPr>
        <w:t>），</w:t>
      </w:r>
      <w:r>
        <w:rPr>
          <w:rStyle w:val="6"/>
          <w:rFonts w:ascii="仿宋_GB2312"/>
        </w:rPr>
        <w:t>指事业单位人员住房保障支出。</w:t>
      </w:r>
    </w:p>
    <w:p w14:paraId="75B8B828">
      <w:pPr>
        <w:spacing w:line="560" w:lineRule="exact"/>
        <w:ind w:firstLine="640" w:firstLineChars="200"/>
        <w:rPr>
          <w:rStyle w:val="6"/>
        </w:rPr>
      </w:pPr>
    </w:p>
    <w:p w14:paraId="7261D2C6">
      <w:pPr>
        <w:spacing w:line="560" w:lineRule="exact"/>
        <w:ind w:firstLine="640" w:firstLineChars="200"/>
        <w:rPr>
          <w:rStyle w:val="6"/>
        </w:rPr>
      </w:pPr>
      <w:r>
        <w:rPr>
          <w:rStyle w:val="6"/>
        </w:rPr>
        <w:t>附件：公开01表收支总表</w:t>
      </w:r>
    </w:p>
    <w:p w14:paraId="5029C1F0">
      <w:pPr>
        <w:spacing w:line="560" w:lineRule="exact"/>
        <w:rPr>
          <w:rStyle w:val="6"/>
        </w:rPr>
      </w:pPr>
      <w:r>
        <w:rPr>
          <w:rStyle w:val="6"/>
        </w:rPr>
        <w:t>　　公开02表收入总表</w:t>
      </w:r>
    </w:p>
    <w:p w14:paraId="31D19549">
      <w:pPr>
        <w:spacing w:line="560" w:lineRule="exact"/>
        <w:rPr>
          <w:rStyle w:val="6"/>
        </w:rPr>
      </w:pPr>
      <w:r>
        <w:rPr>
          <w:rStyle w:val="6"/>
        </w:rPr>
        <w:t>　　公开03表支出总表</w:t>
      </w:r>
    </w:p>
    <w:p w14:paraId="21290F91">
      <w:pPr>
        <w:spacing w:line="560" w:lineRule="exact"/>
        <w:rPr>
          <w:rStyle w:val="6"/>
        </w:rPr>
      </w:pPr>
      <w:r>
        <w:rPr>
          <w:rStyle w:val="6"/>
        </w:rPr>
        <w:t>　　公开04表财政拨款收支预算总表</w:t>
      </w:r>
    </w:p>
    <w:p w14:paraId="4C921111">
      <w:pPr>
        <w:spacing w:line="560" w:lineRule="exact"/>
        <w:rPr>
          <w:rStyle w:val="6"/>
        </w:rPr>
      </w:pPr>
      <w:r>
        <w:rPr>
          <w:rStyle w:val="6"/>
        </w:rPr>
        <w:t>　　公开05表一般公共预算支出预算表</w:t>
      </w:r>
    </w:p>
    <w:p w14:paraId="36C9B033">
      <w:pPr>
        <w:spacing w:line="560" w:lineRule="exact"/>
        <w:rPr>
          <w:rStyle w:val="6"/>
        </w:rPr>
      </w:pPr>
      <w:r>
        <w:rPr>
          <w:rStyle w:val="6"/>
        </w:rPr>
        <w:t>　　公开06表一般公共预算基本支出预算表</w:t>
      </w:r>
    </w:p>
    <w:p w14:paraId="7BBFF7C1">
      <w:pPr>
        <w:spacing w:line="560" w:lineRule="exact"/>
        <w:rPr>
          <w:rStyle w:val="6"/>
        </w:rPr>
      </w:pPr>
      <w:r>
        <w:rPr>
          <w:rStyle w:val="6"/>
        </w:rPr>
        <w:t>　　公开07表一般公共预算项目支出预算表</w:t>
      </w:r>
    </w:p>
    <w:p w14:paraId="539C077F">
      <w:pPr>
        <w:spacing w:line="560" w:lineRule="exact"/>
        <w:rPr>
          <w:rStyle w:val="6"/>
        </w:rPr>
      </w:pPr>
      <w:r>
        <w:rPr>
          <w:rStyle w:val="6"/>
        </w:rPr>
        <w:t>　　公开08表一般公共预算“三公”经费预算表</w:t>
      </w:r>
    </w:p>
    <w:p w14:paraId="572699AE">
      <w:pPr>
        <w:spacing w:line="560" w:lineRule="exact"/>
        <w:ind w:firstLine="1600" w:firstLineChars="500"/>
        <w:rPr>
          <w:rStyle w:val="6"/>
        </w:rPr>
      </w:pPr>
      <w:r>
        <w:rPr>
          <w:rStyle w:val="6"/>
        </w:rPr>
        <w:t>公开09表政府性基金支出预算表</w:t>
      </w:r>
    </w:p>
    <w:p w14:paraId="51D71A5C">
      <w:pPr>
        <w:spacing w:line="560" w:lineRule="exact"/>
        <w:ind w:left="3360" w:leftChars="500" w:hanging="1760"/>
        <w:rPr>
          <w:rStyle w:val="6"/>
        </w:rPr>
      </w:pPr>
      <w:r>
        <w:rPr>
          <w:rStyle w:val="6"/>
        </w:rPr>
        <w:t>公开10表政府性基金预算“三公”经费支出预算表</w:t>
      </w:r>
    </w:p>
    <w:p w14:paraId="4E2E4BC2">
      <w:pPr>
        <w:spacing w:line="560" w:lineRule="exact"/>
        <w:ind w:firstLine="1600" w:firstLineChars="500"/>
        <w:rPr>
          <w:rStyle w:val="6"/>
        </w:rPr>
      </w:pPr>
      <w:r>
        <w:rPr>
          <w:rStyle w:val="6"/>
        </w:rPr>
        <w:t>公开11表国有资本经营预算支出预算表</w:t>
      </w:r>
    </w:p>
    <w:p w14:paraId="574BAA53">
      <w:pPr>
        <w:spacing w:line="560" w:lineRule="exact"/>
        <w:rPr>
          <w:rStyle w:val="6"/>
        </w:rPr>
      </w:pPr>
    </w:p>
    <w:p w14:paraId="5321578A">
      <w:pPr>
        <w:spacing w:line="560" w:lineRule="exact"/>
        <w:ind w:firstLine="5120" w:firstLineChars="1600"/>
        <w:rPr>
          <w:rStyle w:val="6"/>
        </w:rPr>
      </w:pPr>
      <w:r>
        <w:rPr>
          <w:rStyle w:val="6"/>
        </w:rPr>
        <w:t>盐边县共和乡中小学校</w:t>
      </w:r>
    </w:p>
    <w:p w14:paraId="432A580B">
      <w:pPr>
        <w:spacing w:line="560" w:lineRule="exact"/>
        <w:ind w:firstLine="5440" w:firstLineChars="1700"/>
        <w:rPr>
          <w:rStyle w:val="6"/>
        </w:rPr>
      </w:pPr>
      <w:r>
        <w:rPr>
          <w:rStyle w:val="6"/>
        </w:rPr>
        <w:t>2021年2月2</w:t>
      </w:r>
      <w:r>
        <w:rPr>
          <w:rStyle w:val="6"/>
          <w:rFonts w:hint="eastAsia"/>
        </w:rPr>
        <w:t>0</w:t>
      </w:r>
      <w:r>
        <w:rPr>
          <w:rStyle w:val="6"/>
        </w:rPr>
        <w:t>日</w:t>
      </w:r>
    </w:p>
    <w:sectPr>
      <w:footerReference r:id="rId3" w:type="default"/>
      <w:footerReference r:id="rId4" w:type="even"/>
      <w:pgSz w:w="11906" w:h="16838"/>
      <w:pgMar w:top="2098" w:right="1474" w:bottom="1984" w:left="1587" w:header="851" w:footer="992" w:gutter="0"/>
      <w:pgNumType w:start="1"/>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DD415">
    <w:pPr>
      <w:pStyle w:val="2"/>
      <w:rPr>
        <w:rStyle w:val="6"/>
      </w:rPr>
    </w:pPr>
    <w:r>
      <w:rPr>
        <w:rStyle w:val="6"/>
      </w:rPr>
      <w:pict>
        <v:shape id="_x0000_s4097" o:spid="_x0000_s4097" o:spt="202" type="#_x0000_t202" style="position:absolute;left:0pt;margin-top:0pt;height:144pt;width:144pt;mso-position-horizontal:outside;mso-position-horizontal-relative:margin;z-index:251659264;mso-width-relative:page;mso-height-relative:page;" filled="f" stroked="f" coordsize="21600,21600">
          <v:path/>
          <v:fill on="f" focussize="0,0"/>
          <v:stroke on="f" joinstyle="miter"/>
          <v:imagedata o:title=""/>
          <o:lock v:ext="edit"/>
          <v:textbox inset="0mm,0mm,0mm,0mm">
            <w:txbxContent>
              <w:p w14:paraId="1701AE31">
                <w:pPr>
                  <w:pStyle w:val="2"/>
                  <w:rPr>
                    <w:rStyle w:val="8"/>
                    <w:rFonts w:ascii="宋体" w:hAnsi="宋体"/>
                    <w:sz w:val="30"/>
                    <w:szCs w:val="30"/>
                  </w:rPr>
                </w:pPr>
              </w:p>
              <w:p w14:paraId="7D3A36DF">
                <w:pPr>
                  <w:rPr>
                    <w:rStyle w:val="6"/>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E818A">
    <w:pPr>
      <w:pStyle w:val="2"/>
      <w:framePr w:wrap="around" w:vAnchor="margin" w:hAnchor="text" w:xAlign="center" w:y="1"/>
      <w:rPr>
        <w:rStyle w:val="8"/>
      </w:rPr>
    </w:pPr>
  </w:p>
  <w:p w14:paraId="59CBB2FF">
    <w:pPr>
      <w:pStyle w:val="2"/>
      <w:rPr>
        <w:rStyle w:val="6"/>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A70977"/>
    <w:multiLevelType w:val="singleLevel"/>
    <w:tmpl w:val="A2A70977"/>
    <w:lvl w:ilvl="0" w:tentative="0">
      <w:start w:val="1"/>
      <w:numFmt w:val="decimal"/>
      <w:suff w:val="nothing"/>
      <w:lvlText w:val="%1、"/>
      <w:lvlJc w:val="left"/>
      <w:pPr>
        <w:widowControl/>
        <w:textAlignment w:val="baseline"/>
      </w:pPr>
    </w:lvl>
  </w:abstractNum>
  <w:abstractNum w:abstractNumId="1">
    <w:nsid w:val="319F30B9"/>
    <w:multiLevelType w:val="singleLevel"/>
    <w:tmpl w:val="319F30B9"/>
    <w:lvl w:ilvl="0" w:tentative="0">
      <w:start w:val="2"/>
      <w:numFmt w:val="chineseCounting"/>
      <w:suff w:val="nothing"/>
      <w:lvlText w:val="（%1）"/>
      <w:lvlJc w:val="left"/>
      <w:pPr>
        <w:widowControl/>
        <w:textAlignment w:val="baseline"/>
      </w:pPr>
    </w:lvl>
  </w:abstractNum>
  <w:abstractNum w:abstractNumId="2">
    <w:nsid w:val="6CF6AB0D"/>
    <w:multiLevelType w:val="singleLevel"/>
    <w:tmpl w:val="6CF6AB0D"/>
    <w:lvl w:ilvl="0" w:tentative="0">
      <w:start w:val="2"/>
      <w:numFmt w:val="decimal"/>
      <w:suff w:val="nothing"/>
      <w:lvlText w:val="%1、"/>
      <w:lvlJc w:val="left"/>
      <w:pPr>
        <w:widowControl/>
        <w:textAlignment w:val="baseline"/>
      </w:pPr>
    </w:lvl>
  </w:abstractNum>
  <w:abstractNum w:abstractNumId="3">
    <w:nsid w:val="74430F4E"/>
    <w:multiLevelType w:val="singleLevel"/>
    <w:tmpl w:val="74430F4E"/>
    <w:lvl w:ilvl="0" w:tentative="0">
      <w:start w:val="1"/>
      <w:numFmt w:val="decimal"/>
      <w:suff w:val="space"/>
      <w:lvlText w:val="（%1）"/>
      <w:lvlJc w:val="left"/>
      <w:pPr>
        <w:widowControl/>
        <w:textAlignment w:val="baseline"/>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oNotUseMarginsForDrawingGridOrigin w:val="1"/>
  <w:drawingGridHorizontalOrigin w:val="1800"/>
  <w:drawingGridVerticalOrigin w:val="1440"/>
  <w:characterSpacingControl w:val="doNotCompress"/>
  <w:hdrShapeDefaults>
    <o:shapelayout v:ext="edit">
      <o:idmap v:ext="edit" data="3,4"/>
    </o:shapelayout>
  </w:hdrShapeDefaults>
  <w:compat>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ZjVhNDZkOWYyYjlkYTJkM2Y2ZjM2MjA3NGI4ZWM5OGQifQ=="/>
  </w:docVars>
  <w:rsids>
    <w:rsidRoot w:val="006E35D6"/>
    <w:rsid w:val="000A5E21"/>
    <w:rsid w:val="005D52AA"/>
    <w:rsid w:val="006E35D6"/>
    <w:rsid w:val="00767277"/>
    <w:rsid w:val="00D32368"/>
    <w:rsid w:val="00EA5D63"/>
    <w:rsid w:val="175C2076"/>
    <w:rsid w:val="1F616A91"/>
    <w:rsid w:val="236E2C01"/>
    <w:rsid w:val="31752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textAlignment w:val="baseline"/>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000000" w:sz="6" w:space="1"/>
      </w:pBdr>
      <w:tabs>
        <w:tab w:val="center" w:pos="4153"/>
        <w:tab w:val="right" w:pos="8306"/>
      </w:tabs>
      <w:snapToGrid w:val="0"/>
      <w:jc w:val="center"/>
    </w:pPr>
    <w:rPr>
      <w:sz w:val="18"/>
      <w:szCs w:val="18"/>
    </w:rPr>
  </w:style>
  <w:style w:type="character" w:customStyle="1" w:styleId="6">
    <w:name w:val="NormalCharacter"/>
    <w:qFormat/>
    <w:uiPriority w:val="0"/>
  </w:style>
  <w:style w:type="table" w:customStyle="1" w:styleId="7">
    <w:name w:val="TableNormal"/>
    <w:semiHidden/>
    <w:qFormat/>
    <w:uiPriority w:val="0"/>
    <w:tblPr>
      <w:tblCellMar>
        <w:top w:w="0" w:type="dxa"/>
        <w:left w:w="0" w:type="dxa"/>
        <w:bottom w:w="0" w:type="dxa"/>
        <w:right w:w="0" w:type="dxa"/>
      </w:tblCellMar>
    </w:tblPr>
  </w:style>
  <w:style w:type="character" w:customStyle="1" w:styleId="8">
    <w:name w:val="PageNumber"/>
    <w:basedOn w:val="6"/>
    <w:qFormat/>
    <w:uiPriority w:val="0"/>
  </w:style>
  <w:style w:type="character" w:customStyle="1" w:styleId="9">
    <w:name w:val="UserStyle_0"/>
    <w:semiHidden/>
    <w:qFormat/>
    <w:uiPriority w:val="0"/>
  </w:style>
  <w:style w:type="paragraph" w:customStyle="1" w:styleId="10">
    <w:name w:val="HtmlNormal"/>
    <w:basedOn w:val="1"/>
    <w:qFormat/>
    <w:uiPriority w:val="0"/>
    <w:pPr>
      <w:spacing w:before="100" w:beforeAutospacing="1" w:after="100" w:afterAutospacing="1"/>
      <w:jc w:val="left"/>
    </w:pPr>
    <w:rPr>
      <w:rFonts w:ascii="宋体" w:hAnsi="宋体"/>
      <w:kern w:val="0"/>
      <w:sz w:val="24"/>
      <w:szCs w:val="24"/>
    </w:rPr>
  </w:style>
  <w:style w:type="paragraph" w:customStyle="1" w:styleId="11">
    <w:name w:val="Acetate"/>
    <w:basedOn w:val="1"/>
    <w:qFormat/>
    <w:uiPriority w:val="0"/>
    <w:rPr>
      <w:sz w:val="18"/>
      <w:szCs w:val="18"/>
    </w:rPr>
  </w:style>
  <w:style w:type="paragraph" w:customStyle="1" w:styleId="12">
    <w:name w:val="BodyText"/>
    <w:basedOn w:val="1"/>
    <w:qFormat/>
    <w:uiPriority w:val="0"/>
    <w:pPr>
      <w:spacing w:before="93"/>
    </w:pPr>
    <w:rPr>
      <w:rFonts w:ascii="仿宋_GB2312"/>
      <w:sz w:val="30"/>
    </w:rPr>
  </w:style>
  <w:style w:type="paragraph" w:customStyle="1" w:styleId="13">
    <w:name w:val="UserStyle_1"/>
    <w:basedOn w:val="1"/>
    <w:next w:val="1"/>
    <w:qFormat/>
    <w:uiPriority w:val="0"/>
    <w:pPr>
      <w:spacing w:line="240" w:lineRule="atLeast"/>
      <w:ind w:left="420" w:firstLine="420"/>
      <w:jc w:val="left"/>
    </w:pPr>
    <w:rPr>
      <w:rFonts w:eastAsia="宋体"/>
      <w:kern w:val="0"/>
      <w:sz w:val="21"/>
      <w:szCs w:val="21"/>
    </w:rPr>
  </w:style>
  <w:style w:type="paragraph" w:customStyle="1" w:styleId="14">
    <w:name w:val="UserStyle_2"/>
    <w:basedOn w:val="1"/>
    <w:qFormat/>
    <w:uiPriority w:val="0"/>
    <w:rPr>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16</Pages>
  <Words>7010</Words>
  <Characters>7729</Characters>
  <Lines>56</Lines>
  <Paragraphs>15</Paragraphs>
  <TotalTime>15</TotalTime>
  <ScaleCrop>false</ScaleCrop>
  <LinksUpToDate>false</LinksUpToDate>
  <CharactersWithSpaces>7749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2021-09-16T03:56:00Z</dcterms:created>
  <dc:creator>Administrator</dc:creator>
  <cp:lastModifiedBy>唐天贵</cp:lastModifiedBy>
  <dcterms:modified xsi:type="dcterms:W3CDTF">2025-01-15T02:42:49Z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851ACB8448374D41B28B60B5702A6E14</vt:lpwstr>
  </property>
  <property fmtid="{D5CDD505-2E9C-101B-9397-08002B2CF9AE}" pid="4" name="KSOTemplateDocerSaveRecord">
    <vt:lpwstr>eyJoZGlkIjoiNWIwYjgyMzAyYjdlMTc0NjlhNjFkZTU2NDY0NzJjZGIiLCJ1c2VySWQiOiI4ODYzMTI0ODAifQ==</vt:lpwstr>
  </property>
</Properties>
</file>