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FAB76">
      <w:pPr>
        <w:spacing w:line="600" w:lineRule="exact"/>
        <w:jc w:val="center"/>
        <w:outlineLvl w:val="0"/>
        <w:rPr>
          <w:rFonts w:ascii="方正小标宋简体" w:hAnsi="宋体" w:eastAsia="方正小标宋简体"/>
          <w:color w:val="000000"/>
          <w:sz w:val="72"/>
          <w:szCs w:val="72"/>
        </w:rPr>
      </w:pPr>
      <w:bookmarkStart w:id="0" w:name="_Toc15306267"/>
    </w:p>
    <w:p w14:paraId="4C2B9724">
      <w:pPr>
        <w:spacing w:line="600" w:lineRule="exact"/>
        <w:jc w:val="center"/>
        <w:outlineLvl w:val="0"/>
        <w:rPr>
          <w:rFonts w:ascii="方正小标宋简体" w:hAnsi="宋体" w:eastAsia="方正小标宋简体"/>
          <w:color w:val="000000"/>
          <w:sz w:val="72"/>
          <w:szCs w:val="72"/>
        </w:rPr>
      </w:pPr>
    </w:p>
    <w:p w14:paraId="4793D833">
      <w:pPr>
        <w:spacing w:line="600" w:lineRule="exact"/>
        <w:jc w:val="center"/>
        <w:outlineLvl w:val="0"/>
        <w:rPr>
          <w:rFonts w:ascii="方正小标宋简体" w:hAnsi="宋体" w:eastAsia="方正小标宋简体"/>
          <w:color w:val="000000"/>
          <w:sz w:val="72"/>
          <w:szCs w:val="72"/>
        </w:rPr>
      </w:pPr>
    </w:p>
    <w:p w14:paraId="479BE61A">
      <w:pPr>
        <w:spacing w:line="600" w:lineRule="exact"/>
        <w:jc w:val="center"/>
        <w:outlineLvl w:val="0"/>
        <w:rPr>
          <w:rFonts w:ascii="方正小标宋简体" w:hAnsi="宋体" w:eastAsia="方正小标宋简体"/>
          <w:color w:val="000000"/>
          <w:sz w:val="72"/>
          <w:szCs w:val="72"/>
        </w:rPr>
      </w:pPr>
    </w:p>
    <w:p w14:paraId="1F31D127">
      <w:pPr>
        <w:adjustRightInd w:val="0"/>
        <w:snapToGrid w:val="0"/>
        <w:spacing w:line="360" w:lineRule="auto"/>
        <w:jc w:val="center"/>
        <w:outlineLvl w:val="0"/>
        <w:rPr>
          <w:rFonts w:ascii="方正小标宋简体" w:hAnsi="宋体" w:eastAsia="方正小标宋简体"/>
          <w:color w:val="000000"/>
          <w:sz w:val="72"/>
          <w:szCs w:val="72"/>
        </w:rPr>
      </w:pPr>
      <w:bookmarkStart w:id="1" w:name="_Toc52180062"/>
      <w:bookmarkStart w:id="2" w:name="_Toc15396597"/>
      <w:bookmarkStart w:id="3" w:name="_Toc15377425"/>
      <w:bookmarkStart w:id="4" w:name="_Toc15378441"/>
      <w:bookmarkStart w:id="5" w:name="_Toc15396475"/>
      <w:bookmarkStart w:id="6"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14:paraId="1D30B5A2">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96598"/>
      <w:bookmarkStart w:id="8" w:name="_Toc52180063"/>
      <w:bookmarkStart w:id="9" w:name="_Toc15378442"/>
      <w:bookmarkStart w:id="10" w:name="_Toc15377426"/>
      <w:bookmarkStart w:id="11" w:name="_Toc15377194"/>
      <w:bookmarkStart w:id="12" w:name="_Toc15396476"/>
      <w:r>
        <w:rPr>
          <w:rFonts w:hint="eastAsia" w:ascii="方正小标宋简体" w:hAnsi="宋体" w:eastAsia="方正小标宋简体"/>
          <w:color w:val="000000"/>
          <w:sz w:val="72"/>
          <w:szCs w:val="72"/>
        </w:rPr>
        <w:t>盐边县</w:t>
      </w:r>
      <w:bookmarkEnd w:id="0"/>
      <w:bookmarkStart w:id="13" w:name="_Toc15306268"/>
      <w:r>
        <w:rPr>
          <w:rFonts w:hint="eastAsia" w:ascii="方正小标宋简体" w:hAnsi="宋体" w:eastAsia="方正小标宋简体"/>
          <w:color w:val="000000"/>
          <w:sz w:val="72"/>
          <w:szCs w:val="72"/>
        </w:rPr>
        <w:t>交通运输局</w:t>
      </w:r>
    </w:p>
    <w:p w14:paraId="1C87B2A2">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7"/>
      <w:bookmarkEnd w:id="8"/>
      <w:bookmarkEnd w:id="9"/>
      <w:bookmarkEnd w:id="10"/>
      <w:bookmarkEnd w:id="11"/>
      <w:bookmarkEnd w:id="12"/>
      <w:bookmarkEnd w:id="13"/>
    </w:p>
    <w:p w14:paraId="02D73F8D">
      <w:pPr>
        <w:adjustRightInd w:val="0"/>
        <w:snapToGrid w:val="0"/>
        <w:spacing w:line="360" w:lineRule="auto"/>
        <w:jc w:val="center"/>
        <w:outlineLvl w:val="0"/>
        <w:rPr>
          <w:rFonts w:ascii="方正小标宋简体" w:hAnsi="宋体" w:eastAsia="方正小标宋简体"/>
          <w:color w:val="000000"/>
          <w:sz w:val="52"/>
          <w:szCs w:val="52"/>
        </w:rPr>
      </w:pPr>
      <w:bookmarkStart w:id="14" w:name="_Toc52180064"/>
      <w:r>
        <w:rPr>
          <w:rFonts w:hint="eastAsia" w:ascii="方正小标宋简体" w:hAnsi="宋体" w:eastAsia="方正小标宋简体"/>
          <w:color w:val="000000"/>
          <w:sz w:val="52"/>
          <w:szCs w:val="52"/>
        </w:rPr>
        <w:t>(范本)</w:t>
      </w:r>
      <w:bookmarkEnd w:id="14"/>
    </w:p>
    <w:p w14:paraId="02FBF0E0">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4AE4A0CA">
      <w:pPr>
        <w:widowControl/>
        <w:jc w:val="center"/>
        <w:rPr>
          <w:rFonts w:ascii="黑体" w:hAnsi="黑体" w:eastAsia="黑体" w:cstheme="minorBidi"/>
          <w:sz w:val="28"/>
          <w:szCs w:val="28"/>
        </w:rPr>
      </w:pPr>
    </w:p>
    <w:p w14:paraId="2A3C52E3">
      <w:pPr>
        <w:pStyle w:val="11"/>
      </w:pPr>
      <w:r>
        <w:rPr>
          <w:rFonts w:hint="eastAsia"/>
        </w:rPr>
        <w:t>公开时间：2020年10月23日</w:t>
      </w:r>
    </w:p>
    <w:sdt>
      <w:sdtPr>
        <w:rPr>
          <w:rFonts w:ascii="Times New Roman" w:hAnsi="Times New Roman" w:eastAsia="宋体" w:cs="Times New Roman"/>
          <w:b w:val="0"/>
          <w:bCs w:val="0"/>
          <w:color w:val="auto"/>
          <w:kern w:val="2"/>
          <w:sz w:val="21"/>
          <w:szCs w:val="24"/>
          <w:lang w:val="zh-CN"/>
        </w:rPr>
        <w:id w:val="864955229"/>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14:paraId="6B30062F">
          <w:pPr>
            <w:pStyle w:val="32"/>
            <w:spacing w:before="0" w:line="240" w:lineRule="auto"/>
          </w:pPr>
          <w:r>
            <w:fldChar w:fldCharType="begin"/>
          </w:r>
          <w:r>
            <w:instrText xml:space="preserve"> TOC \o "1-3" \h \z \u </w:instrText>
          </w:r>
          <w:r>
            <w:fldChar w:fldCharType="separate"/>
          </w:r>
        </w:p>
        <w:p w14:paraId="4B38677A">
          <w:pPr>
            <w:pStyle w:val="11"/>
            <w:rPr>
              <w:rFonts w:asciiTheme="minorHAnsi" w:hAnsiTheme="minorHAnsi" w:eastAsiaTheme="minorEastAsia" w:cstheme="minorBidi"/>
              <w:sz w:val="21"/>
              <w:szCs w:val="22"/>
            </w:rPr>
          </w:pPr>
          <w:r>
            <w:fldChar w:fldCharType="begin"/>
          </w:r>
          <w:r>
            <w:instrText xml:space="preserve"> HYPERLINK \l "_Toc52180065" </w:instrText>
          </w:r>
          <w:r>
            <w:fldChar w:fldCharType="separate"/>
          </w:r>
          <w:r>
            <w:rPr>
              <w:rStyle w:val="18"/>
              <w:rFonts w:hint="eastAsia" w:ascii="黑体" w:hAnsi="黑体" w:eastAsia="黑体"/>
            </w:rPr>
            <w:t>第一部分</w:t>
          </w:r>
          <w:r>
            <w:rPr>
              <w:rStyle w:val="18"/>
              <w:rFonts w:ascii="黑体" w:hAnsi="黑体" w:eastAsia="黑体"/>
            </w:rPr>
            <w:t xml:space="preserve"> </w:t>
          </w:r>
          <w:r>
            <w:rPr>
              <w:rStyle w:val="18"/>
              <w:rFonts w:hint="eastAsia" w:ascii="黑体" w:hAnsi="黑体" w:eastAsia="黑体"/>
            </w:rPr>
            <w:t>部门概况</w:t>
          </w:r>
          <w:r>
            <w:tab/>
          </w:r>
          <w:r>
            <w:fldChar w:fldCharType="begin"/>
          </w:r>
          <w:r>
            <w:instrText xml:space="preserve"> PAGEREF _Toc52180065 \h </w:instrText>
          </w:r>
          <w:r>
            <w:fldChar w:fldCharType="separate"/>
          </w:r>
          <w:r>
            <w:t>4</w:t>
          </w:r>
          <w:r>
            <w:fldChar w:fldCharType="end"/>
          </w:r>
          <w:r>
            <w:fldChar w:fldCharType="end"/>
          </w:r>
        </w:p>
        <w:p w14:paraId="1B683C2A">
          <w:pPr>
            <w:pStyle w:val="12"/>
            <w:rPr>
              <w:rFonts w:asciiTheme="minorHAnsi" w:hAnsiTheme="minorHAnsi" w:eastAsiaTheme="minorEastAsia" w:cstheme="minorBidi"/>
              <w:szCs w:val="22"/>
            </w:rPr>
          </w:pPr>
          <w:r>
            <w:fldChar w:fldCharType="begin"/>
          </w:r>
          <w:r>
            <w:instrText xml:space="preserve"> HYPERLINK \l "_Toc52180066" </w:instrText>
          </w:r>
          <w:r>
            <w:fldChar w:fldCharType="separate"/>
          </w:r>
          <w:r>
            <w:rPr>
              <w:rStyle w:val="18"/>
              <w:rFonts w:hint="eastAsia" w:ascii="黑体" w:hAnsi="黑体" w:eastAsia="黑体"/>
            </w:rPr>
            <w:t>一、基本职能及主要工作</w:t>
          </w:r>
          <w:r>
            <w:tab/>
          </w:r>
          <w:r>
            <w:fldChar w:fldCharType="begin"/>
          </w:r>
          <w:r>
            <w:instrText xml:space="preserve"> PAGEREF _Toc52180066 \h </w:instrText>
          </w:r>
          <w:r>
            <w:fldChar w:fldCharType="separate"/>
          </w:r>
          <w:r>
            <w:t>4</w:t>
          </w:r>
          <w:r>
            <w:fldChar w:fldCharType="end"/>
          </w:r>
          <w:r>
            <w:fldChar w:fldCharType="end"/>
          </w:r>
        </w:p>
        <w:p w14:paraId="19B2D863">
          <w:pPr>
            <w:pStyle w:val="6"/>
            <w:rPr>
              <w:rFonts w:asciiTheme="minorHAnsi" w:hAnsiTheme="minorHAnsi" w:eastAsiaTheme="minorEastAsia" w:cstheme="minorBidi"/>
              <w:szCs w:val="22"/>
            </w:rPr>
          </w:pPr>
          <w:r>
            <w:fldChar w:fldCharType="begin"/>
          </w:r>
          <w:r>
            <w:instrText xml:space="preserve"> HYPERLINK \l "_Toc52180067" </w:instrText>
          </w:r>
          <w:r>
            <w:fldChar w:fldCharType="separate"/>
          </w:r>
          <w:r>
            <w:rPr>
              <w:rStyle w:val="18"/>
              <w:rFonts w:hint="eastAsia" w:ascii="仿宋" w:hAnsi="仿宋" w:eastAsia="仿宋"/>
              <w:bCs/>
            </w:rPr>
            <w:t>（一）主要职能。（职能参照县政府批准的三定方案）</w:t>
          </w:r>
          <w:r>
            <w:tab/>
          </w:r>
          <w:r>
            <w:fldChar w:fldCharType="begin"/>
          </w:r>
          <w:r>
            <w:instrText xml:space="preserve"> PAGEREF _Toc52180067 \h </w:instrText>
          </w:r>
          <w:r>
            <w:fldChar w:fldCharType="separate"/>
          </w:r>
          <w:r>
            <w:t>4</w:t>
          </w:r>
          <w:r>
            <w:fldChar w:fldCharType="end"/>
          </w:r>
          <w:r>
            <w:fldChar w:fldCharType="end"/>
          </w:r>
        </w:p>
        <w:p w14:paraId="1FA1411C">
          <w:pPr>
            <w:pStyle w:val="6"/>
            <w:rPr>
              <w:rFonts w:asciiTheme="minorHAnsi" w:hAnsiTheme="minorHAnsi" w:eastAsiaTheme="minorEastAsia" w:cstheme="minorBidi"/>
              <w:szCs w:val="22"/>
            </w:rPr>
          </w:pPr>
          <w:r>
            <w:fldChar w:fldCharType="begin"/>
          </w:r>
          <w:r>
            <w:instrText xml:space="preserve"> HYPERLINK \l "_Toc52180068" </w:instrText>
          </w:r>
          <w:r>
            <w:fldChar w:fldCharType="separate"/>
          </w:r>
          <w:r>
            <w:rPr>
              <w:rStyle w:val="18"/>
              <w:rFonts w:hint="eastAsia" w:ascii="仿宋" w:hAnsi="仿宋" w:eastAsia="仿宋"/>
              <w:bCs/>
            </w:rPr>
            <w:t>（二）</w:t>
          </w:r>
          <w:r>
            <w:rPr>
              <w:rStyle w:val="18"/>
              <w:rFonts w:ascii="仿宋" w:hAnsi="仿宋" w:eastAsia="仿宋"/>
              <w:bCs/>
            </w:rPr>
            <w:t>2019</w:t>
          </w:r>
          <w:r>
            <w:rPr>
              <w:rStyle w:val="18"/>
              <w:rFonts w:hint="eastAsia" w:ascii="仿宋" w:hAnsi="仿宋" w:eastAsia="仿宋"/>
              <w:bCs/>
            </w:rPr>
            <w:t>年重点工作完成情况。</w:t>
          </w:r>
          <w:r>
            <w:tab/>
          </w:r>
          <w:r>
            <w:fldChar w:fldCharType="begin"/>
          </w:r>
          <w:r>
            <w:instrText xml:space="preserve"> PAGEREF _Toc52180068 \h </w:instrText>
          </w:r>
          <w:r>
            <w:fldChar w:fldCharType="separate"/>
          </w:r>
          <w:r>
            <w:t>4</w:t>
          </w:r>
          <w:r>
            <w:fldChar w:fldCharType="end"/>
          </w:r>
          <w:r>
            <w:fldChar w:fldCharType="end"/>
          </w:r>
        </w:p>
        <w:p w14:paraId="419E3912">
          <w:pPr>
            <w:pStyle w:val="12"/>
            <w:rPr>
              <w:rFonts w:asciiTheme="minorHAnsi" w:hAnsiTheme="minorHAnsi" w:eastAsiaTheme="minorEastAsia" w:cstheme="minorBidi"/>
              <w:szCs w:val="22"/>
            </w:rPr>
          </w:pPr>
          <w:r>
            <w:fldChar w:fldCharType="begin"/>
          </w:r>
          <w:r>
            <w:instrText xml:space="preserve"> HYPERLINK \l "_Toc52180069" </w:instrText>
          </w:r>
          <w:r>
            <w:fldChar w:fldCharType="separate"/>
          </w:r>
          <w:r>
            <w:rPr>
              <w:rStyle w:val="18"/>
              <w:rFonts w:hint="eastAsia" w:ascii="黑体" w:eastAsia="黑体"/>
            </w:rPr>
            <w:t>二、</w:t>
          </w:r>
          <w:r>
            <w:rPr>
              <w:rStyle w:val="18"/>
              <w:rFonts w:hint="eastAsia" w:ascii="黑体" w:hAnsi="黑体" w:eastAsia="黑体"/>
            </w:rPr>
            <w:t>机构设置</w:t>
          </w:r>
          <w:r>
            <w:tab/>
          </w:r>
          <w:r>
            <w:rPr>
              <w:rFonts w:hint="eastAsia"/>
            </w:rPr>
            <w:t>1</w:t>
          </w:r>
          <w:r>
            <w:fldChar w:fldCharType="begin"/>
          </w:r>
          <w:r>
            <w:instrText xml:space="preserve"> PAGEREF _Toc52180069 \h </w:instrText>
          </w:r>
          <w:r>
            <w:fldChar w:fldCharType="separate"/>
          </w:r>
          <w:r>
            <w:t>14</w:t>
          </w:r>
          <w:r>
            <w:fldChar w:fldCharType="end"/>
          </w:r>
          <w:r>
            <w:fldChar w:fldCharType="end"/>
          </w:r>
        </w:p>
        <w:p w14:paraId="05F4F25E">
          <w:pPr>
            <w:pStyle w:val="11"/>
            <w:rPr>
              <w:rFonts w:asciiTheme="minorHAnsi" w:hAnsiTheme="minorHAnsi" w:eastAsiaTheme="minorEastAsia" w:cstheme="minorBidi"/>
              <w:sz w:val="21"/>
              <w:szCs w:val="22"/>
            </w:rPr>
          </w:pPr>
          <w:r>
            <w:fldChar w:fldCharType="begin"/>
          </w:r>
          <w:r>
            <w:instrText xml:space="preserve"> HYPERLINK \l "_Toc52180073" </w:instrText>
          </w:r>
          <w:r>
            <w:fldChar w:fldCharType="separate"/>
          </w:r>
          <w:r>
            <w:rPr>
              <w:rStyle w:val="18"/>
              <w:rFonts w:hint="eastAsia" w:ascii="黑体" w:hAnsi="黑体" w:eastAsia="黑体"/>
            </w:rPr>
            <w:t>第二部分</w:t>
          </w:r>
          <w:r>
            <w:rPr>
              <w:rStyle w:val="18"/>
              <w:rFonts w:ascii="黑体" w:hAnsi="黑体" w:eastAsia="黑体"/>
            </w:rPr>
            <w:t xml:space="preserve"> 2019</w:t>
          </w:r>
          <w:r>
            <w:rPr>
              <w:rStyle w:val="18"/>
              <w:rFonts w:hint="eastAsia" w:ascii="黑体" w:hAnsi="黑体" w:eastAsia="黑体"/>
            </w:rPr>
            <w:t>年度部门决算情况说明</w:t>
          </w:r>
          <w:r>
            <w:tab/>
          </w:r>
          <w:r>
            <w:fldChar w:fldCharType="begin"/>
          </w:r>
          <w:r>
            <w:instrText xml:space="preserve"> PAGEREF _Toc52180073 \h </w:instrText>
          </w:r>
          <w:r>
            <w:fldChar w:fldCharType="separate"/>
          </w:r>
          <w:r>
            <w:t>15</w:t>
          </w:r>
          <w:r>
            <w:fldChar w:fldCharType="end"/>
          </w:r>
          <w:r>
            <w:fldChar w:fldCharType="end"/>
          </w:r>
        </w:p>
        <w:p w14:paraId="04694527">
          <w:pPr>
            <w:pStyle w:val="12"/>
            <w:tabs>
              <w:tab w:val="left" w:pos="1260"/>
            </w:tabs>
            <w:rPr>
              <w:rFonts w:asciiTheme="minorHAnsi" w:hAnsiTheme="minorHAnsi" w:eastAsiaTheme="minorEastAsia" w:cstheme="minorBidi"/>
              <w:szCs w:val="22"/>
            </w:rPr>
          </w:pPr>
          <w:r>
            <w:fldChar w:fldCharType="begin"/>
          </w:r>
          <w:r>
            <w:instrText xml:space="preserve"> HYPERLINK \l "_Toc52180074" </w:instrText>
          </w:r>
          <w:r>
            <w:fldChar w:fldCharType="separate"/>
          </w:r>
          <w:r>
            <w:rPr>
              <w:rStyle w:val="18"/>
              <w:rFonts w:hint="eastAsia" w:ascii="黑体" w:hAnsi="黑体" w:eastAsia="黑体" w:cstheme="majorBidi"/>
              <w:bCs/>
            </w:rPr>
            <w:t>一、</w:t>
          </w:r>
          <w:r>
            <w:rPr>
              <w:rFonts w:asciiTheme="minorHAnsi" w:hAnsiTheme="minorHAnsi" w:eastAsiaTheme="minorEastAsia" w:cstheme="minorBidi"/>
              <w:szCs w:val="22"/>
            </w:rPr>
            <w:tab/>
          </w:r>
          <w:r>
            <w:rPr>
              <w:rStyle w:val="18"/>
              <w:rFonts w:hint="eastAsia" w:ascii="黑体" w:hAnsi="黑体" w:eastAsia="黑体"/>
            </w:rPr>
            <w:t>收</w:t>
          </w:r>
          <w:r>
            <w:rPr>
              <w:rStyle w:val="18"/>
              <w:rFonts w:hint="eastAsia" w:ascii="黑体" w:hAnsi="黑体" w:eastAsia="黑体" w:cstheme="majorBidi"/>
              <w:bCs/>
            </w:rPr>
            <w:t>入支出决算总体情况说明</w:t>
          </w:r>
          <w:r>
            <w:tab/>
          </w:r>
          <w:r>
            <w:fldChar w:fldCharType="begin"/>
          </w:r>
          <w:r>
            <w:instrText xml:space="preserve"> PAGEREF _Toc52180074 \h </w:instrText>
          </w:r>
          <w:r>
            <w:fldChar w:fldCharType="separate"/>
          </w:r>
          <w:r>
            <w:t>15</w:t>
          </w:r>
          <w:r>
            <w:fldChar w:fldCharType="end"/>
          </w:r>
          <w:r>
            <w:fldChar w:fldCharType="end"/>
          </w:r>
        </w:p>
        <w:p w14:paraId="224DE915">
          <w:pPr>
            <w:pStyle w:val="12"/>
            <w:tabs>
              <w:tab w:val="left" w:pos="1260"/>
            </w:tabs>
            <w:rPr>
              <w:rFonts w:asciiTheme="minorHAnsi" w:hAnsiTheme="minorHAnsi" w:eastAsiaTheme="minorEastAsia" w:cstheme="minorBidi"/>
              <w:szCs w:val="22"/>
            </w:rPr>
          </w:pPr>
          <w:r>
            <w:fldChar w:fldCharType="begin"/>
          </w:r>
          <w:r>
            <w:instrText xml:space="preserve"> HYPERLINK \l "_Toc52180075" </w:instrText>
          </w:r>
          <w:r>
            <w:fldChar w:fldCharType="separate"/>
          </w:r>
          <w:r>
            <w:rPr>
              <w:rStyle w:val="18"/>
              <w:rFonts w:hint="eastAsia" w:ascii="黑体" w:hAnsi="黑体" w:eastAsia="黑体" w:cstheme="majorBidi"/>
              <w:bCs/>
            </w:rPr>
            <w:t>二、</w:t>
          </w:r>
          <w:r>
            <w:rPr>
              <w:rFonts w:asciiTheme="minorHAnsi" w:hAnsiTheme="minorHAnsi" w:eastAsiaTheme="minorEastAsia" w:cstheme="minorBidi"/>
              <w:szCs w:val="22"/>
            </w:rPr>
            <w:tab/>
          </w:r>
          <w:r>
            <w:rPr>
              <w:rStyle w:val="18"/>
              <w:rFonts w:hint="eastAsia" w:ascii="黑体" w:hAnsi="黑体" w:eastAsia="黑体"/>
            </w:rPr>
            <w:t>收</w:t>
          </w:r>
          <w:r>
            <w:rPr>
              <w:rStyle w:val="18"/>
              <w:rFonts w:hint="eastAsia" w:ascii="黑体" w:hAnsi="黑体" w:eastAsia="黑体" w:cstheme="majorBidi"/>
              <w:bCs/>
            </w:rPr>
            <w:t>入决算情况说明</w:t>
          </w:r>
          <w:r>
            <w:tab/>
          </w:r>
          <w:r>
            <w:fldChar w:fldCharType="begin"/>
          </w:r>
          <w:r>
            <w:instrText xml:space="preserve"> PAGEREF _Toc52180075 \h </w:instrText>
          </w:r>
          <w:r>
            <w:fldChar w:fldCharType="separate"/>
          </w:r>
          <w:r>
            <w:t>15</w:t>
          </w:r>
          <w:r>
            <w:fldChar w:fldCharType="end"/>
          </w:r>
          <w:r>
            <w:fldChar w:fldCharType="end"/>
          </w:r>
        </w:p>
        <w:p w14:paraId="67F1C00E">
          <w:pPr>
            <w:pStyle w:val="12"/>
            <w:tabs>
              <w:tab w:val="left" w:pos="1260"/>
            </w:tabs>
            <w:rPr>
              <w:rFonts w:asciiTheme="minorHAnsi" w:hAnsiTheme="minorHAnsi" w:eastAsiaTheme="minorEastAsia" w:cstheme="minorBidi"/>
              <w:szCs w:val="22"/>
            </w:rPr>
          </w:pPr>
          <w:r>
            <w:fldChar w:fldCharType="begin"/>
          </w:r>
          <w:r>
            <w:instrText xml:space="preserve"> HYPERLINK \l "_Toc52180077" </w:instrText>
          </w:r>
          <w:r>
            <w:fldChar w:fldCharType="separate"/>
          </w:r>
          <w:r>
            <w:rPr>
              <w:rStyle w:val="18"/>
              <w:rFonts w:hint="eastAsia" w:ascii="黑体" w:hAnsi="黑体" w:eastAsia="黑体" w:cstheme="majorBidi"/>
              <w:bCs/>
            </w:rPr>
            <w:t>三、</w:t>
          </w:r>
          <w:r>
            <w:rPr>
              <w:rFonts w:asciiTheme="minorHAnsi" w:hAnsiTheme="minorHAnsi" w:eastAsiaTheme="minorEastAsia" w:cstheme="minorBidi"/>
              <w:szCs w:val="22"/>
            </w:rPr>
            <w:tab/>
          </w:r>
          <w:r>
            <w:rPr>
              <w:rStyle w:val="18"/>
              <w:rFonts w:hint="eastAsia" w:ascii="黑体" w:hAnsi="黑体" w:eastAsia="黑体"/>
            </w:rPr>
            <w:t>支</w:t>
          </w:r>
          <w:r>
            <w:rPr>
              <w:rStyle w:val="18"/>
              <w:rFonts w:hint="eastAsia" w:ascii="黑体" w:hAnsi="黑体" w:eastAsia="黑体" w:cstheme="majorBidi"/>
              <w:bCs/>
            </w:rPr>
            <w:t>出决算情况说明</w:t>
          </w:r>
          <w:r>
            <w:tab/>
          </w:r>
          <w:r>
            <w:fldChar w:fldCharType="begin"/>
          </w:r>
          <w:r>
            <w:instrText xml:space="preserve"> PAGEREF _Toc52180077 \h </w:instrText>
          </w:r>
          <w:r>
            <w:fldChar w:fldCharType="separate"/>
          </w:r>
          <w:r>
            <w:t>16</w:t>
          </w:r>
          <w:r>
            <w:fldChar w:fldCharType="end"/>
          </w:r>
          <w:r>
            <w:fldChar w:fldCharType="end"/>
          </w:r>
        </w:p>
        <w:p w14:paraId="20EB9E10">
          <w:pPr>
            <w:pStyle w:val="12"/>
            <w:rPr>
              <w:rFonts w:asciiTheme="minorHAnsi" w:hAnsiTheme="minorHAnsi" w:eastAsiaTheme="minorEastAsia" w:cstheme="minorBidi"/>
              <w:szCs w:val="22"/>
            </w:rPr>
          </w:pPr>
          <w:r>
            <w:fldChar w:fldCharType="begin"/>
          </w:r>
          <w:r>
            <w:instrText xml:space="preserve"> HYPERLINK \l "_Toc52180079" </w:instrText>
          </w:r>
          <w:r>
            <w:fldChar w:fldCharType="separate"/>
          </w:r>
          <w:r>
            <w:rPr>
              <w:rStyle w:val="18"/>
              <w:rFonts w:hint="eastAsia" w:ascii="黑体" w:hAnsi="黑体" w:eastAsia="黑体"/>
            </w:rPr>
            <w:t>四、财</w:t>
          </w:r>
          <w:r>
            <w:rPr>
              <w:rStyle w:val="18"/>
              <w:rFonts w:hint="eastAsia" w:ascii="黑体" w:hAnsi="黑体" w:eastAsia="黑体" w:cstheme="majorBidi"/>
              <w:bCs/>
            </w:rPr>
            <w:t>政拨款收入支出决算总体情况说明</w:t>
          </w:r>
          <w:r>
            <w:tab/>
          </w:r>
          <w:r>
            <w:fldChar w:fldCharType="begin"/>
          </w:r>
          <w:r>
            <w:instrText xml:space="preserve"> PAGEREF _Toc52180079 \h </w:instrText>
          </w:r>
          <w:r>
            <w:fldChar w:fldCharType="separate"/>
          </w:r>
          <w:r>
            <w:t>17</w:t>
          </w:r>
          <w:r>
            <w:fldChar w:fldCharType="end"/>
          </w:r>
          <w:r>
            <w:fldChar w:fldCharType="end"/>
          </w:r>
        </w:p>
        <w:p w14:paraId="1A54A94C">
          <w:pPr>
            <w:pStyle w:val="12"/>
            <w:rPr>
              <w:rFonts w:asciiTheme="minorHAnsi" w:hAnsiTheme="minorHAnsi" w:eastAsiaTheme="minorEastAsia" w:cstheme="minorBidi"/>
              <w:szCs w:val="22"/>
            </w:rPr>
          </w:pPr>
          <w:r>
            <w:fldChar w:fldCharType="begin"/>
          </w:r>
          <w:r>
            <w:instrText xml:space="preserve"> HYPERLINK \l "_Toc52180080" </w:instrText>
          </w:r>
          <w:r>
            <w:fldChar w:fldCharType="separate"/>
          </w:r>
          <w:r>
            <w:rPr>
              <w:rStyle w:val="18"/>
              <w:rFonts w:hint="eastAsia" w:ascii="黑体" w:hAnsi="黑体" w:eastAsia="黑体"/>
            </w:rPr>
            <w:t>五、</w:t>
          </w:r>
          <w:r>
            <w:rPr>
              <w:rStyle w:val="18"/>
              <w:rFonts w:hint="eastAsia" w:ascii="黑体" w:hAnsi="黑体" w:eastAsia="黑体"/>
              <w:b/>
            </w:rPr>
            <w:t>一</w:t>
          </w:r>
          <w:r>
            <w:rPr>
              <w:rStyle w:val="18"/>
              <w:rFonts w:hint="eastAsia" w:ascii="黑体" w:hAnsi="黑体" w:eastAsia="黑体" w:cstheme="majorBidi"/>
              <w:bCs/>
            </w:rPr>
            <w:t>般公共预算财政拨款支出决算情况说明</w:t>
          </w:r>
          <w:r>
            <w:tab/>
          </w:r>
          <w:r>
            <w:fldChar w:fldCharType="begin"/>
          </w:r>
          <w:r>
            <w:instrText xml:space="preserve"> PAGEREF _Toc52180080 \h </w:instrText>
          </w:r>
          <w:r>
            <w:fldChar w:fldCharType="separate"/>
          </w:r>
          <w:r>
            <w:t>17</w:t>
          </w:r>
          <w:r>
            <w:fldChar w:fldCharType="end"/>
          </w:r>
          <w:r>
            <w:fldChar w:fldCharType="end"/>
          </w:r>
        </w:p>
        <w:p w14:paraId="7C27DA4C">
          <w:pPr>
            <w:pStyle w:val="6"/>
            <w:rPr>
              <w:rFonts w:asciiTheme="minorHAnsi" w:hAnsiTheme="minorHAnsi" w:eastAsiaTheme="minorEastAsia" w:cstheme="minorBidi"/>
              <w:szCs w:val="22"/>
            </w:rPr>
          </w:pPr>
          <w:r>
            <w:fldChar w:fldCharType="begin"/>
          </w:r>
          <w:r>
            <w:instrText xml:space="preserve"> HYPERLINK \l "_Toc52180081" </w:instrText>
          </w:r>
          <w:r>
            <w:fldChar w:fldCharType="separate"/>
          </w:r>
          <w:r>
            <w:rPr>
              <w:rStyle w:val="18"/>
              <w:rFonts w:hint="eastAsia" w:ascii="仿宋" w:hAnsi="仿宋" w:eastAsia="仿宋"/>
              <w:b/>
            </w:rPr>
            <w:t>（一）一般公共预算财政拨款支出决算总体情况</w:t>
          </w:r>
          <w:r>
            <w:tab/>
          </w:r>
          <w:r>
            <w:fldChar w:fldCharType="begin"/>
          </w:r>
          <w:r>
            <w:instrText xml:space="preserve"> PAGEREF _Toc52180081 \h </w:instrText>
          </w:r>
          <w:r>
            <w:fldChar w:fldCharType="separate"/>
          </w:r>
          <w:r>
            <w:t>17</w:t>
          </w:r>
          <w:r>
            <w:fldChar w:fldCharType="end"/>
          </w:r>
          <w:r>
            <w:fldChar w:fldCharType="end"/>
          </w:r>
        </w:p>
        <w:p w14:paraId="7B62CA36">
          <w:pPr>
            <w:pStyle w:val="6"/>
            <w:rPr>
              <w:rFonts w:asciiTheme="minorHAnsi" w:hAnsiTheme="minorHAnsi" w:eastAsiaTheme="minorEastAsia" w:cstheme="minorBidi"/>
              <w:szCs w:val="22"/>
            </w:rPr>
          </w:pPr>
          <w:r>
            <w:fldChar w:fldCharType="begin"/>
          </w:r>
          <w:r>
            <w:instrText xml:space="preserve"> HYPERLINK \l "_Toc52180082" </w:instrText>
          </w:r>
          <w:r>
            <w:fldChar w:fldCharType="separate"/>
          </w:r>
          <w:r>
            <w:rPr>
              <w:rStyle w:val="18"/>
              <w:rFonts w:hint="eastAsia" w:ascii="仿宋" w:hAnsi="仿宋" w:eastAsia="仿宋"/>
              <w:b/>
            </w:rPr>
            <w:t>（二）一般公共预算财政拨款支出决算结构情况</w:t>
          </w:r>
          <w:r>
            <w:tab/>
          </w:r>
          <w:r>
            <w:fldChar w:fldCharType="begin"/>
          </w:r>
          <w:r>
            <w:instrText xml:space="preserve"> PAGEREF _Toc52180082 \h </w:instrText>
          </w:r>
          <w:r>
            <w:fldChar w:fldCharType="separate"/>
          </w:r>
          <w:r>
            <w:t>18</w:t>
          </w:r>
          <w:r>
            <w:fldChar w:fldCharType="end"/>
          </w:r>
          <w:r>
            <w:fldChar w:fldCharType="end"/>
          </w:r>
        </w:p>
        <w:p w14:paraId="69AE4D64">
          <w:pPr>
            <w:pStyle w:val="6"/>
            <w:rPr>
              <w:rFonts w:asciiTheme="minorHAnsi" w:hAnsiTheme="minorHAnsi" w:eastAsiaTheme="minorEastAsia" w:cstheme="minorBidi"/>
              <w:szCs w:val="22"/>
            </w:rPr>
          </w:pPr>
          <w:r>
            <w:fldChar w:fldCharType="begin"/>
          </w:r>
          <w:r>
            <w:instrText xml:space="preserve"> HYPERLINK \l "_Toc52180083" </w:instrText>
          </w:r>
          <w:r>
            <w:fldChar w:fldCharType="separate"/>
          </w:r>
          <w:r>
            <w:rPr>
              <w:rStyle w:val="18"/>
              <w:rFonts w:hint="eastAsia" w:ascii="仿宋" w:hAnsi="仿宋" w:eastAsia="仿宋"/>
              <w:b/>
            </w:rPr>
            <w:t>（三）一般公共预算财政拨款支出决算具体情况</w:t>
          </w:r>
          <w:r>
            <w:tab/>
          </w:r>
          <w:r>
            <w:fldChar w:fldCharType="begin"/>
          </w:r>
          <w:r>
            <w:instrText xml:space="preserve"> PAGEREF _Toc52180083 \h </w:instrText>
          </w:r>
          <w:r>
            <w:fldChar w:fldCharType="separate"/>
          </w:r>
          <w:r>
            <w:t>19</w:t>
          </w:r>
          <w:r>
            <w:fldChar w:fldCharType="end"/>
          </w:r>
          <w:r>
            <w:fldChar w:fldCharType="end"/>
          </w:r>
        </w:p>
        <w:p w14:paraId="320DF435">
          <w:pPr>
            <w:pStyle w:val="6"/>
            <w:rPr>
              <w:rFonts w:asciiTheme="minorHAnsi" w:hAnsiTheme="minorHAnsi" w:eastAsiaTheme="minorEastAsia" w:cstheme="minorBidi"/>
              <w:szCs w:val="22"/>
            </w:rPr>
          </w:pPr>
          <w:r>
            <w:fldChar w:fldCharType="begin"/>
          </w:r>
          <w:r>
            <w:instrText xml:space="preserve"> HYPERLINK \l "_Toc52180084" </w:instrText>
          </w:r>
          <w:r>
            <w:fldChar w:fldCharType="separate"/>
          </w:r>
          <w:r>
            <w:rPr>
              <w:rStyle w:val="18"/>
              <w:rFonts w:ascii="仿宋" w:hAnsi="仿宋" w:eastAsia="仿宋"/>
              <w:b/>
            </w:rPr>
            <w:t>2019</w:t>
          </w:r>
          <w:r>
            <w:rPr>
              <w:rStyle w:val="18"/>
              <w:rFonts w:hint="eastAsia" w:ascii="仿宋" w:hAnsi="仿宋" w:eastAsia="仿宋"/>
              <w:b/>
            </w:rPr>
            <w:t>年般公共预算支出决算数为</w:t>
          </w:r>
          <w:r>
            <w:rPr>
              <w:rStyle w:val="18"/>
              <w:rFonts w:ascii="仿宋" w:hAnsi="仿宋" w:eastAsia="仿宋"/>
              <w:b/>
            </w:rPr>
            <w:t>**</w:t>
          </w:r>
          <w:r>
            <w:rPr>
              <w:rStyle w:val="18"/>
              <w:rFonts w:hint="eastAsia" w:ascii="仿宋" w:hAnsi="仿宋" w:eastAsia="仿宋"/>
            </w:rPr>
            <w:t>，</w:t>
          </w:r>
          <w:r>
            <w:rPr>
              <w:rStyle w:val="18"/>
              <w:rFonts w:hint="eastAsia" w:ascii="仿宋" w:hAnsi="仿宋" w:eastAsia="仿宋"/>
              <w:b/>
              <w:bCs/>
            </w:rPr>
            <w:t>完成预算</w:t>
          </w:r>
          <w:r>
            <w:rPr>
              <w:rStyle w:val="18"/>
              <w:rFonts w:ascii="仿宋" w:hAnsi="仿宋" w:eastAsia="仿宋"/>
              <w:b/>
              <w:bCs/>
            </w:rPr>
            <w:t>**%</w:t>
          </w:r>
          <w:r>
            <w:rPr>
              <w:rStyle w:val="18"/>
              <w:rFonts w:hint="eastAsia" w:ascii="仿宋" w:hAnsi="仿宋" w:eastAsia="仿宋"/>
              <w:b/>
              <w:bCs/>
            </w:rPr>
            <w:t>。其中：</w:t>
          </w:r>
          <w:r>
            <w:tab/>
          </w:r>
          <w:r>
            <w:fldChar w:fldCharType="begin"/>
          </w:r>
          <w:r>
            <w:instrText xml:space="preserve"> PAGEREF _Toc52180084 \h </w:instrText>
          </w:r>
          <w:r>
            <w:fldChar w:fldCharType="separate"/>
          </w:r>
          <w:r>
            <w:t>19</w:t>
          </w:r>
          <w:r>
            <w:fldChar w:fldCharType="end"/>
          </w:r>
          <w:r>
            <w:fldChar w:fldCharType="end"/>
          </w:r>
        </w:p>
        <w:p w14:paraId="00EE442A">
          <w:pPr>
            <w:pStyle w:val="12"/>
            <w:rPr>
              <w:rFonts w:asciiTheme="minorHAnsi" w:hAnsiTheme="minorHAnsi" w:eastAsiaTheme="minorEastAsia" w:cstheme="minorBidi"/>
              <w:szCs w:val="22"/>
            </w:rPr>
          </w:pPr>
          <w:r>
            <w:fldChar w:fldCharType="begin"/>
          </w:r>
          <w:r>
            <w:instrText xml:space="preserve"> HYPERLINK \l "_Toc52180085" </w:instrText>
          </w:r>
          <w:r>
            <w:fldChar w:fldCharType="separate"/>
          </w:r>
          <w:r>
            <w:rPr>
              <w:rStyle w:val="18"/>
              <w:rFonts w:hint="eastAsia" w:ascii="黑体" w:eastAsia="黑体"/>
            </w:rPr>
            <w:t>六</w:t>
          </w:r>
          <w:r>
            <w:rPr>
              <w:rStyle w:val="18"/>
              <w:rFonts w:hint="eastAsia" w:ascii="黑体" w:eastAsia="黑体"/>
              <w:b/>
            </w:rPr>
            <w:t>、</w:t>
          </w:r>
          <w:r>
            <w:rPr>
              <w:rStyle w:val="18"/>
              <w:rFonts w:hint="eastAsia" w:ascii="黑体" w:hAnsi="黑体" w:eastAsia="黑体"/>
              <w:b/>
            </w:rPr>
            <w:t>一</w:t>
          </w:r>
          <w:r>
            <w:rPr>
              <w:rStyle w:val="18"/>
              <w:rFonts w:hint="eastAsia" w:ascii="黑体" w:hAnsi="黑体" w:eastAsia="黑体" w:cstheme="majorBidi"/>
              <w:bCs/>
            </w:rPr>
            <w:t>般公共预算财政拨款基本支出决算情况说明</w:t>
          </w:r>
          <w:r>
            <w:tab/>
          </w:r>
          <w:r>
            <w:fldChar w:fldCharType="begin"/>
          </w:r>
          <w:r>
            <w:instrText xml:space="preserve"> PAGEREF _Toc52180085 \h </w:instrText>
          </w:r>
          <w:r>
            <w:fldChar w:fldCharType="separate"/>
          </w:r>
          <w:r>
            <w:t>21</w:t>
          </w:r>
          <w:r>
            <w:fldChar w:fldCharType="end"/>
          </w:r>
          <w:r>
            <w:fldChar w:fldCharType="end"/>
          </w:r>
        </w:p>
        <w:p w14:paraId="12A5E797">
          <w:pPr>
            <w:pStyle w:val="12"/>
            <w:rPr>
              <w:rFonts w:asciiTheme="minorHAnsi" w:hAnsiTheme="minorHAnsi" w:eastAsiaTheme="minorEastAsia" w:cstheme="minorBidi"/>
              <w:szCs w:val="22"/>
            </w:rPr>
          </w:pPr>
          <w:r>
            <w:fldChar w:fldCharType="begin"/>
          </w:r>
          <w:r>
            <w:instrText xml:space="preserve"> HYPERLINK \l "_Toc52180086" </w:instrText>
          </w:r>
          <w:r>
            <w:fldChar w:fldCharType="separate"/>
          </w:r>
          <w:r>
            <w:rPr>
              <w:rStyle w:val="18"/>
              <w:rFonts w:hint="eastAsia" w:ascii="黑体" w:eastAsia="黑体"/>
            </w:rPr>
            <w:t>七、</w:t>
          </w:r>
          <w:r>
            <w:rPr>
              <w:rStyle w:val="18"/>
              <w:rFonts w:ascii="黑体" w:hAnsi="黑体" w:eastAsia="黑体" w:cstheme="majorBidi"/>
              <w:b/>
              <w:bCs/>
            </w:rPr>
            <w:t>“</w:t>
          </w:r>
          <w:r>
            <w:rPr>
              <w:rStyle w:val="18"/>
              <w:rFonts w:hint="eastAsia" w:ascii="黑体" w:hAnsi="黑体" w:eastAsia="黑体" w:cstheme="majorBidi"/>
              <w:bCs/>
            </w:rPr>
            <w:t>三公”经费财政拨款支出决算情况说明</w:t>
          </w:r>
          <w:r>
            <w:tab/>
          </w:r>
          <w:r>
            <w:fldChar w:fldCharType="begin"/>
          </w:r>
          <w:r>
            <w:instrText xml:space="preserve"> PAGEREF _Toc52180086 \h </w:instrText>
          </w:r>
          <w:r>
            <w:fldChar w:fldCharType="separate"/>
          </w:r>
          <w:r>
            <w:t>22</w:t>
          </w:r>
          <w:r>
            <w:fldChar w:fldCharType="end"/>
          </w:r>
          <w:r>
            <w:fldChar w:fldCharType="end"/>
          </w:r>
        </w:p>
        <w:p w14:paraId="3F77B480">
          <w:pPr>
            <w:pStyle w:val="6"/>
            <w:rPr>
              <w:rFonts w:asciiTheme="minorHAnsi" w:hAnsiTheme="minorHAnsi" w:eastAsiaTheme="minorEastAsia" w:cstheme="minorBidi"/>
              <w:szCs w:val="22"/>
            </w:rPr>
          </w:pPr>
          <w:r>
            <w:fldChar w:fldCharType="begin"/>
          </w:r>
          <w:r>
            <w:instrText xml:space="preserve"> HYPERLINK \l "_Toc52180087" </w:instrText>
          </w:r>
          <w:r>
            <w:fldChar w:fldCharType="separate"/>
          </w:r>
          <w:r>
            <w:rPr>
              <w:rStyle w:val="18"/>
              <w:rFonts w:hint="eastAsia" w:ascii="仿宋" w:hAnsi="仿宋" w:eastAsia="仿宋"/>
              <w:b/>
            </w:rPr>
            <w:t>（一）“三公”经费财政拨款支出决算总体情况说明</w:t>
          </w:r>
          <w:r>
            <w:tab/>
          </w:r>
          <w:r>
            <w:fldChar w:fldCharType="begin"/>
          </w:r>
          <w:r>
            <w:instrText xml:space="preserve"> PAGEREF _Toc52180087 \h </w:instrText>
          </w:r>
          <w:r>
            <w:fldChar w:fldCharType="separate"/>
          </w:r>
          <w:r>
            <w:t>22</w:t>
          </w:r>
          <w:r>
            <w:fldChar w:fldCharType="end"/>
          </w:r>
          <w:r>
            <w:fldChar w:fldCharType="end"/>
          </w:r>
        </w:p>
        <w:p w14:paraId="07FC3383">
          <w:pPr>
            <w:pStyle w:val="6"/>
            <w:rPr>
              <w:rFonts w:asciiTheme="minorHAnsi" w:hAnsiTheme="minorHAnsi" w:eastAsiaTheme="minorEastAsia" w:cstheme="minorBidi"/>
              <w:szCs w:val="22"/>
            </w:rPr>
          </w:pPr>
          <w:r>
            <w:fldChar w:fldCharType="begin"/>
          </w:r>
          <w:r>
            <w:instrText xml:space="preserve"> HYPERLINK \l "_Toc52180088" </w:instrText>
          </w:r>
          <w:r>
            <w:fldChar w:fldCharType="separate"/>
          </w:r>
          <w:r>
            <w:rPr>
              <w:rStyle w:val="18"/>
              <w:rFonts w:hint="eastAsia" w:ascii="仿宋" w:hAnsi="仿宋" w:eastAsia="仿宋"/>
              <w:b/>
            </w:rPr>
            <w:t>（二）“三公”经费财政拨款支出决算具体情况说明</w:t>
          </w:r>
          <w:r>
            <w:tab/>
          </w:r>
          <w:r>
            <w:fldChar w:fldCharType="begin"/>
          </w:r>
          <w:r>
            <w:instrText xml:space="preserve"> PAGEREF _Toc52180088 \h </w:instrText>
          </w:r>
          <w:r>
            <w:fldChar w:fldCharType="separate"/>
          </w:r>
          <w:r>
            <w:t>22</w:t>
          </w:r>
          <w:r>
            <w:fldChar w:fldCharType="end"/>
          </w:r>
          <w:r>
            <w:fldChar w:fldCharType="end"/>
          </w:r>
        </w:p>
        <w:p w14:paraId="1B876429">
          <w:pPr>
            <w:pStyle w:val="12"/>
            <w:rPr>
              <w:rFonts w:asciiTheme="minorHAnsi" w:hAnsiTheme="minorHAnsi" w:eastAsiaTheme="minorEastAsia" w:cstheme="minorBidi"/>
              <w:szCs w:val="22"/>
            </w:rPr>
          </w:pPr>
          <w:r>
            <w:fldChar w:fldCharType="begin"/>
          </w:r>
          <w:r>
            <w:instrText xml:space="preserve"> HYPERLINK \l "_Toc52180089" </w:instrText>
          </w:r>
          <w:r>
            <w:fldChar w:fldCharType="separate"/>
          </w:r>
          <w:r>
            <w:rPr>
              <w:rStyle w:val="18"/>
              <w:rFonts w:hint="eastAsia" w:ascii="黑体" w:eastAsia="黑体"/>
            </w:rPr>
            <w:t>八、</w:t>
          </w:r>
          <w:r>
            <w:rPr>
              <w:rStyle w:val="18"/>
              <w:rFonts w:hint="eastAsia" w:ascii="黑体" w:hAnsi="黑体" w:eastAsia="黑体" w:cstheme="majorBidi"/>
              <w:bCs/>
            </w:rPr>
            <w:t>政府性基金预算支出决算情况说明</w:t>
          </w:r>
          <w:r>
            <w:tab/>
          </w:r>
          <w:r>
            <w:fldChar w:fldCharType="begin"/>
          </w:r>
          <w:r>
            <w:instrText xml:space="preserve"> PAGEREF _Toc52180089 \h </w:instrText>
          </w:r>
          <w:r>
            <w:fldChar w:fldCharType="separate"/>
          </w:r>
          <w:r>
            <w:t>23</w:t>
          </w:r>
          <w:r>
            <w:fldChar w:fldCharType="end"/>
          </w:r>
          <w:r>
            <w:fldChar w:fldCharType="end"/>
          </w:r>
        </w:p>
        <w:p w14:paraId="227B1A08">
          <w:pPr>
            <w:pStyle w:val="12"/>
            <w:rPr>
              <w:rFonts w:asciiTheme="minorHAnsi" w:hAnsiTheme="minorHAnsi" w:eastAsiaTheme="minorEastAsia" w:cstheme="minorBidi"/>
              <w:szCs w:val="22"/>
            </w:rPr>
          </w:pPr>
          <w:r>
            <w:fldChar w:fldCharType="begin"/>
          </w:r>
          <w:r>
            <w:instrText xml:space="preserve"> HYPERLINK \l "_Toc52180090" </w:instrText>
          </w:r>
          <w:r>
            <w:fldChar w:fldCharType="separate"/>
          </w:r>
          <w:r>
            <w:rPr>
              <w:rStyle w:val="18"/>
              <w:rFonts w:hint="eastAsia" w:ascii="黑体" w:hAnsi="黑体" w:eastAsia="黑体" w:cstheme="majorBidi"/>
              <w:bCs/>
            </w:rPr>
            <w:t>九、 国有资本经营预算支出决算情况说明</w:t>
          </w:r>
          <w:r>
            <w:tab/>
          </w:r>
          <w:r>
            <w:fldChar w:fldCharType="begin"/>
          </w:r>
          <w:r>
            <w:instrText xml:space="preserve"> PAGEREF _Toc52180090 \h </w:instrText>
          </w:r>
          <w:r>
            <w:fldChar w:fldCharType="separate"/>
          </w:r>
          <w:r>
            <w:t>24</w:t>
          </w:r>
          <w:r>
            <w:fldChar w:fldCharType="end"/>
          </w:r>
          <w:r>
            <w:fldChar w:fldCharType="end"/>
          </w:r>
        </w:p>
        <w:p w14:paraId="791695D1">
          <w:pPr>
            <w:pStyle w:val="12"/>
            <w:rPr>
              <w:rFonts w:asciiTheme="minorHAnsi" w:hAnsiTheme="minorHAnsi" w:eastAsiaTheme="minorEastAsia" w:cstheme="minorBidi"/>
              <w:szCs w:val="22"/>
            </w:rPr>
          </w:pPr>
          <w:r>
            <w:fldChar w:fldCharType="begin"/>
          </w:r>
          <w:r>
            <w:instrText xml:space="preserve"> HYPERLINK \l "_Toc52180091" </w:instrText>
          </w:r>
          <w:r>
            <w:fldChar w:fldCharType="separate"/>
          </w:r>
          <w:r>
            <w:rPr>
              <w:rStyle w:val="18"/>
              <w:rFonts w:hint="eastAsia" w:ascii="黑体" w:hAnsi="黑体" w:eastAsia="黑体"/>
            </w:rPr>
            <w:t>十</w:t>
          </w:r>
          <w:r>
            <w:rPr>
              <w:rStyle w:val="18"/>
              <w:rFonts w:hint="eastAsia" w:ascii="黑体" w:hAnsi="黑体" w:eastAsia="黑体" w:cstheme="majorBidi"/>
              <w:b/>
              <w:bCs/>
            </w:rPr>
            <w:t>、</w:t>
          </w:r>
          <w:r>
            <w:rPr>
              <w:rStyle w:val="18"/>
              <w:rFonts w:hint="eastAsia" w:ascii="黑体" w:hAnsi="黑体" w:eastAsia="黑体" w:cstheme="majorBidi"/>
              <w:bCs/>
            </w:rPr>
            <w:t>其他重要事项的情况说明</w:t>
          </w:r>
          <w:r>
            <w:tab/>
          </w:r>
          <w:r>
            <w:fldChar w:fldCharType="begin"/>
          </w:r>
          <w:r>
            <w:instrText xml:space="preserve"> PAGEREF _Toc52180091 \h </w:instrText>
          </w:r>
          <w:r>
            <w:fldChar w:fldCharType="separate"/>
          </w:r>
          <w:r>
            <w:t>24</w:t>
          </w:r>
          <w:r>
            <w:fldChar w:fldCharType="end"/>
          </w:r>
          <w:r>
            <w:fldChar w:fldCharType="end"/>
          </w:r>
        </w:p>
        <w:p w14:paraId="04D44955">
          <w:pPr>
            <w:pStyle w:val="6"/>
            <w:rPr>
              <w:rFonts w:asciiTheme="minorHAnsi" w:hAnsiTheme="minorHAnsi" w:eastAsiaTheme="minorEastAsia" w:cstheme="minorBidi"/>
              <w:szCs w:val="22"/>
            </w:rPr>
          </w:pPr>
          <w:r>
            <w:fldChar w:fldCharType="begin"/>
          </w:r>
          <w:r>
            <w:instrText xml:space="preserve"> HYPERLINK \l "_Toc52180092" </w:instrText>
          </w:r>
          <w:r>
            <w:fldChar w:fldCharType="separate"/>
          </w:r>
          <w:r>
            <w:rPr>
              <w:rStyle w:val="18"/>
              <w:rFonts w:hint="eastAsia" w:ascii="仿宋" w:hAnsi="仿宋" w:eastAsia="仿宋"/>
              <w:b/>
            </w:rPr>
            <w:t>（一）机关运行经费支出情况</w:t>
          </w:r>
          <w:r>
            <w:tab/>
          </w:r>
          <w:r>
            <w:fldChar w:fldCharType="begin"/>
          </w:r>
          <w:r>
            <w:instrText xml:space="preserve"> PAGEREF _Toc52180092 \h </w:instrText>
          </w:r>
          <w:r>
            <w:fldChar w:fldCharType="separate"/>
          </w:r>
          <w:r>
            <w:t>24</w:t>
          </w:r>
          <w:r>
            <w:fldChar w:fldCharType="end"/>
          </w:r>
          <w:r>
            <w:fldChar w:fldCharType="end"/>
          </w:r>
        </w:p>
        <w:p w14:paraId="67990CAC">
          <w:pPr>
            <w:pStyle w:val="6"/>
            <w:rPr>
              <w:rFonts w:asciiTheme="minorHAnsi" w:hAnsiTheme="minorHAnsi" w:eastAsiaTheme="minorEastAsia" w:cstheme="minorBidi"/>
              <w:szCs w:val="22"/>
            </w:rPr>
          </w:pPr>
          <w:r>
            <w:fldChar w:fldCharType="begin"/>
          </w:r>
          <w:r>
            <w:instrText xml:space="preserve"> HYPERLINK \l "_Toc52180093" </w:instrText>
          </w:r>
          <w:r>
            <w:fldChar w:fldCharType="separate"/>
          </w:r>
          <w:r>
            <w:rPr>
              <w:rStyle w:val="18"/>
              <w:rFonts w:hint="eastAsia" w:ascii="仿宋" w:hAnsi="仿宋" w:eastAsia="仿宋"/>
              <w:b/>
            </w:rPr>
            <w:t>（二）政府采购支出情况</w:t>
          </w:r>
          <w:r>
            <w:tab/>
          </w:r>
          <w:r>
            <w:fldChar w:fldCharType="begin"/>
          </w:r>
          <w:r>
            <w:instrText xml:space="preserve"> PAGEREF _Toc52180093 \h </w:instrText>
          </w:r>
          <w:r>
            <w:fldChar w:fldCharType="separate"/>
          </w:r>
          <w:r>
            <w:t>24</w:t>
          </w:r>
          <w:r>
            <w:fldChar w:fldCharType="end"/>
          </w:r>
          <w:r>
            <w:fldChar w:fldCharType="end"/>
          </w:r>
        </w:p>
        <w:p w14:paraId="103E504A">
          <w:pPr>
            <w:pStyle w:val="6"/>
            <w:rPr>
              <w:rFonts w:asciiTheme="minorHAnsi" w:hAnsiTheme="minorHAnsi" w:eastAsiaTheme="minorEastAsia" w:cstheme="minorBidi"/>
              <w:szCs w:val="22"/>
            </w:rPr>
          </w:pPr>
          <w:r>
            <w:fldChar w:fldCharType="begin"/>
          </w:r>
          <w:r>
            <w:instrText xml:space="preserve"> HYPERLINK \l "_Toc52180094" </w:instrText>
          </w:r>
          <w:r>
            <w:fldChar w:fldCharType="separate"/>
          </w:r>
          <w:r>
            <w:rPr>
              <w:rStyle w:val="18"/>
              <w:rFonts w:hint="eastAsia" w:ascii="仿宋" w:hAnsi="仿宋" w:eastAsia="仿宋"/>
              <w:b/>
            </w:rPr>
            <w:t>（三）国有资产占有使用情况</w:t>
          </w:r>
          <w:r>
            <w:tab/>
          </w:r>
          <w:r>
            <w:fldChar w:fldCharType="begin"/>
          </w:r>
          <w:r>
            <w:instrText xml:space="preserve"> PAGEREF _Toc52180094 \h </w:instrText>
          </w:r>
          <w:r>
            <w:fldChar w:fldCharType="separate"/>
          </w:r>
          <w:r>
            <w:t>24</w:t>
          </w:r>
          <w:r>
            <w:fldChar w:fldCharType="end"/>
          </w:r>
          <w:r>
            <w:fldChar w:fldCharType="end"/>
          </w:r>
        </w:p>
        <w:p w14:paraId="600E99C0">
          <w:pPr>
            <w:pStyle w:val="6"/>
            <w:rPr>
              <w:rFonts w:asciiTheme="minorHAnsi" w:hAnsiTheme="minorHAnsi" w:eastAsiaTheme="minorEastAsia" w:cstheme="minorBidi"/>
              <w:szCs w:val="22"/>
            </w:rPr>
          </w:pPr>
          <w:r>
            <w:fldChar w:fldCharType="begin"/>
          </w:r>
          <w:r>
            <w:instrText xml:space="preserve"> HYPERLINK \l "_Toc52180095" </w:instrText>
          </w:r>
          <w:r>
            <w:fldChar w:fldCharType="separate"/>
          </w:r>
          <w:r>
            <w:rPr>
              <w:rStyle w:val="18"/>
              <w:rFonts w:hint="eastAsia" w:ascii="仿宋" w:hAnsi="仿宋" w:eastAsia="仿宋"/>
              <w:b/>
            </w:rPr>
            <w:t>（四）预算绩效管理情况。</w:t>
          </w:r>
          <w:r>
            <w:tab/>
          </w:r>
          <w:r>
            <w:fldChar w:fldCharType="begin"/>
          </w:r>
          <w:r>
            <w:instrText xml:space="preserve"> PAGEREF _Toc52180095 \h </w:instrText>
          </w:r>
          <w:r>
            <w:fldChar w:fldCharType="separate"/>
          </w:r>
          <w:r>
            <w:t>25</w:t>
          </w:r>
          <w:r>
            <w:fldChar w:fldCharType="end"/>
          </w:r>
          <w:r>
            <w:fldChar w:fldCharType="end"/>
          </w:r>
        </w:p>
        <w:p w14:paraId="7ED21171">
          <w:pPr>
            <w:pStyle w:val="11"/>
            <w:rPr>
              <w:rFonts w:asciiTheme="minorHAnsi" w:hAnsiTheme="minorHAnsi" w:eastAsiaTheme="minorEastAsia" w:cstheme="minorBidi"/>
              <w:sz w:val="21"/>
              <w:szCs w:val="22"/>
            </w:rPr>
          </w:pPr>
          <w:r>
            <w:fldChar w:fldCharType="begin"/>
          </w:r>
          <w:r>
            <w:instrText xml:space="preserve"> HYPERLINK \l "_Toc52180096" </w:instrText>
          </w:r>
          <w:r>
            <w:fldChar w:fldCharType="separate"/>
          </w:r>
          <w:r>
            <w:rPr>
              <w:rStyle w:val="18"/>
              <w:rFonts w:hint="eastAsia" w:ascii="黑体" w:hAnsi="黑体" w:eastAsia="黑体"/>
              <w:bCs/>
              <w:kern w:val="44"/>
            </w:rPr>
            <w:t>第三部分</w:t>
          </w:r>
          <w:r>
            <w:rPr>
              <w:rStyle w:val="18"/>
              <w:rFonts w:hint="eastAsia" w:ascii="黑体" w:hAnsi="黑体" w:eastAsia="黑体"/>
            </w:rPr>
            <w:t xml:space="preserve"> 名</w:t>
          </w:r>
          <w:r>
            <w:rPr>
              <w:rStyle w:val="18"/>
              <w:rFonts w:hint="eastAsia" w:ascii="黑体" w:hAnsi="黑体" w:eastAsia="黑体"/>
              <w:bCs/>
              <w:kern w:val="44"/>
            </w:rPr>
            <w:t>词解释</w:t>
          </w:r>
          <w:r>
            <w:tab/>
          </w:r>
          <w:r>
            <w:fldChar w:fldCharType="begin"/>
          </w:r>
          <w:r>
            <w:instrText xml:space="preserve"> PAGEREF _Toc52180096 \h </w:instrText>
          </w:r>
          <w:r>
            <w:fldChar w:fldCharType="separate"/>
          </w:r>
          <w:r>
            <w:t>29</w:t>
          </w:r>
          <w:r>
            <w:fldChar w:fldCharType="end"/>
          </w:r>
          <w:r>
            <w:fldChar w:fldCharType="end"/>
          </w:r>
        </w:p>
        <w:p w14:paraId="48F4DB7A">
          <w:pPr>
            <w:pStyle w:val="11"/>
            <w:rPr>
              <w:rFonts w:asciiTheme="minorHAnsi" w:hAnsiTheme="minorHAnsi" w:eastAsiaTheme="minorEastAsia" w:cstheme="minorBidi"/>
              <w:sz w:val="21"/>
              <w:szCs w:val="22"/>
            </w:rPr>
          </w:pPr>
          <w:r>
            <w:fldChar w:fldCharType="begin"/>
          </w:r>
          <w:r>
            <w:instrText xml:space="preserve"> HYPERLINK \l "_Toc52180097" </w:instrText>
          </w:r>
          <w:r>
            <w:fldChar w:fldCharType="separate"/>
          </w:r>
          <w:r>
            <w:rPr>
              <w:rStyle w:val="18"/>
              <w:rFonts w:hint="eastAsia" w:ascii="黑体" w:hAnsi="黑体" w:eastAsia="黑体"/>
            </w:rPr>
            <w:t>第</w:t>
          </w:r>
          <w:r>
            <w:rPr>
              <w:rStyle w:val="18"/>
              <w:rFonts w:hint="eastAsia" w:ascii="黑体" w:hAnsi="黑体" w:eastAsia="黑体"/>
              <w:bCs/>
              <w:kern w:val="44"/>
            </w:rPr>
            <w:t>四部分</w:t>
          </w:r>
          <w:r>
            <w:rPr>
              <w:rStyle w:val="18"/>
              <w:rFonts w:ascii="黑体" w:hAnsi="黑体" w:eastAsia="黑体"/>
              <w:bCs/>
              <w:kern w:val="44"/>
            </w:rPr>
            <w:t xml:space="preserve"> </w:t>
          </w:r>
          <w:r>
            <w:rPr>
              <w:rStyle w:val="18"/>
              <w:rFonts w:hint="eastAsia" w:ascii="黑体" w:hAnsi="黑体" w:eastAsia="黑体"/>
              <w:bCs/>
              <w:kern w:val="44"/>
            </w:rPr>
            <w:t>附件</w:t>
          </w:r>
          <w:r>
            <w:tab/>
          </w:r>
          <w:r>
            <w:fldChar w:fldCharType="begin"/>
          </w:r>
          <w:r>
            <w:instrText xml:space="preserve"> PAGEREF _Toc52180097 \h </w:instrText>
          </w:r>
          <w:r>
            <w:fldChar w:fldCharType="separate"/>
          </w:r>
          <w:r>
            <w:t>33</w:t>
          </w:r>
          <w:r>
            <w:fldChar w:fldCharType="end"/>
          </w:r>
          <w:r>
            <w:fldChar w:fldCharType="end"/>
          </w:r>
        </w:p>
        <w:p w14:paraId="2379EA2A">
          <w:pPr>
            <w:pStyle w:val="11"/>
            <w:rPr>
              <w:rFonts w:asciiTheme="minorHAnsi" w:hAnsiTheme="minorHAnsi" w:eastAsiaTheme="minorEastAsia" w:cstheme="minorBidi"/>
              <w:sz w:val="21"/>
              <w:szCs w:val="22"/>
            </w:rPr>
          </w:pPr>
          <w:r>
            <w:fldChar w:fldCharType="begin"/>
          </w:r>
          <w:r>
            <w:instrText xml:space="preserve"> HYPERLINK \l "_Toc52180099" </w:instrText>
          </w:r>
          <w:r>
            <w:fldChar w:fldCharType="separate"/>
          </w:r>
          <w:r>
            <w:rPr>
              <w:rStyle w:val="18"/>
              <w:rFonts w:hint="eastAsia" w:ascii="黑体" w:hAnsi="黑体" w:eastAsia="黑体"/>
            </w:rPr>
            <w:t>第</w:t>
          </w:r>
          <w:r>
            <w:rPr>
              <w:rStyle w:val="18"/>
              <w:rFonts w:hint="eastAsia" w:ascii="黑体" w:hAnsi="黑体" w:eastAsia="黑体"/>
              <w:bCs/>
              <w:kern w:val="44"/>
            </w:rPr>
            <w:t>五部分</w:t>
          </w:r>
          <w:r>
            <w:rPr>
              <w:rStyle w:val="18"/>
              <w:rFonts w:ascii="黑体" w:hAnsi="黑体" w:eastAsia="黑体"/>
              <w:bCs/>
              <w:kern w:val="44"/>
            </w:rPr>
            <w:t xml:space="preserve"> </w:t>
          </w:r>
          <w:r>
            <w:rPr>
              <w:rStyle w:val="18"/>
              <w:rFonts w:hint="eastAsia" w:ascii="黑体" w:hAnsi="黑体" w:eastAsia="黑体"/>
              <w:bCs/>
              <w:kern w:val="44"/>
            </w:rPr>
            <w:t>附表</w:t>
          </w:r>
          <w:r>
            <w:tab/>
          </w:r>
          <w:r>
            <w:fldChar w:fldCharType="begin"/>
          </w:r>
          <w:r>
            <w:instrText xml:space="preserve"> PAGEREF _Toc52180099 \h </w:instrText>
          </w:r>
          <w:r>
            <w:fldChar w:fldCharType="separate"/>
          </w:r>
          <w:r>
            <w:t>46</w:t>
          </w:r>
          <w:r>
            <w:fldChar w:fldCharType="end"/>
          </w:r>
          <w:r>
            <w:fldChar w:fldCharType="end"/>
          </w:r>
        </w:p>
        <w:p w14:paraId="19DF131B">
          <w:pPr>
            <w:pStyle w:val="12"/>
            <w:rPr>
              <w:rFonts w:asciiTheme="minorHAnsi" w:hAnsiTheme="minorHAnsi" w:eastAsiaTheme="minorEastAsia" w:cstheme="minorBidi"/>
              <w:szCs w:val="22"/>
            </w:rPr>
          </w:pPr>
          <w:r>
            <w:fldChar w:fldCharType="begin"/>
          </w:r>
          <w:r>
            <w:instrText xml:space="preserve"> HYPERLINK \l "_Toc52180100" </w:instrText>
          </w:r>
          <w:r>
            <w:fldChar w:fldCharType="separate"/>
          </w:r>
          <w:r>
            <w:rPr>
              <w:rStyle w:val="18"/>
              <w:rFonts w:hint="eastAsia" w:ascii="仿宋" w:hAnsi="仿宋" w:eastAsia="仿宋"/>
            </w:rPr>
            <w:t>一、收入支出决算总表</w:t>
          </w:r>
          <w:r>
            <w:tab/>
          </w:r>
          <w:r>
            <w:fldChar w:fldCharType="begin"/>
          </w:r>
          <w:r>
            <w:instrText xml:space="preserve"> PAGEREF _Toc52180100 \h </w:instrText>
          </w:r>
          <w:r>
            <w:fldChar w:fldCharType="separate"/>
          </w:r>
          <w:r>
            <w:t>46</w:t>
          </w:r>
          <w:r>
            <w:fldChar w:fldCharType="end"/>
          </w:r>
          <w:r>
            <w:fldChar w:fldCharType="end"/>
          </w:r>
        </w:p>
        <w:p w14:paraId="61E45C13">
          <w:pPr>
            <w:pStyle w:val="12"/>
            <w:rPr>
              <w:rFonts w:asciiTheme="minorHAnsi" w:hAnsiTheme="minorHAnsi" w:eastAsiaTheme="minorEastAsia" w:cstheme="minorBidi"/>
              <w:szCs w:val="22"/>
            </w:rPr>
          </w:pPr>
          <w:r>
            <w:fldChar w:fldCharType="begin"/>
          </w:r>
          <w:r>
            <w:instrText xml:space="preserve"> HYPERLINK \l "_Toc52180101" </w:instrText>
          </w:r>
          <w:r>
            <w:fldChar w:fldCharType="separate"/>
          </w:r>
          <w:r>
            <w:rPr>
              <w:rStyle w:val="18"/>
              <w:rFonts w:hint="eastAsia" w:ascii="仿宋" w:hAnsi="仿宋" w:eastAsia="仿宋"/>
            </w:rPr>
            <w:t>二、收入决算表</w:t>
          </w:r>
          <w:r>
            <w:tab/>
          </w:r>
          <w:r>
            <w:fldChar w:fldCharType="begin"/>
          </w:r>
          <w:r>
            <w:instrText xml:space="preserve"> PAGEREF _Toc52180101 \h </w:instrText>
          </w:r>
          <w:r>
            <w:fldChar w:fldCharType="separate"/>
          </w:r>
          <w:r>
            <w:t>46</w:t>
          </w:r>
          <w:r>
            <w:fldChar w:fldCharType="end"/>
          </w:r>
          <w:r>
            <w:fldChar w:fldCharType="end"/>
          </w:r>
        </w:p>
        <w:p w14:paraId="7FFA6AD5">
          <w:pPr>
            <w:pStyle w:val="12"/>
            <w:rPr>
              <w:rFonts w:asciiTheme="minorHAnsi" w:hAnsiTheme="minorHAnsi" w:eastAsiaTheme="minorEastAsia" w:cstheme="minorBidi"/>
              <w:szCs w:val="22"/>
            </w:rPr>
          </w:pPr>
          <w:r>
            <w:fldChar w:fldCharType="begin"/>
          </w:r>
          <w:r>
            <w:instrText xml:space="preserve"> HYPERLINK \l "_Toc52180102" </w:instrText>
          </w:r>
          <w:r>
            <w:fldChar w:fldCharType="separate"/>
          </w:r>
          <w:r>
            <w:rPr>
              <w:rStyle w:val="18"/>
              <w:rFonts w:hint="eastAsia" w:ascii="仿宋" w:hAnsi="仿宋" w:eastAsia="仿宋"/>
            </w:rPr>
            <w:t>三、支出决算表</w:t>
          </w:r>
          <w:r>
            <w:tab/>
          </w:r>
          <w:r>
            <w:fldChar w:fldCharType="begin"/>
          </w:r>
          <w:r>
            <w:instrText xml:space="preserve"> PAGEREF _Toc52180102 \h </w:instrText>
          </w:r>
          <w:r>
            <w:fldChar w:fldCharType="separate"/>
          </w:r>
          <w:r>
            <w:t>46</w:t>
          </w:r>
          <w:r>
            <w:fldChar w:fldCharType="end"/>
          </w:r>
          <w:r>
            <w:fldChar w:fldCharType="end"/>
          </w:r>
        </w:p>
        <w:p w14:paraId="5540A30F">
          <w:pPr>
            <w:pStyle w:val="12"/>
            <w:rPr>
              <w:rFonts w:asciiTheme="minorHAnsi" w:hAnsiTheme="minorHAnsi" w:eastAsiaTheme="minorEastAsia" w:cstheme="minorBidi"/>
              <w:szCs w:val="22"/>
            </w:rPr>
          </w:pPr>
          <w:r>
            <w:fldChar w:fldCharType="begin"/>
          </w:r>
          <w:r>
            <w:instrText xml:space="preserve"> HYPERLINK \l "_Toc52180103" </w:instrText>
          </w:r>
          <w:r>
            <w:fldChar w:fldCharType="separate"/>
          </w:r>
          <w:r>
            <w:rPr>
              <w:rStyle w:val="18"/>
              <w:rFonts w:hint="eastAsia" w:ascii="仿宋" w:hAnsi="仿宋" w:eastAsia="仿宋"/>
            </w:rPr>
            <w:t>四、财政拨款收入支出决算总表</w:t>
          </w:r>
          <w:r>
            <w:tab/>
          </w:r>
          <w:r>
            <w:fldChar w:fldCharType="begin"/>
          </w:r>
          <w:r>
            <w:instrText xml:space="preserve"> PAGEREF _Toc52180103 \h </w:instrText>
          </w:r>
          <w:r>
            <w:fldChar w:fldCharType="separate"/>
          </w:r>
          <w:r>
            <w:t>46</w:t>
          </w:r>
          <w:r>
            <w:fldChar w:fldCharType="end"/>
          </w:r>
          <w:r>
            <w:fldChar w:fldCharType="end"/>
          </w:r>
        </w:p>
        <w:p w14:paraId="5D3CB353">
          <w:pPr>
            <w:pStyle w:val="12"/>
            <w:rPr>
              <w:rFonts w:asciiTheme="minorHAnsi" w:hAnsiTheme="minorHAnsi" w:eastAsiaTheme="minorEastAsia" w:cstheme="minorBidi"/>
              <w:szCs w:val="22"/>
            </w:rPr>
          </w:pPr>
          <w:r>
            <w:fldChar w:fldCharType="begin"/>
          </w:r>
          <w:r>
            <w:instrText xml:space="preserve"> HYPERLINK \l "_Toc52180104" </w:instrText>
          </w:r>
          <w:r>
            <w:fldChar w:fldCharType="separate"/>
          </w:r>
          <w:r>
            <w:rPr>
              <w:rStyle w:val="18"/>
              <w:rFonts w:hint="eastAsia" w:ascii="仿宋" w:hAnsi="仿宋" w:eastAsia="仿宋"/>
            </w:rPr>
            <w:t>五、财政拨款支出决算明细表</w:t>
          </w:r>
          <w:r>
            <w:tab/>
          </w:r>
          <w:r>
            <w:fldChar w:fldCharType="begin"/>
          </w:r>
          <w:r>
            <w:instrText xml:space="preserve"> PAGEREF _Toc52180104 \h </w:instrText>
          </w:r>
          <w:r>
            <w:fldChar w:fldCharType="separate"/>
          </w:r>
          <w:r>
            <w:t>46</w:t>
          </w:r>
          <w:r>
            <w:fldChar w:fldCharType="end"/>
          </w:r>
          <w:r>
            <w:fldChar w:fldCharType="end"/>
          </w:r>
        </w:p>
        <w:p w14:paraId="73C71B9F">
          <w:pPr>
            <w:pStyle w:val="12"/>
            <w:rPr>
              <w:rFonts w:asciiTheme="minorHAnsi" w:hAnsiTheme="minorHAnsi" w:eastAsiaTheme="minorEastAsia" w:cstheme="minorBidi"/>
              <w:szCs w:val="22"/>
            </w:rPr>
          </w:pPr>
          <w:r>
            <w:fldChar w:fldCharType="begin"/>
          </w:r>
          <w:r>
            <w:instrText xml:space="preserve"> HYPERLINK \l "_Toc52180105" </w:instrText>
          </w:r>
          <w:r>
            <w:fldChar w:fldCharType="separate"/>
          </w:r>
          <w:r>
            <w:rPr>
              <w:rStyle w:val="18"/>
              <w:rFonts w:hint="eastAsia" w:ascii="仿宋" w:hAnsi="仿宋" w:eastAsia="仿宋"/>
            </w:rPr>
            <w:t>六、一般公共预算财政拨款支出决算表</w:t>
          </w:r>
          <w:r>
            <w:tab/>
          </w:r>
          <w:r>
            <w:fldChar w:fldCharType="begin"/>
          </w:r>
          <w:r>
            <w:instrText xml:space="preserve"> PAGEREF _Toc52180105 \h </w:instrText>
          </w:r>
          <w:r>
            <w:fldChar w:fldCharType="separate"/>
          </w:r>
          <w:r>
            <w:t>46</w:t>
          </w:r>
          <w:r>
            <w:fldChar w:fldCharType="end"/>
          </w:r>
          <w:r>
            <w:fldChar w:fldCharType="end"/>
          </w:r>
        </w:p>
        <w:p w14:paraId="03269861">
          <w:pPr>
            <w:pStyle w:val="12"/>
            <w:rPr>
              <w:rFonts w:asciiTheme="minorHAnsi" w:hAnsiTheme="minorHAnsi" w:eastAsiaTheme="minorEastAsia" w:cstheme="minorBidi"/>
              <w:szCs w:val="22"/>
            </w:rPr>
          </w:pPr>
          <w:r>
            <w:fldChar w:fldCharType="begin"/>
          </w:r>
          <w:r>
            <w:instrText xml:space="preserve"> HYPERLINK \l "_Toc52180106" </w:instrText>
          </w:r>
          <w:r>
            <w:fldChar w:fldCharType="separate"/>
          </w:r>
          <w:r>
            <w:rPr>
              <w:rStyle w:val="18"/>
              <w:rFonts w:hint="eastAsia" w:ascii="仿宋" w:hAnsi="仿宋" w:eastAsia="仿宋"/>
            </w:rPr>
            <w:t>七、一般公共预算财政拨款支出决算明细表</w:t>
          </w:r>
          <w:r>
            <w:tab/>
          </w:r>
          <w:r>
            <w:fldChar w:fldCharType="begin"/>
          </w:r>
          <w:r>
            <w:instrText xml:space="preserve"> PAGEREF _Toc52180106 \h </w:instrText>
          </w:r>
          <w:r>
            <w:fldChar w:fldCharType="separate"/>
          </w:r>
          <w:r>
            <w:t>46</w:t>
          </w:r>
          <w:r>
            <w:fldChar w:fldCharType="end"/>
          </w:r>
          <w:r>
            <w:fldChar w:fldCharType="end"/>
          </w:r>
        </w:p>
        <w:p w14:paraId="00FE43BB">
          <w:pPr>
            <w:pStyle w:val="12"/>
            <w:rPr>
              <w:rFonts w:asciiTheme="minorHAnsi" w:hAnsiTheme="minorHAnsi" w:eastAsiaTheme="minorEastAsia" w:cstheme="minorBidi"/>
              <w:szCs w:val="22"/>
            </w:rPr>
          </w:pPr>
          <w:r>
            <w:fldChar w:fldCharType="begin"/>
          </w:r>
          <w:r>
            <w:instrText xml:space="preserve"> HYPERLINK \l "_Toc52180107" </w:instrText>
          </w:r>
          <w:r>
            <w:fldChar w:fldCharType="separate"/>
          </w:r>
          <w:r>
            <w:rPr>
              <w:rStyle w:val="18"/>
              <w:rFonts w:hint="eastAsia" w:ascii="仿宋" w:hAnsi="仿宋" w:eastAsia="仿宋"/>
            </w:rPr>
            <w:t>八、一般公共预算财政拨款基本支出决算表</w:t>
          </w:r>
          <w:r>
            <w:tab/>
          </w:r>
          <w:r>
            <w:fldChar w:fldCharType="begin"/>
          </w:r>
          <w:r>
            <w:instrText xml:space="preserve"> PAGEREF _Toc52180107 \h </w:instrText>
          </w:r>
          <w:r>
            <w:fldChar w:fldCharType="separate"/>
          </w:r>
          <w:r>
            <w:t>46</w:t>
          </w:r>
          <w:r>
            <w:fldChar w:fldCharType="end"/>
          </w:r>
          <w:r>
            <w:fldChar w:fldCharType="end"/>
          </w:r>
        </w:p>
        <w:p w14:paraId="01550F11">
          <w:pPr>
            <w:pStyle w:val="12"/>
            <w:rPr>
              <w:rFonts w:asciiTheme="minorHAnsi" w:hAnsiTheme="minorHAnsi" w:eastAsiaTheme="minorEastAsia" w:cstheme="minorBidi"/>
              <w:szCs w:val="22"/>
            </w:rPr>
          </w:pPr>
          <w:r>
            <w:fldChar w:fldCharType="begin"/>
          </w:r>
          <w:r>
            <w:instrText xml:space="preserve"> HYPERLINK \l "_Toc52180108" </w:instrText>
          </w:r>
          <w:r>
            <w:fldChar w:fldCharType="separate"/>
          </w:r>
          <w:r>
            <w:rPr>
              <w:rStyle w:val="18"/>
              <w:rFonts w:hint="eastAsia" w:ascii="仿宋" w:hAnsi="仿宋" w:eastAsia="仿宋"/>
            </w:rPr>
            <w:t>九、一般公共预算财政拨款项目支出决算表</w:t>
          </w:r>
          <w:r>
            <w:tab/>
          </w:r>
          <w:r>
            <w:fldChar w:fldCharType="begin"/>
          </w:r>
          <w:r>
            <w:instrText xml:space="preserve"> PAGEREF _Toc52180108 \h </w:instrText>
          </w:r>
          <w:r>
            <w:fldChar w:fldCharType="separate"/>
          </w:r>
          <w:r>
            <w:t>46</w:t>
          </w:r>
          <w:r>
            <w:fldChar w:fldCharType="end"/>
          </w:r>
          <w:r>
            <w:fldChar w:fldCharType="end"/>
          </w:r>
        </w:p>
        <w:p w14:paraId="14F49257">
          <w:pPr>
            <w:pStyle w:val="12"/>
            <w:rPr>
              <w:rFonts w:asciiTheme="minorHAnsi" w:hAnsiTheme="minorHAnsi" w:eastAsiaTheme="minorEastAsia" w:cstheme="minorBidi"/>
              <w:szCs w:val="22"/>
            </w:rPr>
          </w:pPr>
          <w:r>
            <w:fldChar w:fldCharType="begin"/>
          </w:r>
          <w:r>
            <w:instrText xml:space="preserve"> HYPERLINK \l "_Toc52180109" </w:instrText>
          </w:r>
          <w:r>
            <w:fldChar w:fldCharType="separate"/>
          </w:r>
          <w:r>
            <w:rPr>
              <w:rStyle w:val="18"/>
              <w:rFonts w:hint="eastAsia" w:ascii="仿宋" w:hAnsi="仿宋" w:eastAsia="仿宋"/>
            </w:rPr>
            <w:t>十、一般公共预算财政拨款“三公”经费支出决算表</w:t>
          </w:r>
          <w:r>
            <w:tab/>
          </w:r>
          <w:r>
            <w:fldChar w:fldCharType="begin"/>
          </w:r>
          <w:r>
            <w:instrText xml:space="preserve"> PAGEREF _Toc52180109 \h </w:instrText>
          </w:r>
          <w:r>
            <w:fldChar w:fldCharType="separate"/>
          </w:r>
          <w:r>
            <w:t>46</w:t>
          </w:r>
          <w:r>
            <w:fldChar w:fldCharType="end"/>
          </w:r>
          <w:r>
            <w:fldChar w:fldCharType="end"/>
          </w:r>
        </w:p>
        <w:p w14:paraId="41DE339E">
          <w:pPr>
            <w:pStyle w:val="12"/>
            <w:rPr>
              <w:rFonts w:asciiTheme="minorHAnsi" w:hAnsiTheme="minorHAnsi" w:eastAsiaTheme="minorEastAsia" w:cstheme="minorBidi"/>
              <w:szCs w:val="22"/>
            </w:rPr>
          </w:pPr>
          <w:r>
            <w:fldChar w:fldCharType="begin"/>
          </w:r>
          <w:r>
            <w:instrText xml:space="preserve"> HYPERLINK \l "_Toc52180110" </w:instrText>
          </w:r>
          <w:r>
            <w:fldChar w:fldCharType="separate"/>
          </w:r>
          <w:r>
            <w:rPr>
              <w:rStyle w:val="18"/>
              <w:rFonts w:hint="eastAsia" w:ascii="仿宋" w:hAnsi="仿宋" w:eastAsia="仿宋"/>
            </w:rPr>
            <w:t>十一、政府性基金预算财政拨款收入支出决算表</w:t>
          </w:r>
          <w:r>
            <w:tab/>
          </w:r>
          <w:r>
            <w:fldChar w:fldCharType="begin"/>
          </w:r>
          <w:r>
            <w:instrText xml:space="preserve"> PAGEREF _Toc52180110 \h </w:instrText>
          </w:r>
          <w:r>
            <w:fldChar w:fldCharType="separate"/>
          </w:r>
          <w:r>
            <w:t>46</w:t>
          </w:r>
          <w:r>
            <w:fldChar w:fldCharType="end"/>
          </w:r>
          <w:r>
            <w:fldChar w:fldCharType="end"/>
          </w:r>
        </w:p>
        <w:p w14:paraId="606E8F90">
          <w:pPr>
            <w:pStyle w:val="12"/>
            <w:rPr>
              <w:rFonts w:asciiTheme="minorHAnsi" w:hAnsiTheme="minorHAnsi" w:eastAsiaTheme="minorEastAsia" w:cstheme="minorBidi"/>
              <w:szCs w:val="22"/>
            </w:rPr>
          </w:pPr>
          <w:r>
            <w:fldChar w:fldCharType="begin"/>
          </w:r>
          <w:r>
            <w:instrText xml:space="preserve"> HYPERLINK \l "_Toc52180111" </w:instrText>
          </w:r>
          <w:r>
            <w:fldChar w:fldCharType="separate"/>
          </w:r>
          <w:r>
            <w:rPr>
              <w:rStyle w:val="18"/>
              <w:rFonts w:hint="eastAsia" w:ascii="仿宋" w:hAnsi="仿宋" w:eastAsia="仿宋"/>
            </w:rPr>
            <w:t>十二、政府性基金预算财政拨款“三公”经费支出决算表</w:t>
          </w:r>
          <w:r>
            <w:tab/>
          </w:r>
          <w:r>
            <w:fldChar w:fldCharType="begin"/>
          </w:r>
          <w:r>
            <w:instrText xml:space="preserve"> PAGEREF _Toc52180111 \h </w:instrText>
          </w:r>
          <w:r>
            <w:fldChar w:fldCharType="separate"/>
          </w:r>
          <w:r>
            <w:t>46</w:t>
          </w:r>
          <w:r>
            <w:fldChar w:fldCharType="end"/>
          </w:r>
          <w:r>
            <w:fldChar w:fldCharType="end"/>
          </w:r>
        </w:p>
        <w:p w14:paraId="607019DE">
          <w:pPr>
            <w:pStyle w:val="12"/>
            <w:rPr>
              <w:rFonts w:asciiTheme="minorHAnsi" w:hAnsiTheme="minorHAnsi" w:eastAsiaTheme="minorEastAsia" w:cstheme="minorBidi"/>
              <w:szCs w:val="22"/>
            </w:rPr>
          </w:pPr>
          <w:r>
            <w:fldChar w:fldCharType="begin"/>
          </w:r>
          <w:r>
            <w:instrText xml:space="preserve"> HYPERLINK \l "_Toc52180112" </w:instrText>
          </w:r>
          <w:r>
            <w:fldChar w:fldCharType="separate"/>
          </w:r>
          <w:r>
            <w:rPr>
              <w:rStyle w:val="18"/>
              <w:rFonts w:hint="eastAsia" w:ascii="仿宋" w:hAnsi="仿宋" w:eastAsia="仿宋"/>
            </w:rPr>
            <w:t>十三、国有资本经营预算支出决算表</w:t>
          </w:r>
          <w:r>
            <w:tab/>
          </w:r>
          <w:r>
            <w:fldChar w:fldCharType="begin"/>
          </w:r>
          <w:r>
            <w:instrText xml:space="preserve"> PAGEREF _Toc52180112 \h </w:instrText>
          </w:r>
          <w:r>
            <w:fldChar w:fldCharType="separate"/>
          </w:r>
          <w:r>
            <w:t>46</w:t>
          </w:r>
          <w:r>
            <w:fldChar w:fldCharType="end"/>
          </w:r>
          <w:r>
            <w:fldChar w:fldCharType="end"/>
          </w:r>
        </w:p>
        <w:p w14:paraId="62203842">
          <w:r>
            <w:fldChar w:fldCharType="end"/>
          </w:r>
        </w:p>
      </w:sdtContent>
    </w:sdt>
    <w:p w14:paraId="374B789E">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 xml:space="preserve"> (注：</w:t>
      </w:r>
      <w:r>
        <w:rPr>
          <w:rFonts w:hint="eastAsia" w:ascii="仿宋" w:hAnsi="仿宋" w:eastAsia="仿宋"/>
          <w:color w:val="FF0000"/>
          <w:sz w:val="24"/>
        </w:rPr>
        <w:t>请部门根据实际注明页码</w:t>
      </w:r>
      <w:r>
        <w:rPr>
          <w:rFonts w:ascii="仿宋" w:hAnsi="仿宋" w:eastAsia="仿宋"/>
          <w:color w:val="FF0000"/>
          <w:sz w:val="24"/>
        </w:rPr>
        <w:t>)</w:t>
      </w:r>
    </w:p>
    <w:p w14:paraId="2FC17B36">
      <w:pPr>
        <w:widowControl/>
        <w:spacing w:line="440" w:lineRule="exact"/>
        <w:jc w:val="left"/>
        <w:rPr>
          <w:rFonts w:ascii="仿宋" w:hAnsi="仿宋" w:eastAsia="仿宋"/>
          <w:bCs/>
          <w:kern w:val="44"/>
          <w:sz w:val="24"/>
        </w:rPr>
      </w:pPr>
      <w:bookmarkStart w:id="15" w:name="_Toc15377196"/>
      <w:bookmarkStart w:id="16" w:name="_Toc15396599"/>
      <w:r>
        <w:rPr>
          <w:rFonts w:ascii="仿宋" w:hAnsi="仿宋" w:eastAsia="仿宋"/>
          <w:b/>
          <w:sz w:val="24"/>
        </w:rPr>
        <w:br w:type="page"/>
      </w:r>
    </w:p>
    <w:p w14:paraId="1DB10BE0">
      <w:pPr>
        <w:pStyle w:val="2"/>
        <w:jc w:val="center"/>
        <w:rPr>
          <w:rStyle w:val="27"/>
          <w:rFonts w:ascii="黑体" w:hAnsi="黑体" w:eastAsia="黑体"/>
          <w:b/>
          <w:bCs w:val="0"/>
        </w:rPr>
      </w:pPr>
      <w:bookmarkStart w:id="17" w:name="_Toc52180065"/>
      <w:r>
        <w:rPr>
          <w:rFonts w:hint="eastAsia" w:ascii="黑体" w:hAnsi="黑体" w:eastAsia="黑体"/>
          <w:b w:val="0"/>
        </w:rPr>
        <w:t xml:space="preserve">第一部分 </w:t>
      </w:r>
      <w:r>
        <w:rPr>
          <w:rStyle w:val="27"/>
          <w:rFonts w:hint="eastAsia" w:ascii="黑体" w:hAnsi="黑体" w:eastAsia="黑体"/>
          <w:b w:val="0"/>
          <w:bCs w:val="0"/>
        </w:rPr>
        <w:t>部门概况</w:t>
      </w:r>
      <w:bookmarkEnd w:id="15"/>
      <w:bookmarkEnd w:id="16"/>
      <w:bookmarkEnd w:id="17"/>
    </w:p>
    <w:p w14:paraId="2BAD684A">
      <w:pPr>
        <w:widowControl/>
        <w:jc w:val="left"/>
        <w:rPr>
          <w:rFonts w:ascii="黑体" w:eastAsia="黑体"/>
          <w:color w:val="000000"/>
          <w:sz w:val="32"/>
          <w:szCs w:val="32"/>
        </w:rPr>
      </w:pPr>
    </w:p>
    <w:p w14:paraId="40DC4AA0">
      <w:pPr>
        <w:pStyle w:val="3"/>
        <w:rPr>
          <w:rStyle w:val="28"/>
          <w:rFonts w:ascii="仿宋" w:hAnsi="仿宋" w:eastAsia="仿宋"/>
          <w:b w:val="0"/>
          <w:bCs w:val="0"/>
        </w:rPr>
      </w:pPr>
      <w:bookmarkStart w:id="18" w:name="_Toc15377197"/>
      <w:bookmarkStart w:id="19" w:name="_Toc15396600"/>
      <w:bookmarkStart w:id="20" w:name="_Toc52180066"/>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8"/>
      <w:bookmarkEnd w:id="19"/>
      <w:bookmarkEnd w:id="20"/>
    </w:p>
    <w:p w14:paraId="26640DE4">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1" w:name="_Toc15377198"/>
      <w:bookmarkStart w:id="22" w:name="_Toc52180067"/>
      <w:bookmarkStart w:id="23" w:name="_Toc15378445"/>
      <w:r>
        <w:rPr>
          <w:rFonts w:hint="eastAsia" w:ascii="仿宋" w:hAnsi="仿宋" w:eastAsia="仿宋"/>
          <w:bCs/>
          <w:color w:val="000000"/>
          <w:sz w:val="32"/>
          <w:szCs w:val="32"/>
        </w:rPr>
        <w:t>（一）主要职能。（职能参照县政府批准的三定方案）</w:t>
      </w:r>
      <w:bookmarkEnd w:id="21"/>
      <w:bookmarkEnd w:id="22"/>
      <w:bookmarkEnd w:id="23"/>
    </w:p>
    <w:p w14:paraId="5DC849D0">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1、负责交通运输领域综合行政执法工作。</w:t>
      </w:r>
    </w:p>
    <w:p w14:paraId="64F2F5FE">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2、负责职责范围内的安全生产和职业健康、生态环境保护、审批服务便民化等工作。</w:t>
      </w:r>
    </w:p>
    <w:p w14:paraId="1D860FF1">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3、渔船检验监督管理和行业指导等职责。</w:t>
      </w:r>
    </w:p>
    <w:p w14:paraId="117E5D68">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4、承担水路运输及水上安全监督管理、船舶监督管理以及港口、航道建设、养护监督管理等职责。</w:t>
      </w:r>
    </w:p>
    <w:p w14:paraId="7CDC0935">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5、承担道路运输行业监督管理及全县公路行政审批等职责。</w:t>
      </w:r>
    </w:p>
    <w:p w14:paraId="00450E6D">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4" w:name="_Toc15378446"/>
      <w:bookmarkStart w:id="25" w:name="_Toc15377199"/>
      <w:bookmarkStart w:id="26" w:name="_Toc52180068"/>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4"/>
      <w:bookmarkEnd w:id="25"/>
      <w:bookmarkEnd w:id="26"/>
    </w:p>
    <w:p w14:paraId="414EBFB5">
      <w:pPr>
        <w:ind w:firstLine="663" w:firstLineChars="200"/>
        <w:rPr>
          <w:rFonts w:ascii="仿宋" w:hAnsi="仿宋" w:eastAsia="仿宋" w:cs="仿宋"/>
          <w:b/>
          <w:sz w:val="33"/>
          <w:szCs w:val="33"/>
        </w:rPr>
      </w:pPr>
      <w:r>
        <w:rPr>
          <w:rFonts w:hint="eastAsia" w:ascii="仿宋" w:hAnsi="仿宋" w:eastAsia="仿宋" w:cs="仿宋"/>
          <w:b/>
          <w:sz w:val="33"/>
          <w:szCs w:val="33"/>
        </w:rPr>
        <w:t>1．对外大通道加快建设。</w:t>
      </w:r>
    </w:p>
    <w:p w14:paraId="5FE657A4">
      <w:pPr>
        <w:ind w:firstLine="660" w:firstLineChars="200"/>
        <w:rPr>
          <w:rFonts w:ascii="仿宋" w:hAnsi="仿宋" w:eastAsia="仿宋" w:cs="仿宋"/>
          <w:sz w:val="33"/>
          <w:szCs w:val="33"/>
        </w:rPr>
      </w:pPr>
      <w:r>
        <w:rPr>
          <w:rFonts w:hint="eastAsia" w:ascii="仿宋" w:hAnsi="仿宋" w:eastAsia="仿宋" w:cs="仿宋"/>
          <w:sz w:val="33"/>
          <w:szCs w:val="33"/>
        </w:rPr>
        <w:t>（1）G4216沿江高速项目PPP转段成功，施工图已完成审批，县城至益民段道路纳入了盐边连接线建设范畴，连接线全长15.6km，增加投资约7亿元；增设了红格互通，增加投资约3亿元。</w:t>
      </w:r>
    </w:p>
    <w:p w14:paraId="20D1F09E">
      <w:pPr>
        <w:ind w:firstLine="660" w:firstLineChars="200"/>
        <w:rPr>
          <w:rFonts w:ascii="仿宋" w:hAnsi="仿宋" w:eastAsia="仿宋" w:cs="仿宋"/>
          <w:sz w:val="33"/>
          <w:szCs w:val="33"/>
        </w:rPr>
      </w:pPr>
      <w:r>
        <w:rPr>
          <w:rFonts w:hint="eastAsia" w:ascii="仿宋" w:hAnsi="仿宋" w:eastAsia="仿宋" w:cs="仿宋"/>
          <w:sz w:val="33"/>
          <w:szCs w:val="33"/>
        </w:rPr>
        <w:t>（2）攀盐（源）高速项目工程可行性研究，已通过四川省交通运输厅组织的专家评审，有望在盐边境内设置渔门综合体等5处互通。</w:t>
      </w:r>
    </w:p>
    <w:p w14:paraId="0A92B9C1">
      <w:pPr>
        <w:ind w:firstLine="660" w:firstLineChars="200"/>
        <w:rPr>
          <w:rFonts w:ascii="仿宋" w:hAnsi="仿宋" w:eastAsia="仿宋" w:cs="仿宋"/>
          <w:sz w:val="33"/>
          <w:szCs w:val="33"/>
        </w:rPr>
      </w:pPr>
      <w:r>
        <w:rPr>
          <w:rFonts w:hint="eastAsia" w:ascii="仿宋" w:hAnsi="仿宋" w:eastAsia="仿宋" w:cs="仿宋"/>
          <w:sz w:val="33"/>
          <w:szCs w:val="33"/>
        </w:rPr>
        <w:t>（3）开展了省道218盐边县新九至红格段二级公路改建工程前期工作，现工可报告已经县发改批复，初设已完成成果审查。正在开展招标等开工准备工作。项目全长12.1公里，路基宽8.5米，行车道宽7.5米，沥青混凝土路面，设计荷载：公路-I级，设计时速：40公里/小时，二级公路，估算总投资1.37亿元。</w:t>
      </w:r>
    </w:p>
    <w:p w14:paraId="165A956C">
      <w:pPr>
        <w:ind w:firstLine="660" w:firstLineChars="200"/>
        <w:rPr>
          <w:rFonts w:ascii="仿宋" w:hAnsi="仿宋" w:eastAsia="仿宋" w:cs="仿宋"/>
          <w:sz w:val="33"/>
          <w:szCs w:val="33"/>
        </w:rPr>
      </w:pPr>
      <w:r>
        <w:rPr>
          <w:rFonts w:hint="eastAsia" w:ascii="仿宋" w:hAnsi="仿宋" w:eastAsia="仿宋" w:cs="仿宋"/>
          <w:sz w:val="33"/>
          <w:szCs w:val="33"/>
        </w:rPr>
        <w:t>（4）正在开展手攀岩大桥初步设计审查等前期工作，该项目估算投资2.63亿元。</w:t>
      </w:r>
    </w:p>
    <w:p w14:paraId="6D8A02DE">
      <w:pPr>
        <w:ind w:firstLine="663" w:firstLineChars="200"/>
        <w:rPr>
          <w:rFonts w:ascii="仿宋" w:hAnsi="仿宋" w:eastAsia="仿宋" w:cs="仿宋"/>
          <w:b/>
          <w:sz w:val="33"/>
          <w:szCs w:val="33"/>
        </w:rPr>
      </w:pPr>
      <w:r>
        <w:rPr>
          <w:rFonts w:hint="eastAsia" w:ascii="仿宋" w:hAnsi="仿宋" w:eastAsia="仿宋" w:cs="仿宋"/>
          <w:b/>
          <w:sz w:val="33"/>
          <w:szCs w:val="33"/>
        </w:rPr>
        <w:t>2．内网改善提升持续推进。</w:t>
      </w:r>
    </w:p>
    <w:p w14:paraId="33568E35">
      <w:pPr>
        <w:ind w:firstLine="660" w:firstLineChars="200"/>
        <w:rPr>
          <w:rFonts w:ascii="仿宋" w:hAnsi="仿宋" w:eastAsia="仿宋" w:cs="仿宋"/>
          <w:sz w:val="33"/>
          <w:szCs w:val="33"/>
        </w:rPr>
      </w:pPr>
      <w:r>
        <w:rPr>
          <w:rFonts w:hint="eastAsia" w:ascii="仿宋" w:hAnsi="仿宋" w:eastAsia="仿宋" w:cs="仿宋"/>
          <w:sz w:val="33"/>
          <w:szCs w:val="33"/>
        </w:rPr>
        <w:t>（1）开展了桑云路渔门至株木湾桥段改建工程（提档升级四改三）前期工作，现工可报告已经县发改批复，施工图设计已完成。项目全长5.793公里，路基宽7.5米，行车道宽6.5米，沥青混凝土路面，设计荷载：公路-Ⅱ级，设计时速：30公里/小时，三级公路，估算总投资5521.6789万元。</w:t>
      </w:r>
    </w:p>
    <w:p w14:paraId="2033A73F">
      <w:pPr>
        <w:ind w:firstLine="660" w:firstLineChars="200"/>
        <w:rPr>
          <w:rFonts w:ascii="仿宋" w:hAnsi="仿宋" w:eastAsia="仿宋" w:cs="仿宋"/>
          <w:sz w:val="33"/>
          <w:szCs w:val="33"/>
        </w:rPr>
      </w:pPr>
      <w:r>
        <w:rPr>
          <w:rFonts w:hint="eastAsia" w:ascii="仿宋" w:hAnsi="仿宋" w:eastAsia="仿宋" w:cs="仿宋"/>
          <w:sz w:val="33"/>
          <w:szCs w:val="33"/>
        </w:rPr>
        <w:t>（2）指导盐边林业局开展了金河至菩萨岩林下经济点改善提升工程前期工作，现工可报告已经县发改批复，初步设计已完成，正在开展施工图设计等前期工作。该项目路线全长27.3436公里，起点位于桐子林镇金河口，止点位于菩萨岩。拟采用四级公路标准，路基宽6.5米，行车道宽6米，路面为沥青混凝土路面，荷载等级为公路-Ⅱ级，估算总投资12037.48万元。</w:t>
      </w:r>
    </w:p>
    <w:p w14:paraId="28BB1936">
      <w:pPr>
        <w:ind w:firstLine="660" w:firstLineChars="200"/>
        <w:rPr>
          <w:rFonts w:ascii="仿宋" w:hAnsi="仿宋" w:eastAsia="仿宋" w:cs="仿宋"/>
          <w:sz w:val="33"/>
          <w:szCs w:val="33"/>
        </w:rPr>
      </w:pPr>
      <w:r>
        <w:rPr>
          <w:rFonts w:hint="eastAsia" w:ascii="仿宋" w:hAnsi="仿宋" w:eastAsia="仿宋" w:cs="仿宋"/>
          <w:sz w:val="33"/>
          <w:szCs w:val="33"/>
        </w:rPr>
        <w:t>（3）开展了金河至纳尔河旅游示范路前期工作，其中蒋家岔口至纳尔河口段施工图设计已完成，正在进行施工、监理招标工作。该项目路线全长3.5公里。拟采用四级公路标准，路基宽6.5米，行车道宽6米，路面为沥青混凝土路面，荷载等级为公路-Ⅱ级。估算总投资2387万元。</w:t>
      </w:r>
    </w:p>
    <w:p w14:paraId="29D9EA37">
      <w:pPr>
        <w:ind w:firstLine="660" w:firstLineChars="200"/>
        <w:rPr>
          <w:rFonts w:ascii="仿宋" w:hAnsi="仿宋" w:eastAsia="仿宋" w:cs="仿宋"/>
          <w:sz w:val="33"/>
          <w:szCs w:val="33"/>
        </w:rPr>
      </w:pPr>
      <w:r>
        <w:rPr>
          <w:rFonts w:hint="eastAsia" w:ascii="仿宋" w:hAnsi="仿宋" w:eastAsia="仿宋" w:cs="仿宋"/>
          <w:sz w:val="33"/>
          <w:szCs w:val="33"/>
        </w:rPr>
        <w:t>（4）开展了格萨拉旅游示范路前期工作，现工可报告已经县发改批复，施工图设计已完成。项目全长17.29公里，路基宽6.5米，行车道宽6米，沥青混凝土路面，四级公路，设计速度：15km/h，汽车荷载等级：公路-Ⅱ级，总投资：4690.96万元。</w:t>
      </w:r>
    </w:p>
    <w:p w14:paraId="34F279A2">
      <w:pPr>
        <w:ind w:firstLine="660" w:firstLineChars="200"/>
        <w:rPr>
          <w:rFonts w:ascii="仿宋" w:hAnsi="仿宋" w:eastAsia="仿宋" w:cs="仿宋"/>
          <w:sz w:val="33"/>
          <w:szCs w:val="33"/>
        </w:rPr>
      </w:pPr>
      <w:r>
        <w:rPr>
          <w:rFonts w:hint="eastAsia" w:ascii="仿宋" w:hAnsi="仿宋" w:eastAsia="仿宋" w:cs="仿宋"/>
          <w:sz w:val="33"/>
          <w:szCs w:val="33"/>
        </w:rPr>
        <w:t>（5）开展了盐边客运站前期工作，通过积极争取，该站已纳入省级客运枢纽站进行建设补助，现工可报告已经县发改批复，方案设计及初步设计已完成，并分别通过省运管局和县发改局组织的专家审查。项目总投资7247万元，已争取资金3500万元。</w:t>
      </w:r>
    </w:p>
    <w:p w14:paraId="00D2E859">
      <w:pPr>
        <w:ind w:firstLine="660" w:firstLineChars="200"/>
        <w:rPr>
          <w:rFonts w:ascii="仿宋" w:hAnsi="仿宋" w:eastAsia="仿宋" w:cs="仿宋"/>
          <w:sz w:val="33"/>
          <w:szCs w:val="33"/>
        </w:rPr>
      </w:pPr>
      <w:r>
        <w:rPr>
          <w:rFonts w:hint="eastAsia" w:ascii="仿宋" w:hAnsi="仿宋" w:eastAsia="仿宋" w:cs="仿宋"/>
          <w:sz w:val="33"/>
          <w:szCs w:val="33"/>
        </w:rPr>
        <w:t>（6）完成了金河路二滩右干线至村委会段改建工程，项目全长1.168公里，路基宽6.5米，行车道宽6米，沥青混凝土路面，四级公路，总投资630万元，于7月30日完成主体工程。</w:t>
      </w:r>
    </w:p>
    <w:p w14:paraId="4F97FEBB">
      <w:pPr>
        <w:ind w:firstLine="660" w:firstLineChars="200"/>
        <w:rPr>
          <w:rFonts w:ascii="仿宋" w:hAnsi="仿宋" w:eastAsia="仿宋" w:cs="仿宋"/>
          <w:sz w:val="33"/>
          <w:szCs w:val="33"/>
        </w:rPr>
      </w:pPr>
      <w:r>
        <w:rPr>
          <w:rFonts w:hint="eastAsia" w:ascii="仿宋" w:hAnsi="仿宋" w:eastAsia="仿宋" w:cs="仿宋"/>
          <w:sz w:val="33"/>
          <w:szCs w:val="33"/>
        </w:rPr>
        <w:t>（7）启动永温路朵格村至朵格梁子段改建工程。该段公路是我县最后一段未硬化改造的乡道，今年，我局自筹资金对该段道路进行改造。该项目全长7.4km，路基宽度5.5米，路面宽度4.5米，水泥砼路面，估算总投资400万元，目前已完成路基工程。</w:t>
      </w:r>
    </w:p>
    <w:p w14:paraId="51F4C7A0">
      <w:pPr>
        <w:ind w:firstLine="660" w:firstLineChars="200"/>
        <w:rPr>
          <w:rFonts w:ascii="仿宋" w:hAnsi="仿宋" w:eastAsia="仿宋" w:cs="仿宋"/>
          <w:sz w:val="33"/>
          <w:szCs w:val="33"/>
        </w:rPr>
      </w:pPr>
      <w:r>
        <w:rPr>
          <w:rFonts w:hint="eastAsia" w:ascii="仿宋" w:hAnsi="仿宋" w:eastAsia="仿宋" w:cs="仿宋"/>
          <w:sz w:val="33"/>
          <w:szCs w:val="33"/>
        </w:rPr>
        <w:t>（8）开展了国胜乡高桥（危桥）重建工程前期工作，现地勘及施工图设计已完成，设计为空腹式板拱桥，净跨径1—20米，全长31.23米，总宽7.5米，设计荷载公路-Ⅱ级，估算投资175.56万元。</w:t>
      </w:r>
    </w:p>
    <w:p w14:paraId="18D59472">
      <w:pPr>
        <w:ind w:firstLine="663" w:firstLineChars="200"/>
        <w:rPr>
          <w:rFonts w:ascii="仿宋" w:hAnsi="仿宋" w:eastAsia="仿宋" w:cs="仿宋"/>
          <w:b/>
          <w:sz w:val="33"/>
          <w:szCs w:val="33"/>
        </w:rPr>
      </w:pPr>
      <w:r>
        <w:rPr>
          <w:rFonts w:hint="eastAsia" w:ascii="仿宋" w:hAnsi="仿宋" w:eastAsia="仿宋" w:cs="仿宋"/>
          <w:b/>
          <w:sz w:val="33"/>
          <w:szCs w:val="33"/>
        </w:rPr>
        <w:t>3．村道安防工程加紧实施。</w:t>
      </w:r>
    </w:p>
    <w:p w14:paraId="72297439">
      <w:pPr>
        <w:ind w:firstLine="660" w:firstLineChars="200"/>
        <w:rPr>
          <w:rFonts w:ascii="仿宋" w:hAnsi="仿宋" w:eastAsia="仿宋" w:cs="仿宋"/>
          <w:sz w:val="33"/>
          <w:szCs w:val="33"/>
        </w:rPr>
      </w:pPr>
      <w:r>
        <w:rPr>
          <w:rFonts w:hint="eastAsia" w:ascii="仿宋" w:hAnsi="仿宋" w:eastAsia="仿宋" w:cs="仿宋"/>
          <w:sz w:val="33"/>
          <w:szCs w:val="33"/>
        </w:rPr>
        <w:t>我县村道安防工程共569.844公里，一期104.5公里，项目总投资1331万元，二期474公里，项目总投资3785万元。目前一期已进场施工，完成65%工程量，二期工程已进场施工，已到位资金3176万元。</w:t>
      </w:r>
    </w:p>
    <w:p w14:paraId="4A0D485D">
      <w:pPr>
        <w:ind w:firstLine="663" w:firstLineChars="200"/>
        <w:rPr>
          <w:rFonts w:ascii="仿宋" w:hAnsi="仿宋" w:eastAsia="仿宋" w:cs="仿宋"/>
          <w:b/>
          <w:sz w:val="33"/>
          <w:szCs w:val="33"/>
        </w:rPr>
      </w:pPr>
      <w:r>
        <w:rPr>
          <w:rFonts w:hint="eastAsia" w:ascii="仿宋" w:hAnsi="仿宋" w:eastAsia="仿宋" w:cs="仿宋"/>
          <w:b/>
          <w:sz w:val="33"/>
          <w:szCs w:val="33"/>
        </w:rPr>
        <w:t>4．抓紧实施我局为主体的精准扶贫道路建设。</w:t>
      </w:r>
    </w:p>
    <w:p w14:paraId="4D109822">
      <w:pPr>
        <w:ind w:firstLine="660" w:firstLineChars="200"/>
        <w:rPr>
          <w:rFonts w:ascii="仿宋" w:hAnsi="仿宋" w:eastAsia="仿宋" w:cs="仿宋"/>
          <w:sz w:val="33"/>
          <w:szCs w:val="33"/>
        </w:rPr>
      </w:pPr>
      <w:r>
        <w:rPr>
          <w:rFonts w:hint="eastAsia" w:ascii="仿宋" w:hAnsi="仿宋" w:eastAsia="仿宋" w:cs="仿宋"/>
          <w:sz w:val="33"/>
          <w:szCs w:val="33"/>
        </w:rPr>
        <w:t>（1）硬化村道16.8km，建设地点及规模为：格萨拉乡古德村13.8公里，国胜乡上田坝村3公里。</w:t>
      </w:r>
    </w:p>
    <w:p w14:paraId="4FA64C39">
      <w:pPr>
        <w:ind w:firstLine="660" w:firstLineChars="200"/>
        <w:rPr>
          <w:rFonts w:ascii="仿宋" w:hAnsi="仿宋" w:eastAsia="仿宋" w:cs="仿宋"/>
          <w:sz w:val="33"/>
          <w:szCs w:val="33"/>
        </w:rPr>
      </w:pPr>
      <w:r>
        <w:rPr>
          <w:rFonts w:hint="eastAsia" w:ascii="仿宋" w:hAnsi="仿宋" w:eastAsia="仿宋" w:cs="仿宋"/>
          <w:sz w:val="33"/>
          <w:szCs w:val="33"/>
        </w:rPr>
        <w:t>（2）硬化社道33.644km，建设地点及规模为：格萨拉乡上村村2.384公里、后元村6.7公里；鳡鱼乡马鹿1.65公里、侯家坪村1.15公里；温泉乡四呷左村12.8公里；红宝乡谜塘村5.9公里；箐河乡岩门村1.6公里；和爱乡联合村1.46公里。</w:t>
      </w:r>
    </w:p>
    <w:p w14:paraId="1F4525BC">
      <w:pPr>
        <w:ind w:firstLine="660" w:firstLineChars="200"/>
        <w:rPr>
          <w:rFonts w:ascii="仿宋" w:hAnsi="仿宋" w:eastAsia="仿宋" w:cs="仿宋"/>
          <w:sz w:val="33"/>
          <w:szCs w:val="33"/>
        </w:rPr>
      </w:pPr>
      <w:r>
        <w:rPr>
          <w:rFonts w:hint="eastAsia" w:ascii="仿宋" w:hAnsi="仿宋" w:eastAsia="仿宋" w:cs="仿宋"/>
          <w:sz w:val="33"/>
          <w:szCs w:val="33"/>
        </w:rPr>
        <w:t>（3）新建通村路6.2公里，建设地点及规模为：红果乡白沙沟村6.2公里。</w:t>
      </w:r>
    </w:p>
    <w:p w14:paraId="201746C5">
      <w:pPr>
        <w:ind w:firstLine="660" w:firstLineChars="200"/>
        <w:rPr>
          <w:rFonts w:ascii="仿宋" w:hAnsi="仿宋" w:eastAsia="仿宋" w:cs="仿宋"/>
          <w:sz w:val="33"/>
          <w:szCs w:val="33"/>
        </w:rPr>
      </w:pPr>
      <w:r>
        <w:rPr>
          <w:rFonts w:hint="eastAsia" w:ascii="仿宋" w:hAnsi="仿宋" w:eastAsia="仿宋" w:cs="仿宋"/>
          <w:sz w:val="33"/>
          <w:szCs w:val="33"/>
        </w:rPr>
        <w:t>目前除国胜乡上田坝村3公里村道正在实施外，其余项目主体工程已基本完成。</w:t>
      </w:r>
    </w:p>
    <w:p w14:paraId="20AB0A37">
      <w:pPr>
        <w:ind w:firstLine="663" w:firstLineChars="200"/>
        <w:rPr>
          <w:rFonts w:ascii="仿宋" w:hAnsi="仿宋" w:eastAsia="仿宋" w:cs="仿宋"/>
          <w:b/>
          <w:sz w:val="33"/>
          <w:szCs w:val="33"/>
        </w:rPr>
      </w:pPr>
      <w:r>
        <w:rPr>
          <w:rFonts w:hint="eastAsia" w:ascii="仿宋" w:hAnsi="仿宋" w:eastAsia="仿宋" w:cs="仿宋"/>
          <w:b/>
          <w:sz w:val="33"/>
          <w:szCs w:val="33"/>
        </w:rPr>
        <w:t>5．全力配合实施市级重点工程建设。</w:t>
      </w:r>
    </w:p>
    <w:p w14:paraId="22CB51C0">
      <w:pPr>
        <w:ind w:firstLine="660" w:firstLineChars="200"/>
        <w:rPr>
          <w:rFonts w:ascii="仿宋" w:hAnsi="仿宋" w:eastAsia="仿宋" w:cs="仿宋"/>
          <w:sz w:val="33"/>
          <w:szCs w:val="33"/>
        </w:rPr>
      </w:pPr>
      <w:r>
        <w:rPr>
          <w:rFonts w:hint="eastAsia" w:ascii="仿宋" w:hAnsi="仿宋" w:eastAsia="仿宋" w:cs="仿宋"/>
          <w:sz w:val="33"/>
          <w:szCs w:val="33"/>
        </w:rPr>
        <w:t>（1）全力配合搞好三堆子大桥新建工程桥北征地拆迁工作。目前征拆工作已按时间节点全部完成，确保了大桥建设工期，在9月27日已试通车。</w:t>
      </w:r>
    </w:p>
    <w:p w14:paraId="7B07D9BA">
      <w:pPr>
        <w:ind w:firstLine="663" w:firstLineChars="200"/>
        <w:rPr>
          <w:rFonts w:ascii="仿宋" w:hAnsi="仿宋" w:eastAsia="仿宋" w:cs="仿宋"/>
          <w:b/>
          <w:sz w:val="33"/>
          <w:szCs w:val="33"/>
        </w:rPr>
      </w:pPr>
      <w:r>
        <w:rPr>
          <w:rFonts w:hint="eastAsia" w:ascii="仿宋" w:hAnsi="仿宋" w:eastAsia="仿宋" w:cs="仿宋"/>
          <w:b/>
          <w:sz w:val="33"/>
          <w:szCs w:val="33"/>
        </w:rPr>
        <w:t>（二）行业管理工作。</w:t>
      </w:r>
    </w:p>
    <w:p w14:paraId="07D5C22E">
      <w:pPr>
        <w:ind w:firstLine="663" w:firstLineChars="200"/>
        <w:rPr>
          <w:rFonts w:ascii="仿宋" w:hAnsi="仿宋" w:eastAsia="仿宋" w:cs="仿宋"/>
          <w:b/>
          <w:sz w:val="33"/>
          <w:szCs w:val="33"/>
        </w:rPr>
      </w:pPr>
      <w:r>
        <w:rPr>
          <w:rFonts w:hint="eastAsia" w:ascii="仿宋" w:hAnsi="仿宋" w:eastAsia="仿宋" w:cs="仿宋"/>
          <w:b/>
          <w:sz w:val="33"/>
          <w:szCs w:val="33"/>
        </w:rPr>
        <w:t>1．公共交通服务。</w:t>
      </w:r>
    </w:p>
    <w:p w14:paraId="7BD444C5">
      <w:pPr>
        <w:ind w:firstLine="660" w:firstLineChars="200"/>
        <w:rPr>
          <w:rFonts w:ascii="仿宋" w:hAnsi="仿宋" w:eastAsia="仿宋" w:cs="仿宋"/>
          <w:sz w:val="33"/>
          <w:szCs w:val="33"/>
        </w:rPr>
      </w:pPr>
      <w:r>
        <w:rPr>
          <w:rFonts w:hint="eastAsia" w:ascii="仿宋" w:hAnsi="仿宋" w:eastAsia="仿宋" w:cs="仿宋"/>
          <w:sz w:val="33"/>
          <w:szCs w:val="33"/>
        </w:rPr>
        <w:t>全县共16个乡（镇），164个建制村，其中16个乡（镇）已全部实现通客车，通客车率达到100%；164个建制村已有125个实现通客车，通客车率达到76.2%。按照市政府下达的民生实事目标任务，今年完成24个建制村的通客车工作任务已全面完成。同时已开通县城经环湖路至渔门镇农村客运，正在筹备开通柏观路、盐择路农村客运，用疏堵相结合方式打击非法客运，确保群众出行客运保障，确保人民群众出行生命财产安全。</w:t>
      </w:r>
    </w:p>
    <w:p w14:paraId="4C11DA18">
      <w:pPr>
        <w:ind w:firstLine="663" w:firstLineChars="200"/>
        <w:rPr>
          <w:rFonts w:ascii="仿宋" w:hAnsi="仿宋" w:eastAsia="仿宋" w:cs="仿宋"/>
          <w:b/>
          <w:sz w:val="33"/>
          <w:szCs w:val="33"/>
        </w:rPr>
      </w:pPr>
      <w:r>
        <w:rPr>
          <w:rFonts w:hint="eastAsia" w:ascii="仿宋" w:hAnsi="仿宋" w:eastAsia="仿宋" w:cs="仿宋"/>
          <w:b/>
          <w:sz w:val="33"/>
          <w:szCs w:val="33"/>
        </w:rPr>
        <w:t>2．行业运输管理。</w:t>
      </w:r>
    </w:p>
    <w:p w14:paraId="152EB9C2">
      <w:pPr>
        <w:ind w:firstLine="660" w:firstLineChars="200"/>
        <w:rPr>
          <w:rFonts w:ascii="仿宋" w:hAnsi="仿宋" w:eastAsia="仿宋" w:cs="仿宋"/>
          <w:sz w:val="33"/>
          <w:szCs w:val="33"/>
        </w:rPr>
      </w:pPr>
      <w:r>
        <w:rPr>
          <w:rFonts w:hint="eastAsia" w:ascii="仿宋" w:hAnsi="仿宋" w:eastAsia="仿宋" w:cs="仿宋"/>
          <w:sz w:val="33"/>
          <w:szCs w:val="33"/>
        </w:rPr>
        <w:t>一是加强源头管理，以驻站办公室为基点，检查客运站经营行为，重点督促客运站做好“三不进站六不出站”和违禁三品管理工作，杜绝客运站不按规定售票、乱收费等违规行为的发生。二是强化流动稽查，对运输市场实施全面检查，对运输车辆进行路面监管。对不按核定班次运行、无证经营等违规行为进行处罚。三是将公路超限、扬尘专项整治范围进行扩大，在去年基础上将公路超限、扬尘整治范围扩大至县道盐择路、桑云路以及省道S216线。今年以来，我局上路执法435次，出动执法车辆762台次，联合县公安交警大队检查货运车辆1.5万余台次，共查获违规车辆113台，其中非法超限运输车辆93台，非法营运车辆15台，未采取防扬撒措施4台，客运车辆跨线经营1台。我局按相关管理权限移交市交通运输综合行政支队六大队11台，移交二滩交警中队1台，移交红格交警中队14台。对其中的87台进行了处罚，完成行政处罚理案件87件，累计罚款金额83.75万元，其中，非法超限运输类案件67件，处罚金额74.45万元；非法营运车辆案件15件，罚款8.5万元；未采取防扬撒措施案件4件，罚款0.7万元；客运车辆跨线经营1件，罚款0.1万元。四是强化水上交通日常性的现场监督管理工作，做好码头、航区的现场巡（检）查，加大对水上交通违法行为的查处力度。截至目前，共开展巡航检查80次，组织安全检查350余次，参加检查人员700余人次，检查船舶3000余艘次，开展安全教育培训3次，开展联合检查2次，召开座谈会1次，办理水工许可2起，检查码头、渡口300余座次；行政处罚1起，处罚款1500元，发布预警信息9500条。</w:t>
      </w:r>
    </w:p>
    <w:p w14:paraId="3FF98919">
      <w:pPr>
        <w:ind w:firstLine="663" w:firstLineChars="200"/>
        <w:rPr>
          <w:rFonts w:ascii="仿宋" w:hAnsi="仿宋" w:eastAsia="仿宋" w:cs="仿宋"/>
          <w:b/>
          <w:sz w:val="33"/>
          <w:szCs w:val="33"/>
        </w:rPr>
      </w:pPr>
      <w:r>
        <w:rPr>
          <w:rFonts w:hint="eastAsia" w:ascii="仿宋" w:hAnsi="仿宋" w:eastAsia="仿宋" w:cs="仿宋"/>
          <w:b/>
          <w:sz w:val="33"/>
          <w:szCs w:val="33"/>
        </w:rPr>
        <w:t>3．寄递物流代管工作。</w:t>
      </w:r>
    </w:p>
    <w:p w14:paraId="47558EDB">
      <w:pPr>
        <w:ind w:firstLine="660" w:firstLineChars="200"/>
        <w:rPr>
          <w:rFonts w:ascii="仿宋" w:hAnsi="仿宋" w:eastAsia="仿宋" w:cs="仿宋"/>
          <w:sz w:val="33"/>
          <w:szCs w:val="33"/>
        </w:rPr>
      </w:pPr>
      <w:r>
        <w:rPr>
          <w:rFonts w:hint="eastAsia" w:ascii="仿宋" w:hAnsi="仿宋" w:eastAsia="仿宋" w:cs="仿宋"/>
          <w:sz w:val="33"/>
          <w:szCs w:val="33"/>
        </w:rPr>
        <w:t>根据市邮管局下发的快递经营网点名单，完成了我县快递网点的安全检查工作，要求各网点严格落实三个100%，对全县范围内的22家快递网点持续进行检查，并将在检查中发现的问题及时上报，较好的完成了代管工作。</w:t>
      </w:r>
    </w:p>
    <w:p w14:paraId="113F091E">
      <w:pPr>
        <w:ind w:firstLine="663" w:firstLineChars="200"/>
        <w:rPr>
          <w:rFonts w:ascii="仿宋" w:hAnsi="仿宋" w:eastAsia="仿宋" w:cs="仿宋"/>
          <w:b/>
          <w:sz w:val="33"/>
          <w:szCs w:val="33"/>
        </w:rPr>
      </w:pPr>
      <w:r>
        <w:rPr>
          <w:rFonts w:hint="eastAsia" w:ascii="仿宋" w:hAnsi="仿宋" w:eastAsia="仿宋" w:cs="仿宋"/>
          <w:b/>
          <w:sz w:val="33"/>
          <w:szCs w:val="33"/>
        </w:rPr>
        <w:t>（三）抓好道路管养维护。</w:t>
      </w:r>
    </w:p>
    <w:p w14:paraId="0DF7F45F">
      <w:pPr>
        <w:ind w:firstLine="660" w:firstLineChars="200"/>
        <w:rPr>
          <w:rFonts w:ascii="仿宋" w:hAnsi="仿宋" w:eastAsia="仿宋" w:cs="仿宋"/>
          <w:sz w:val="33"/>
          <w:szCs w:val="33"/>
        </w:rPr>
      </w:pPr>
      <w:r>
        <w:rPr>
          <w:rFonts w:hint="eastAsia" w:ascii="仿宋" w:hAnsi="仿宋" w:eastAsia="仿宋" w:cs="仿宋"/>
          <w:sz w:val="33"/>
          <w:szCs w:val="33"/>
        </w:rPr>
        <w:t>坚持以公路日常养护为重点，以强化养护目标责任制管理为手段，针对公路基础差、抗灾力能力弱的实际情况，坚持以“公路为民、服务社会”为工作目标，着力在改善路容路貌，提高路况质量上下功夫。2019年省、县道清扫路面约211万平方米，疏通边沟约155公里，疏通堵塞涵洞13道；省道S221、S470、县道盐择路共安装安全警示桩158根；省、县道共设置安全警示标志牌21块，安装减速带50余米；省道S221、S470、县道盐择路、国胜村道安装、更换广角镜69个，保证路面行车安全；完成2018年省、县道公路安全隐患治理35处；新增8处安全隐患挡墙，已完成施工；新排查出安全隐患10处，正在制定整治方案，现场已设置明显警示标志；修补油路面9725平方米，修补坑氹路面24000余平方米，新修涵洞2道，新建边沟185米。汛期省、县道发生断道56处，已清除坍方8万余立方米，出动机械162台次，出动人员480余人次。</w:t>
      </w:r>
    </w:p>
    <w:p w14:paraId="7E595737">
      <w:pPr>
        <w:ind w:firstLine="663" w:firstLineChars="200"/>
        <w:rPr>
          <w:rFonts w:ascii="仿宋" w:hAnsi="仿宋" w:eastAsia="仿宋" w:cs="仿宋"/>
          <w:b/>
          <w:sz w:val="33"/>
          <w:szCs w:val="33"/>
        </w:rPr>
      </w:pPr>
      <w:r>
        <w:rPr>
          <w:rFonts w:hint="eastAsia" w:ascii="仿宋" w:hAnsi="仿宋" w:eastAsia="仿宋" w:cs="仿宋"/>
          <w:b/>
          <w:sz w:val="33"/>
          <w:szCs w:val="33"/>
        </w:rPr>
        <w:t>（四）强化安全生产监管。</w:t>
      </w:r>
    </w:p>
    <w:p w14:paraId="2A077EE8">
      <w:pPr>
        <w:ind w:firstLine="660" w:firstLineChars="200"/>
        <w:rPr>
          <w:rFonts w:ascii="仿宋" w:hAnsi="仿宋" w:eastAsia="仿宋" w:cs="仿宋"/>
          <w:sz w:val="33"/>
          <w:szCs w:val="33"/>
        </w:rPr>
      </w:pPr>
      <w:r>
        <w:rPr>
          <w:rFonts w:hint="eastAsia" w:ascii="仿宋" w:hAnsi="仿宋" w:eastAsia="仿宋" w:cs="仿宋"/>
          <w:sz w:val="33"/>
          <w:szCs w:val="33"/>
        </w:rPr>
        <w:t>一是深入贯彻党中央、国务院关于安全生产的重要指示和省、市、县关于安全生产大检查的重要部署，牢固树立“以人为本、安全发展”理念，始终坚持“安全第一、预防为主、综合治理”方针，全面深入推进“党政同责、一岗双责、齐抓共管、失职追责”的安全监管体系建设，强化企业主体责任落实，进一步筑牢基层基础工作，健全完善安全监管长效机制，强化安全生产教育培训，应急处置能力，行业安全监管水平进一步提升，道路运输、水上交通、道路建设、公路管养等领域安全生产工作稳步推进。确保了上半年无安全生产责任事故发生，交通运输安全生产工作形势持续稳定。二是采取多种形式，加大对安全生产法律法规的宣传，并深入各个领域，通过发放宣传资料、悬挂横幅等形式进行开展安全宣传和教育，形成一种“人人关注安全”的良好氛围，共发放各类宣传资料10000余份、张贴标语200余张，悬挂横幅30余幅，出动人员200余人次。三是加大了安全隐患排查力度。今年主要领导带队督查检查20余次，分管领导30余次，针对排查出的安全隐患及时制定了整治方案，采取措施进行整治。到目前为止已整治完成43处。四是与44家货运企业、2家驾驶培训学校、37家维修企业及昌达运业运业有限责任公司签订企业安全生产责任书。</w:t>
      </w:r>
    </w:p>
    <w:p w14:paraId="1DD7C3C3">
      <w:pPr>
        <w:ind w:firstLine="663" w:firstLineChars="200"/>
        <w:rPr>
          <w:rFonts w:ascii="仿宋" w:hAnsi="仿宋" w:eastAsia="仿宋" w:cs="仿宋"/>
          <w:b/>
          <w:sz w:val="33"/>
          <w:szCs w:val="33"/>
        </w:rPr>
      </w:pPr>
      <w:r>
        <w:rPr>
          <w:rFonts w:hint="eastAsia" w:ascii="仿宋" w:hAnsi="仿宋" w:eastAsia="仿宋" w:cs="仿宋"/>
          <w:b/>
          <w:sz w:val="33"/>
          <w:szCs w:val="33"/>
        </w:rPr>
        <w:t>（五）</w:t>
      </w:r>
      <w:bookmarkStart w:id="126" w:name="_GoBack"/>
      <w:bookmarkEnd w:id="126"/>
      <w:r>
        <w:rPr>
          <w:rFonts w:hint="eastAsia" w:ascii="仿宋" w:hAnsi="仿宋" w:eastAsia="仿宋" w:cs="仿宋"/>
          <w:b/>
          <w:sz w:val="33"/>
          <w:szCs w:val="33"/>
        </w:rPr>
        <w:t>扫黑除恶工作。</w:t>
      </w:r>
    </w:p>
    <w:p w14:paraId="091626C0">
      <w:pPr>
        <w:ind w:firstLine="660" w:firstLineChars="200"/>
        <w:rPr>
          <w:rFonts w:ascii="仿宋" w:hAnsi="仿宋" w:eastAsia="仿宋" w:cs="仿宋"/>
          <w:sz w:val="33"/>
          <w:szCs w:val="33"/>
        </w:rPr>
      </w:pPr>
      <w:r>
        <w:rPr>
          <w:rFonts w:hint="eastAsia" w:ascii="仿宋" w:hAnsi="仿宋" w:eastAsia="仿宋" w:cs="仿宋"/>
          <w:sz w:val="33"/>
          <w:szCs w:val="33"/>
        </w:rPr>
        <w:t>一是加强组织领导，成立以局长为组长的扫黑除恶专项斗争领导小组，局党组多次召开党组会、职工例会传达中央、省市区关于扫黑除恶专项斗争工作精神，详尽布置扫黑除恶工作。二是强化宣传发动。在公交车、出租车辆电子屏滚动宣传扫黑除恶宣传标语，在客运公交站场、办公场所、码头悬挂扫黑除恶宣传横幅、张贴宣传画。三是加强工作督导，局领导班子带队检查全系统扫黑除恶专项斗争工作，全面摸排涉黑涉恶线索，并建立线索摸排台账。四是畅通群众举报渠道，通过群众来信、来电、来访等多种渠道，确保了群众举报、投诉畅通无阻。截至目前，我局未收到任何举报信息。</w:t>
      </w:r>
    </w:p>
    <w:p w14:paraId="78735C4F">
      <w:pPr>
        <w:ind w:firstLine="663" w:firstLineChars="200"/>
        <w:rPr>
          <w:rFonts w:ascii="仿宋" w:hAnsi="仿宋" w:eastAsia="仿宋" w:cs="仿宋"/>
          <w:b/>
          <w:sz w:val="33"/>
          <w:szCs w:val="33"/>
        </w:rPr>
      </w:pPr>
      <w:r>
        <w:rPr>
          <w:rFonts w:hint="eastAsia" w:ascii="仿宋" w:hAnsi="仿宋" w:eastAsia="仿宋" w:cs="仿宋"/>
          <w:b/>
          <w:sz w:val="33"/>
          <w:szCs w:val="33"/>
        </w:rPr>
        <w:t>（六）党建工作情况。</w:t>
      </w:r>
    </w:p>
    <w:p w14:paraId="64B3B323">
      <w:pPr>
        <w:ind w:firstLine="660" w:firstLineChars="200"/>
        <w:rPr>
          <w:rFonts w:ascii="仿宋" w:hAnsi="仿宋" w:eastAsia="仿宋" w:cs="仿宋"/>
          <w:sz w:val="33"/>
          <w:szCs w:val="33"/>
        </w:rPr>
      </w:pPr>
      <w:r>
        <w:rPr>
          <w:rFonts w:hint="eastAsia" w:ascii="仿宋" w:hAnsi="仿宋" w:eastAsia="仿宋" w:cs="仿宋"/>
          <w:sz w:val="33"/>
          <w:szCs w:val="33"/>
        </w:rPr>
        <w:t>一是认真落实党建责任“三张清单”制度，使党建工作健康发展。二是认真抓好党员发展和教育管理工作。组织党员认真学习贯彻习近平新时代中国特色社会主义思想，习近平总书记对四川工作的重要讲话，党的十九大精神。使党员的“四个意识”进一步提高，自觉遵守“两个维护”。三是以“三大党建项目”为统领，推动基层党组织全面进步，全面过硬。广泛开展“服务三五家普通群众，带动十几人爱党报国”活动。全系统32名在岗党员联系群众97户，为群众的生产发展，经济增收出谋划策，引导群众爱党报国，遵纪守法，远离毒品，做合格公民。四是认真执行“三会一课”制度，使党员组织生活常态化。全系统党员积极发挥先锋模范作用，推动了我县交通运输工作的向前发展。</w:t>
      </w:r>
    </w:p>
    <w:p w14:paraId="1528DE96">
      <w:pPr>
        <w:ind w:firstLine="663" w:firstLineChars="200"/>
        <w:rPr>
          <w:rFonts w:ascii="仿宋" w:hAnsi="仿宋" w:eastAsia="仿宋" w:cs="仿宋"/>
          <w:b/>
          <w:sz w:val="33"/>
          <w:szCs w:val="33"/>
        </w:rPr>
      </w:pPr>
      <w:r>
        <w:rPr>
          <w:rFonts w:hint="eastAsia" w:ascii="仿宋" w:hAnsi="仿宋" w:eastAsia="仿宋" w:cs="仿宋"/>
          <w:b/>
          <w:sz w:val="33"/>
          <w:szCs w:val="33"/>
        </w:rPr>
        <w:t>（七）党风廉政建设情况。</w:t>
      </w:r>
    </w:p>
    <w:p w14:paraId="3C929E11">
      <w:pPr>
        <w:ind w:firstLine="660" w:firstLineChars="200"/>
        <w:rPr>
          <w:rFonts w:ascii="仿宋" w:hAnsi="仿宋" w:eastAsia="仿宋" w:cs="仿宋"/>
          <w:sz w:val="33"/>
          <w:szCs w:val="33"/>
        </w:rPr>
      </w:pPr>
      <w:r>
        <w:rPr>
          <w:rFonts w:hint="eastAsia" w:ascii="仿宋" w:hAnsi="仿宋" w:eastAsia="仿宋" w:cs="仿宋"/>
          <w:sz w:val="33"/>
          <w:szCs w:val="33"/>
        </w:rPr>
        <w:t>一是践行思想政治建设，坚决做到“两个维护”。认真贯彻落实《中共中央关于加强党的政治建设的意见》，加强了党员干部的教育管理，确保党员、干部在政治立场、方向、原则、道路上同以习近平同志为核心的党中央保持高度一致。二是切实抓好党风廉政建设责任落实。建立了“三张”主体责任清单；局党组书记、局长与班子成员，班子成员与分管单位负责人签订了党风廉政建设责任书，各负责人认真履职、抓好党风廉政建设工作的落实。三是认真开展了党风廉政建设宣传教育工作。开展为期一月的反腐倡廉集中宣传教育月活动，组织党员、干部职工共开展警示教育12次，局党组书记讲廉政党课4次。党员干部的廉洁从政意识进一步增强。四是坚决整治“四风”，弘扬优良作风。持续开展“利剑除弊护航绿色崛起”专项整治，开展蒲波严重违纪违法案件“以案促改”工作，开展“赌博敛财、利用地方名贵特产谋取私利等问题”专项整治。通过各种活动的开展，推动了全交通运输系统工作作风的进一步转变。</w:t>
      </w:r>
    </w:p>
    <w:p w14:paraId="4853B71A">
      <w:pPr>
        <w:ind w:firstLine="663" w:firstLineChars="200"/>
        <w:rPr>
          <w:rFonts w:ascii="仿宋" w:hAnsi="仿宋" w:eastAsia="仿宋" w:cs="仿宋"/>
          <w:b/>
          <w:sz w:val="33"/>
          <w:szCs w:val="33"/>
        </w:rPr>
      </w:pPr>
      <w:r>
        <w:rPr>
          <w:rFonts w:hint="eastAsia" w:ascii="仿宋" w:hAnsi="仿宋" w:eastAsia="仿宋" w:cs="仿宋"/>
          <w:b/>
          <w:sz w:val="33"/>
          <w:szCs w:val="33"/>
        </w:rPr>
        <w:t>（八）脱贫帮扶工作。</w:t>
      </w:r>
    </w:p>
    <w:p w14:paraId="249B8878">
      <w:pPr>
        <w:ind w:firstLine="660" w:firstLineChars="200"/>
        <w:rPr>
          <w:rFonts w:ascii="仿宋" w:hAnsi="仿宋" w:eastAsia="仿宋" w:cs="仿宋"/>
          <w:sz w:val="33"/>
          <w:szCs w:val="33"/>
        </w:rPr>
      </w:pPr>
      <w:r>
        <w:rPr>
          <w:rFonts w:hint="eastAsia" w:ascii="仿宋" w:hAnsi="仿宋" w:eastAsia="仿宋" w:cs="仿宋"/>
          <w:sz w:val="33"/>
          <w:szCs w:val="33"/>
        </w:rPr>
        <w:t>按照县委县政府的安排部署，我局帮乡是与县委办、县文广旅局、县农行、县邮储行一道帮扶格萨拉乡。贫困村帮村是与县委办一道帮扶格萨拉乡后元村。今年以来已按要求认真开展了帮扶工作。组织全系统在岗党员34名到格萨拉乡帮扶贫困户87户，其中，后元村59户，洼落村11户，坪原村17户。全体帮扶干部已深入各自的帮扶对象家中走访4次。围绕贫困村的“一低五有”、贫困户“一超六有”与村组干部，贫困户一道出谋划策，共商巩固措施，使村组干部、贫困群众进一步增添信心，鼓足干劲，认真搞好脱贫成果巩固工作，实现脱贫致富奔小康的目标。</w:t>
      </w:r>
    </w:p>
    <w:p w14:paraId="418CE49C">
      <w:pPr>
        <w:pStyle w:val="5"/>
        <w:adjustRightInd w:val="0"/>
        <w:snapToGrid w:val="0"/>
        <w:spacing w:before="93" w:line="600" w:lineRule="exact"/>
        <w:ind w:firstLine="672" w:firstLineChars="210"/>
        <w:outlineLvl w:val="2"/>
        <w:rPr>
          <w:rFonts w:ascii="仿宋" w:hAnsi="仿宋" w:eastAsia="仿宋"/>
          <w:bCs/>
          <w:color w:val="000000"/>
          <w:sz w:val="32"/>
          <w:szCs w:val="32"/>
        </w:rPr>
      </w:pPr>
    </w:p>
    <w:p w14:paraId="1568F28C">
      <w:pPr>
        <w:pStyle w:val="3"/>
        <w:rPr>
          <w:rStyle w:val="28"/>
          <w:b w:val="0"/>
          <w:bCs w:val="0"/>
        </w:rPr>
      </w:pPr>
      <w:bookmarkStart w:id="27" w:name="_Toc15396601"/>
      <w:bookmarkStart w:id="28" w:name="_Toc15377200"/>
      <w:bookmarkStart w:id="29" w:name="_Toc52180069"/>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7"/>
      <w:bookmarkEnd w:id="28"/>
      <w:bookmarkEnd w:id="29"/>
    </w:p>
    <w:p w14:paraId="4F824A2B">
      <w:pPr>
        <w:ind w:firstLine="800" w:firstLineChars="250"/>
        <w:rPr>
          <w:rFonts w:ascii="仿宋" w:hAnsi="仿宋" w:eastAsia="仿宋"/>
          <w:sz w:val="32"/>
          <w:szCs w:val="32"/>
        </w:rPr>
      </w:pPr>
      <w:r>
        <w:rPr>
          <w:rFonts w:hint="eastAsia" w:ascii="仿宋" w:hAnsi="仿宋" w:eastAsia="仿宋"/>
          <w:sz w:val="32"/>
          <w:szCs w:val="32"/>
        </w:rPr>
        <w:t>县交通运输局下属二级单位4个，其中行政单位0个，参照公务员法管理的事业单位</w:t>
      </w:r>
      <w:r>
        <w:rPr>
          <w:rFonts w:hint="eastAsia" w:ascii="仿宋" w:hAnsi="仿宋" w:eastAsia="仿宋"/>
          <w:bCs/>
          <w:sz w:val="32"/>
          <w:szCs w:val="32"/>
        </w:rPr>
        <w:t>3</w:t>
      </w:r>
      <w:r>
        <w:rPr>
          <w:rFonts w:hint="eastAsia" w:ascii="仿宋" w:hAnsi="仿宋" w:eastAsia="仿宋"/>
          <w:sz w:val="32"/>
          <w:szCs w:val="32"/>
        </w:rPr>
        <w:t>个，其他事业单位1个。</w:t>
      </w:r>
    </w:p>
    <w:p w14:paraId="07DFDAB3">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纳入盐边县2019年度部门决算编制范围的二级预算单位包括：</w:t>
      </w:r>
    </w:p>
    <w:p w14:paraId="41665E65">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30" w:name="_Toc15377202"/>
      <w:bookmarkStart w:id="31" w:name="_Toc15378449"/>
      <w:bookmarkStart w:id="32" w:name="_Toc15377433"/>
      <w:bookmarkStart w:id="33" w:name="_Toc52180071"/>
      <w:bookmarkStart w:id="34" w:name="_Toc15306276"/>
      <w:r>
        <w:rPr>
          <w:rFonts w:hint="eastAsia" w:ascii="仿宋" w:hAnsi="仿宋" w:eastAsia="仿宋"/>
          <w:color w:val="000000"/>
          <w:sz w:val="32"/>
          <w:szCs w:val="32"/>
        </w:rPr>
        <w:t>盐边县交通运输管理所</w:t>
      </w:r>
      <w:bookmarkEnd w:id="30"/>
      <w:bookmarkEnd w:id="31"/>
      <w:bookmarkEnd w:id="32"/>
      <w:bookmarkEnd w:id="33"/>
      <w:bookmarkEnd w:id="34"/>
    </w:p>
    <w:p w14:paraId="37DC02F7">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盐边县交通运输综合行政执法大队</w:t>
      </w:r>
    </w:p>
    <w:p w14:paraId="36B22B36">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四川省盐边县地方海事处</w:t>
      </w:r>
    </w:p>
    <w:p w14:paraId="2E33D6E2">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盐边县养路队</w:t>
      </w:r>
    </w:p>
    <w:p w14:paraId="378861A8">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2F078300">
      <w:pPr>
        <w:pStyle w:val="2"/>
        <w:ind w:right="440"/>
        <w:jc w:val="right"/>
        <w:rPr>
          <w:rStyle w:val="27"/>
          <w:rFonts w:ascii="黑体" w:hAnsi="黑体" w:eastAsia="黑体"/>
          <w:b w:val="0"/>
          <w:bCs w:val="0"/>
        </w:rPr>
      </w:pPr>
      <w:bookmarkStart w:id="35" w:name="_Toc15377204"/>
      <w:bookmarkStart w:id="36" w:name="_Toc15396602"/>
      <w:bookmarkStart w:id="37" w:name="_Toc52180073"/>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2019年度部门决算情况说明</w:t>
      </w:r>
      <w:bookmarkEnd w:id="35"/>
      <w:bookmarkEnd w:id="36"/>
      <w:bookmarkEnd w:id="37"/>
    </w:p>
    <w:p w14:paraId="0B2DB863"/>
    <w:p w14:paraId="77F830A0">
      <w:pPr>
        <w:pStyle w:val="26"/>
        <w:numPr>
          <w:ilvl w:val="0"/>
          <w:numId w:val="2"/>
        </w:numPr>
        <w:spacing w:line="600" w:lineRule="exact"/>
        <w:ind w:firstLineChars="0"/>
        <w:outlineLvl w:val="1"/>
        <w:rPr>
          <w:rStyle w:val="28"/>
          <w:rFonts w:ascii="黑体" w:hAnsi="黑体" w:eastAsia="黑体"/>
          <w:b w:val="0"/>
        </w:rPr>
      </w:pPr>
      <w:bookmarkStart w:id="38" w:name="_Toc15377205"/>
      <w:bookmarkStart w:id="39" w:name="_Toc52180074"/>
      <w:bookmarkStart w:id="40"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38"/>
      <w:bookmarkEnd w:id="39"/>
      <w:bookmarkEnd w:id="40"/>
    </w:p>
    <w:p w14:paraId="0CD3B4A9">
      <w:pPr>
        <w:snapToGrid w:val="0"/>
        <w:spacing w:line="520" w:lineRule="exact"/>
        <w:ind w:firstLine="640" w:firstLineChars="200"/>
        <w:rPr>
          <w:rFonts w:ascii="仿宋" w:hAnsi="仿宋" w:eastAsia="仿宋"/>
          <w:color w:val="000000"/>
          <w:sz w:val="32"/>
          <w:szCs w:val="32"/>
        </w:rPr>
      </w:pPr>
      <w:r>
        <w:rPr>
          <w:rFonts w:hint="eastAsia" w:ascii="仿宋_GB2312" w:hAnsi="仿宋" w:eastAsia="仿宋_GB2312"/>
          <w:sz w:val="32"/>
          <w:szCs w:val="32"/>
        </w:rPr>
        <w:t>本年收入数为53,056,145.13元，上年收入数为39,029,633.77，与上年对比增加了14026511.36元，增加原因为本年项目资金下达数较上年度有所增加。支出数为44,853,214.63元，上年支出数为22,895,197.77与上年对比增加了21958016.86元，增加原因为本年项目资金下达数较上年度有所增加。</w:t>
      </w:r>
    </w:p>
    <w:p w14:paraId="04E84668">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14:paraId="2BCF40C4">
      <w:pPr>
        <w:spacing w:line="600" w:lineRule="exact"/>
        <w:ind w:firstLine="600" w:firstLineChars="200"/>
        <w:rPr>
          <w:rFonts w:ascii="仿宋_GB2312" w:eastAsia="仿宋_GB2312"/>
          <w:color w:val="000000"/>
          <w:sz w:val="32"/>
          <w:szCs w:val="32"/>
        </w:rPr>
      </w:pPr>
      <w:r>
        <w:rPr>
          <w:rFonts w:ascii="TIME" w:hAnsi="TIME" w:eastAsia="仿宋_GB2312" w:cs="宋体"/>
          <w:color w:val="000000"/>
          <w:kern w:val="0"/>
          <w:sz w:val="30"/>
          <w:szCs w:val="30"/>
        </w:rPr>
        <w:pict>
          <v:shape id="_x0000_s1026" o:spid="_x0000_s1026" o:spt="75" type="#_x0000_t75" style="position:absolute;left:0pt;margin-left:-16.5pt;margin-top:16.35pt;height:157.8pt;width:433.9pt;mso-wrap-distance-bottom:0pt;mso-wrap-distance-top:0pt;z-index:251659264;mso-width-relative:page;mso-height-relative:page;" o:ole="t" filled="f" o:preferrelative="t" stroked="f" coordsize="21600,21600">
            <v:path/>
            <v:fill on="f" focussize="0,0"/>
            <v:stroke on="f" joinstyle="miter"/>
            <v:imagedata r:id="rId7" o:title=""/>
            <o:lock v:ext="edit" aspectratio="t"/>
            <w10:wrap type="topAndBottom"/>
          </v:shape>
          <o:OLEObject Type="Embed" ProgID="MSGraph.Chart.8" ShapeID="_x0000_s1026" DrawAspect="Content" ObjectID="_1468075725" r:id="rId6">
            <o:LockedField>false</o:LockedField>
          </o:OLEObject>
        </w:pict>
      </w:r>
    </w:p>
    <w:p w14:paraId="038D48DE">
      <w:pPr>
        <w:pStyle w:val="26"/>
        <w:numPr>
          <w:ilvl w:val="0"/>
          <w:numId w:val="2"/>
        </w:numPr>
        <w:spacing w:line="600" w:lineRule="exact"/>
        <w:ind w:firstLineChars="0"/>
        <w:outlineLvl w:val="1"/>
        <w:rPr>
          <w:rStyle w:val="28"/>
          <w:rFonts w:ascii="黑体" w:hAnsi="黑体" w:eastAsia="黑体"/>
          <w:b w:val="0"/>
        </w:rPr>
      </w:pPr>
      <w:bookmarkStart w:id="41" w:name="_Toc15377206"/>
      <w:bookmarkStart w:id="42" w:name="_Toc52180075"/>
      <w:bookmarkStart w:id="43" w:name="_Toc15396604"/>
      <w:r>
        <w:rPr>
          <w:rFonts w:hint="eastAsia" w:ascii="黑体" w:hAnsi="黑体" w:eastAsia="黑体"/>
          <w:color w:val="000000"/>
          <w:sz w:val="32"/>
          <w:szCs w:val="32"/>
        </w:rPr>
        <w:t>收</w:t>
      </w:r>
      <w:r>
        <w:rPr>
          <w:rStyle w:val="28"/>
          <w:rFonts w:hint="eastAsia" w:ascii="黑体" w:hAnsi="黑体" w:eastAsia="黑体"/>
          <w:b w:val="0"/>
        </w:rPr>
        <w:t>入决算情况说明</w:t>
      </w:r>
      <w:bookmarkEnd w:id="41"/>
      <w:bookmarkEnd w:id="42"/>
      <w:bookmarkEnd w:id="43"/>
    </w:p>
    <w:p w14:paraId="467ECFBF">
      <w:pPr>
        <w:spacing w:line="600" w:lineRule="exact"/>
        <w:ind w:firstLine="640" w:firstLineChars="200"/>
        <w:outlineLvl w:val="1"/>
        <w:rPr>
          <w:rFonts w:ascii="仿宋" w:hAnsi="仿宋" w:eastAsia="仿宋"/>
          <w:color w:val="000000"/>
          <w:sz w:val="32"/>
          <w:szCs w:val="32"/>
        </w:rPr>
      </w:pPr>
      <w:bookmarkStart w:id="44" w:name="_Toc52180076"/>
      <w:r>
        <w:rPr>
          <w:rFonts w:ascii="仿宋" w:hAnsi="仿宋" w:eastAsia="仿宋"/>
          <w:color w:val="000000"/>
          <w:sz w:val="32"/>
          <w:szCs w:val="32"/>
        </w:rPr>
        <w:t>201</w:t>
      </w:r>
      <w:r>
        <w:rPr>
          <w:rFonts w:hint="eastAsia" w:ascii="仿宋" w:hAnsi="仿宋" w:eastAsia="仿宋"/>
          <w:color w:val="000000"/>
          <w:sz w:val="32"/>
          <w:szCs w:val="32"/>
        </w:rPr>
        <w:t>9年本年收入合计5305.61万元，其中：一般公共预算财政拨款收入5026.61万元，占94.74</w:t>
      </w:r>
      <w:r>
        <w:rPr>
          <w:rFonts w:ascii="仿宋" w:hAnsi="仿宋" w:eastAsia="仿宋"/>
          <w:color w:val="000000"/>
          <w:sz w:val="32"/>
          <w:szCs w:val="32"/>
        </w:rPr>
        <w:t>%</w:t>
      </w:r>
      <w:r>
        <w:rPr>
          <w:rFonts w:hint="eastAsia" w:ascii="仿宋" w:hAnsi="仿宋" w:eastAsia="仿宋"/>
          <w:color w:val="000000"/>
          <w:sz w:val="32"/>
          <w:szCs w:val="32"/>
        </w:rPr>
        <w:t>；政府性基金预算财政拨款收入279万元，占5.26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bookmarkEnd w:id="44"/>
    </w:p>
    <w:p w14:paraId="53C5978F">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14:paraId="3A21DA71">
      <w:pPr>
        <w:spacing w:line="600" w:lineRule="exact"/>
        <w:ind w:firstLine="600" w:firstLineChars="200"/>
        <w:rPr>
          <w:rFonts w:ascii="仿宋" w:hAnsi="仿宋" w:eastAsia="仿宋"/>
          <w:color w:val="000000" w:themeColor="text1"/>
          <w:sz w:val="32"/>
          <w:szCs w:val="32"/>
          <w14:textFill>
            <w14:solidFill>
              <w14:schemeClr w14:val="tx1"/>
            </w14:solidFill>
          </w14:textFill>
        </w:rPr>
      </w:pPr>
      <w:r>
        <w:rPr>
          <w:rFonts w:ascii="TIME" w:hAnsi="TIME" w:cs="宋体"/>
          <w:color w:val="333333"/>
          <w:kern w:val="0"/>
          <w:sz w:val="30"/>
          <w:szCs w:val="30"/>
        </w:rPr>
        <w:pict>
          <v:shape id="_x0000_s1032" o:spid="_x0000_s1032" o:spt="75" type="#_x0000_t75" style="position:absolute;left:0pt;margin-left:-28.5pt;margin-top:22.85pt;height:229.9pt;width:465.95pt;z-index:251663360;mso-width-relative:page;mso-height-relative:page;" o:ole="t" filled="f" o:preferrelative="t" stroked="f" coordsize="21600,21600">
            <v:path/>
            <v:fill on="f" focussize="0,0"/>
            <v:stroke on="f" joinstyle="miter"/>
            <v:imagedata r:id="rId9" o:title=""/>
            <o:lock v:ext="edit" aspectratio="t"/>
          </v:shape>
          <o:OLEObject Type="Embed" ProgID="MSGraph.Chart.8" ShapeID="_x0000_s1032" DrawAspect="Content" ObjectID="_1468075726" r:id="rId8">
            <o:LockedField>false</o:LockedField>
          </o:OLEObject>
        </w:pict>
      </w:r>
    </w:p>
    <w:p w14:paraId="7B4E5401">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58912BD3">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28B3C4E9">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78E2859B">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1631BA96">
      <w:pPr>
        <w:spacing w:line="600" w:lineRule="exact"/>
        <w:rPr>
          <w:rFonts w:ascii="仿宋_GB2312" w:eastAsia="仿宋_GB2312"/>
          <w:color w:val="FF0000"/>
          <w:sz w:val="32"/>
          <w:szCs w:val="32"/>
        </w:rPr>
      </w:pPr>
    </w:p>
    <w:p w14:paraId="6BA01C12">
      <w:pPr>
        <w:pStyle w:val="26"/>
        <w:spacing w:line="600" w:lineRule="exact"/>
        <w:ind w:firstLine="0" w:firstLineChars="0"/>
        <w:outlineLvl w:val="1"/>
        <w:rPr>
          <w:rFonts w:ascii="黑体" w:hAnsi="黑体" w:eastAsia="黑体"/>
          <w:color w:val="000000"/>
          <w:sz w:val="32"/>
          <w:szCs w:val="32"/>
        </w:rPr>
      </w:pPr>
      <w:bookmarkStart w:id="45" w:name="_Toc15396605"/>
      <w:bookmarkStart w:id="46" w:name="_Toc15377207"/>
      <w:bookmarkStart w:id="47" w:name="_Toc52180077"/>
    </w:p>
    <w:p w14:paraId="310E89D5">
      <w:pPr>
        <w:pStyle w:val="26"/>
        <w:spacing w:line="600" w:lineRule="exact"/>
        <w:ind w:firstLine="0" w:firstLineChars="0"/>
        <w:outlineLvl w:val="1"/>
        <w:rPr>
          <w:rFonts w:ascii="黑体" w:hAnsi="黑体" w:eastAsia="黑体"/>
          <w:color w:val="000000"/>
          <w:sz w:val="32"/>
          <w:szCs w:val="32"/>
        </w:rPr>
      </w:pPr>
    </w:p>
    <w:p w14:paraId="1E510262">
      <w:pPr>
        <w:pStyle w:val="26"/>
        <w:spacing w:line="600" w:lineRule="exact"/>
        <w:ind w:firstLine="0" w:firstLineChars="0"/>
        <w:outlineLvl w:val="1"/>
        <w:rPr>
          <w:rFonts w:ascii="黑体" w:hAnsi="黑体" w:eastAsia="黑体"/>
          <w:color w:val="000000"/>
          <w:sz w:val="32"/>
          <w:szCs w:val="32"/>
        </w:rPr>
      </w:pPr>
    </w:p>
    <w:p w14:paraId="55BB22B0">
      <w:pPr>
        <w:pStyle w:val="26"/>
        <w:spacing w:line="600" w:lineRule="exact"/>
        <w:ind w:firstLine="0" w:firstLineChars="0"/>
        <w:outlineLvl w:val="1"/>
        <w:rPr>
          <w:rStyle w:val="28"/>
          <w:rFonts w:ascii="黑体" w:hAnsi="黑体" w:eastAsia="黑体"/>
          <w:b w:val="0"/>
        </w:rPr>
      </w:pPr>
      <w:r>
        <w:rPr>
          <w:rFonts w:hint="eastAsia" w:ascii="黑体" w:hAnsi="黑体" w:eastAsia="黑体"/>
          <w:color w:val="000000"/>
          <w:sz w:val="32"/>
          <w:szCs w:val="32"/>
        </w:rPr>
        <w:t>三、支</w:t>
      </w:r>
      <w:r>
        <w:rPr>
          <w:rStyle w:val="28"/>
          <w:rFonts w:hint="eastAsia" w:ascii="黑体" w:hAnsi="黑体" w:eastAsia="黑体"/>
          <w:b w:val="0"/>
        </w:rPr>
        <w:t>出决算情况说明</w:t>
      </w:r>
      <w:bookmarkEnd w:id="45"/>
      <w:bookmarkEnd w:id="46"/>
      <w:bookmarkEnd w:id="47"/>
    </w:p>
    <w:p w14:paraId="30ABB329">
      <w:pPr>
        <w:spacing w:line="600" w:lineRule="exact"/>
        <w:ind w:firstLine="640" w:firstLineChars="200"/>
        <w:outlineLvl w:val="1"/>
        <w:rPr>
          <w:rFonts w:ascii="仿宋" w:hAnsi="仿宋" w:eastAsia="仿宋"/>
          <w:color w:val="000000"/>
          <w:sz w:val="32"/>
          <w:szCs w:val="32"/>
        </w:rPr>
      </w:pPr>
      <w:bookmarkStart w:id="48" w:name="_Toc52180078"/>
      <w:r>
        <w:rPr>
          <w:rFonts w:ascii="仿宋" w:hAnsi="仿宋" w:eastAsia="仿宋"/>
          <w:color w:val="000000"/>
          <w:sz w:val="32"/>
          <w:szCs w:val="32"/>
        </w:rPr>
        <w:t>201</w:t>
      </w:r>
      <w:r>
        <w:rPr>
          <w:rFonts w:hint="eastAsia" w:ascii="仿宋" w:hAnsi="仿宋" w:eastAsia="仿宋"/>
          <w:color w:val="000000"/>
          <w:sz w:val="32"/>
          <w:szCs w:val="32"/>
        </w:rPr>
        <w:t>9年本年支出合计4485.32万元，其中：基本支出275.08万元，占6.1</w:t>
      </w:r>
      <w:r>
        <w:rPr>
          <w:rFonts w:ascii="仿宋" w:hAnsi="仿宋" w:eastAsia="仿宋"/>
          <w:color w:val="000000"/>
          <w:sz w:val="32"/>
          <w:szCs w:val="32"/>
        </w:rPr>
        <w:t>%</w:t>
      </w:r>
      <w:r>
        <w:rPr>
          <w:rFonts w:hint="eastAsia" w:ascii="仿宋" w:hAnsi="仿宋" w:eastAsia="仿宋"/>
          <w:color w:val="000000"/>
          <w:sz w:val="32"/>
          <w:szCs w:val="32"/>
        </w:rPr>
        <w:t>；项目支出4210.24万元，占93.9</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bookmarkEnd w:id="48"/>
    </w:p>
    <w:p w14:paraId="4DE172D6">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14:paraId="1C05D9CC">
      <w:pPr>
        <w:spacing w:line="600" w:lineRule="exact"/>
        <w:ind w:firstLine="600" w:firstLineChars="200"/>
        <w:rPr>
          <w:rFonts w:ascii="仿宋" w:hAnsi="仿宋" w:eastAsia="仿宋"/>
          <w:color w:val="000000" w:themeColor="text1"/>
          <w:sz w:val="32"/>
          <w:szCs w:val="32"/>
          <w14:textFill>
            <w14:solidFill>
              <w14:schemeClr w14:val="tx1"/>
            </w14:solidFill>
          </w14:textFill>
        </w:rPr>
      </w:pPr>
      <w:r>
        <w:rPr>
          <w:rFonts w:ascii="TIME" w:hAnsi="TIME" w:cs="宋体"/>
          <w:color w:val="333333"/>
          <w:kern w:val="0"/>
          <w:sz w:val="30"/>
          <w:szCs w:val="30"/>
        </w:rPr>
        <w:pict>
          <v:shape id="_x0000_s1033" o:spid="_x0000_s1033" o:spt="75" type="#_x0000_t75" style="position:absolute;left:0pt;margin-left:-27pt;margin-top:9.35pt;height:229.9pt;width:465.95pt;z-index:251664384;mso-width-relative:page;mso-height-relative:page;" o:ole="t" filled="f" o:preferrelative="t" stroked="f" coordsize="21600,21600">
            <v:path/>
            <v:fill on="f" focussize="0,0"/>
            <v:stroke on="f" joinstyle="miter"/>
            <v:imagedata r:id="rId11" o:title=""/>
            <o:lock v:ext="edit" aspectratio="t"/>
          </v:shape>
          <o:OLEObject Type="Embed" ProgID="MSGraph.Chart.8" ShapeID="_x0000_s1033" DrawAspect="Content" ObjectID="_1468075727" r:id="rId10">
            <o:LockedField>false</o:LockedField>
          </o:OLEObject>
        </w:pict>
      </w:r>
    </w:p>
    <w:p w14:paraId="737BD316">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02928436">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54CE3103">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1A8EA571">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13590137">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28BA692C">
      <w:pPr>
        <w:spacing w:line="600" w:lineRule="exact"/>
        <w:ind w:firstLine="640" w:firstLineChars="200"/>
        <w:rPr>
          <w:rFonts w:ascii="仿宋_GB2312" w:eastAsia="仿宋_GB2312"/>
          <w:color w:val="FF0000"/>
          <w:sz w:val="32"/>
          <w:szCs w:val="32"/>
        </w:rPr>
      </w:pPr>
    </w:p>
    <w:p w14:paraId="16099CD5">
      <w:pPr>
        <w:spacing w:line="600" w:lineRule="exact"/>
        <w:ind w:firstLine="640" w:firstLineChars="200"/>
        <w:outlineLvl w:val="1"/>
        <w:rPr>
          <w:rStyle w:val="28"/>
          <w:rFonts w:ascii="黑体" w:hAnsi="黑体" w:eastAsia="黑体"/>
          <w:b w:val="0"/>
        </w:rPr>
      </w:pPr>
      <w:bookmarkStart w:id="49" w:name="_Toc52180079"/>
      <w:bookmarkStart w:id="50" w:name="_Toc15396606"/>
      <w:bookmarkStart w:id="51"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49"/>
      <w:bookmarkEnd w:id="50"/>
      <w:bookmarkEnd w:id="51"/>
    </w:p>
    <w:p w14:paraId="6C5CB539">
      <w:pPr>
        <w:snapToGrid w:val="0"/>
        <w:spacing w:line="520" w:lineRule="exact"/>
        <w:ind w:firstLine="640" w:firstLineChars="200"/>
        <w:rPr>
          <w:rFonts w:ascii="仿宋" w:hAnsi="仿宋" w:eastAsia="仿宋"/>
          <w:color w:val="000000"/>
          <w:sz w:val="32"/>
          <w:szCs w:val="32"/>
        </w:rPr>
      </w:pPr>
      <w:r>
        <w:rPr>
          <w:rFonts w:hint="eastAsia" w:ascii="仿宋_GB2312" w:hAnsi="仿宋" w:eastAsia="仿宋_GB2312"/>
          <w:sz w:val="32"/>
          <w:szCs w:val="32"/>
        </w:rPr>
        <w:t>本年收入数为53,056,145.13元，上年收入数为39,029,633.77，与上年对比增加了14026511.36元，增加原因为本年项目资金下达数较上年度有所增加。支出数为44,853,214.63元，上年支出数为22,895,197.77与上年对比增加了21958016.86元，增加原因为本年项目资金下达数较上年度有所增加。</w:t>
      </w:r>
    </w:p>
    <w:p w14:paraId="3E6AF156">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14:paraId="01AA7625">
      <w:pPr>
        <w:spacing w:line="600" w:lineRule="exact"/>
        <w:ind w:firstLine="600" w:firstLineChars="200"/>
        <w:rPr>
          <w:rFonts w:ascii="仿宋" w:hAnsi="仿宋" w:eastAsia="仿宋"/>
          <w:b/>
          <w:color w:val="00B050"/>
          <w:sz w:val="32"/>
          <w:szCs w:val="32"/>
        </w:rPr>
      </w:pPr>
      <w:r>
        <w:rPr>
          <w:rFonts w:ascii="TIME" w:hAnsi="TIME" w:eastAsia="仿宋_GB2312" w:cs="宋体"/>
          <w:color w:val="000000"/>
          <w:kern w:val="0"/>
          <w:sz w:val="30"/>
          <w:szCs w:val="30"/>
        </w:rPr>
        <w:pict>
          <v:shape id="_x0000_s1027" o:spid="_x0000_s1027" o:spt="75" type="#_x0000_t75" style="position:absolute;left:0pt;margin-left:16.05pt;margin-top:22.8pt;height:157.8pt;width:433.9pt;mso-wrap-distance-bottom:0pt;mso-wrap-distance-top:0pt;z-index:251660288;mso-width-relative:page;mso-height-relative:page;" o:ole="t" filled="f" o:preferrelative="t" stroked="f" coordsize="21600,21600">
            <v:path/>
            <v:fill on="f" focussize="0,0"/>
            <v:stroke on="f" joinstyle="miter"/>
            <v:imagedata r:id="rId13" o:title=""/>
            <o:lock v:ext="edit" aspectratio="t"/>
            <w10:wrap type="topAndBottom"/>
          </v:shape>
          <o:OLEObject Type="Embed" ProgID="MSGraph.Chart.8" ShapeID="_x0000_s1027" DrawAspect="Content" ObjectID="_1468075728" r:id="rId12">
            <o:LockedField>false</o:LockedField>
          </o:OLEObject>
        </w:pict>
      </w:r>
    </w:p>
    <w:p w14:paraId="0D99507A">
      <w:pPr>
        <w:spacing w:line="600" w:lineRule="exact"/>
        <w:ind w:firstLine="640" w:firstLineChars="200"/>
        <w:outlineLvl w:val="1"/>
        <w:rPr>
          <w:rStyle w:val="28"/>
          <w:rFonts w:ascii="黑体" w:hAnsi="黑体" w:eastAsia="黑体"/>
          <w:b w:val="0"/>
        </w:rPr>
      </w:pPr>
      <w:bookmarkStart w:id="52" w:name="_Toc15377209"/>
      <w:bookmarkStart w:id="53" w:name="_Toc15396607"/>
      <w:bookmarkStart w:id="54" w:name="_Toc52180080"/>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52"/>
      <w:bookmarkEnd w:id="53"/>
      <w:bookmarkEnd w:id="54"/>
    </w:p>
    <w:p w14:paraId="1DC49831">
      <w:pPr>
        <w:spacing w:line="600" w:lineRule="exact"/>
        <w:ind w:firstLine="643" w:firstLineChars="200"/>
        <w:outlineLvl w:val="2"/>
        <w:rPr>
          <w:rFonts w:ascii="仿宋" w:hAnsi="仿宋" w:eastAsia="仿宋"/>
          <w:b/>
          <w:color w:val="000000"/>
          <w:sz w:val="32"/>
          <w:szCs w:val="32"/>
        </w:rPr>
      </w:pPr>
      <w:bookmarkStart w:id="55" w:name="_Toc15377210"/>
      <w:bookmarkStart w:id="56" w:name="_Toc52180081"/>
      <w:r>
        <w:rPr>
          <w:rFonts w:hint="eastAsia" w:ascii="仿宋" w:hAnsi="仿宋" w:eastAsia="仿宋"/>
          <w:b/>
          <w:color w:val="000000"/>
          <w:sz w:val="32"/>
          <w:szCs w:val="32"/>
        </w:rPr>
        <w:t>（一）一般公共预算财政拨款支出决算总体情况</w:t>
      </w:r>
      <w:bookmarkEnd w:id="55"/>
      <w:bookmarkEnd w:id="56"/>
    </w:p>
    <w:p w14:paraId="5BDA4C33">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9年一般公共预算财政拨款支出4206.32万元，占本年支出合计的93.78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8年相比，一般公共预算财政拨款增加1916.79万元，增长83.72</w:t>
      </w:r>
      <w:r>
        <w:rPr>
          <w:rFonts w:ascii="仿宋" w:hAnsi="仿宋" w:eastAsia="仿宋"/>
          <w:color w:val="000000"/>
          <w:sz w:val="32"/>
          <w:szCs w:val="32"/>
        </w:rPr>
        <w:t>%</w:t>
      </w:r>
      <w:r>
        <w:rPr>
          <w:rFonts w:hint="eastAsia" w:ascii="仿宋" w:hAnsi="仿宋" w:eastAsia="仿宋"/>
          <w:color w:val="000000"/>
          <w:sz w:val="32"/>
          <w:szCs w:val="32"/>
        </w:rPr>
        <w:t>。主要变动原因是本年项目资金下达数较上年度有所增加。</w:t>
      </w:r>
    </w:p>
    <w:p w14:paraId="136D38D0">
      <w:pPr>
        <w:spacing w:line="600" w:lineRule="exact"/>
        <w:ind w:firstLine="640" w:firstLineChars="200"/>
        <w:rPr>
          <w:rFonts w:ascii="仿宋" w:hAnsi="仿宋" w:eastAsia="仿宋"/>
          <w:color w:val="000000"/>
          <w:sz w:val="32"/>
          <w:szCs w:val="32"/>
        </w:rPr>
      </w:pPr>
    </w:p>
    <w:p w14:paraId="070C764B">
      <w:pPr>
        <w:spacing w:line="600" w:lineRule="exact"/>
        <w:ind w:firstLine="640" w:firstLineChars="200"/>
        <w:rPr>
          <w:rFonts w:ascii="仿宋" w:hAnsi="仿宋" w:eastAsia="仿宋"/>
          <w:color w:val="000000"/>
          <w:sz w:val="32"/>
          <w:szCs w:val="32"/>
        </w:rPr>
      </w:pPr>
    </w:p>
    <w:p w14:paraId="740600FC">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r>
        <w:rPr>
          <w:rFonts w:ascii="TIME" w:hAnsi="TIME" w:eastAsia="仿宋_GB2312" w:cs="宋体"/>
          <w:color w:val="000000"/>
          <w:kern w:val="0"/>
          <w:sz w:val="30"/>
          <w:szCs w:val="30"/>
        </w:rPr>
        <w:pict>
          <v:shape id="_x0000_s1028" o:spid="_x0000_s1028" o:spt="75" type="#_x0000_t75" style="position:absolute;left:0pt;margin-left:-17.25pt;margin-top:1.25pt;height:157.8pt;width:433.9pt;mso-wrap-distance-bottom:0pt;mso-wrap-distance-top:0pt;z-index:251661312;mso-width-relative:page;mso-height-relative:page;" o:ole="t" filled="f" o:preferrelative="t" stroked="f" coordsize="21600,21600">
            <v:path/>
            <v:fill on="f" focussize="0,0"/>
            <v:stroke on="f" joinstyle="miter"/>
            <v:imagedata r:id="rId15" o:title=""/>
            <o:lock v:ext="edit" aspectratio="t"/>
            <w10:wrap type="topAndBottom"/>
          </v:shape>
          <o:OLEObject Type="Embed" ProgID="MSGraph.Chart.8" ShapeID="_x0000_s1028" DrawAspect="Content" ObjectID="_1468075729" r:id="rId14">
            <o:LockedField>false</o:LockedField>
          </o:OLEObject>
        </w:pict>
      </w:r>
    </w:p>
    <w:p w14:paraId="7E0154A2">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2FADB650">
      <w:pPr>
        <w:spacing w:line="600" w:lineRule="exact"/>
        <w:ind w:firstLine="643" w:firstLineChars="200"/>
        <w:outlineLvl w:val="2"/>
        <w:rPr>
          <w:rFonts w:ascii="仿宋" w:hAnsi="仿宋" w:eastAsia="仿宋"/>
          <w:b/>
          <w:color w:val="000000"/>
          <w:sz w:val="32"/>
          <w:szCs w:val="32"/>
        </w:rPr>
      </w:pPr>
      <w:bookmarkStart w:id="57" w:name="_Toc15377211"/>
      <w:bookmarkStart w:id="58" w:name="_Toc52180082"/>
      <w:r>
        <w:rPr>
          <w:rFonts w:hint="eastAsia" w:ascii="仿宋" w:hAnsi="仿宋" w:eastAsia="仿宋"/>
          <w:b/>
          <w:color w:val="000000"/>
          <w:sz w:val="32"/>
          <w:szCs w:val="32"/>
        </w:rPr>
        <w:t>（二）一般公共预算财政拨款支出决算结构情况</w:t>
      </w:r>
      <w:bookmarkEnd w:id="57"/>
      <w:bookmarkEnd w:id="58"/>
    </w:p>
    <w:p w14:paraId="078DAB07">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政拨款支出4206.32万元，主要用于以下方面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文化旅游体育与传媒（类）支出0万元，占0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支出46.48万元，占1.1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；住房保障支出24.14万元，占0.57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；农林水（类）支出2万元，占0.05%；交通运输（类）支出4133.7万元，占98.28%；。</w:t>
      </w:r>
      <w:r>
        <w:rPr>
          <w:rFonts w:hint="eastAsia" w:ascii="仿宋" w:hAnsi="仿宋" w:eastAsia="仿宋"/>
          <w:b/>
          <w:color w:val="000000" w:themeColor="text1"/>
          <w:sz w:val="32"/>
          <w:szCs w:val="32"/>
          <w14:textFill>
            <w14:solidFill>
              <w14:schemeClr w14:val="tx1"/>
            </w14:solidFill>
          </w14:textFill>
        </w:rPr>
        <w:t>（罗列全部功能分类科目，至类级。）</w:t>
      </w:r>
    </w:p>
    <w:p w14:paraId="6F7543BA">
      <w:pPr>
        <w:spacing w:line="600" w:lineRule="exact"/>
        <w:ind w:firstLine="640"/>
        <w:rPr>
          <w:rFonts w:ascii="仿宋" w:hAnsi="仿宋" w:eastAsia="仿宋"/>
          <w:color w:val="000000" w:themeColor="text1"/>
          <w:sz w:val="32"/>
          <w:szCs w:val="32"/>
          <w14:textFill>
            <w14:solidFill>
              <w14:schemeClr w14:val="tx1"/>
            </w14:solidFill>
          </w14:textFill>
        </w:rPr>
      </w:pPr>
      <w:r>
        <w:rPr>
          <w:rFonts w:ascii="TIME" w:hAnsi="TIME" w:cs="宋体"/>
          <w:color w:val="333333"/>
          <w:kern w:val="0"/>
          <w:sz w:val="30"/>
          <w:szCs w:val="30"/>
        </w:rPr>
        <w:pict>
          <v:shape id="_x0000_s1031" o:spid="_x0000_s1031" o:spt="75" type="#_x0000_t75" style="position:absolute;left:0pt;margin-left:-5.7pt;margin-top:1.3pt;height:229.9pt;width:465.95pt;z-index:251662336;mso-width-relative:page;mso-height-relative:page;" o:ole="t" filled="f" o:preferrelative="t" stroked="f" coordsize="21600,21600">
            <v:path/>
            <v:fill on="f" focussize="0,0"/>
            <v:stroke on="f" joinstyle="miter"/>
            <v:imagedata r:id="rId17" o:title=""/>
            <o:lock v:ext="edit" aspectratio="t"/>
          </v:shape>
          <o:OLEObject Type="Embed" ProgID="MSGraph.Chart.8" ShapeID="_x0000_s1031" DrawAspect="Content" ObjectID="_1468075730" r:id="rId16">
            <o:LockedField>false</o:LockedField>
          </o:OLEObject>
        </w:pict>
      </w:r>
    </w:p>
    <w:p w14:paraId="58406E06">
      <w:pPr>
        <w:spacing w:line="600" w:lineRule="exact"/>
        <w:ind w:firstLine="640" w:firstLineChars="200"/>
        <w:rPr>
          <w:rFonts w:ascii="仿宋" w:hAnsi="仿宋" w:eastAsia="仿宋"/>
          <w:color w:val="000000"/>
          <w:sz w:val="32"/>
          <w:szCs w:val="32"/>
        </w:rPr>
      </w:pPr>
    </w:p>
    <w:p w14:paraId="21607F26">
      <w:pPr>
        <w:spacing w:line="600" w:lineRule="exact"/>
        <w:ind w:firstLine="640" w:firstLineChars="200"/>
        <w:rPr>
          <w:rFonts w:ascii="仿宋" w:hAnsi="仿宋" w:eastAsia="仿宋"/>
          <w:color w:val="000000"/>
          <w:sz w:val="32"/>
          <w:szCs w:val="32"/>
        </w:rPr>
      </w:pPr>
    </w:p>
    <w:p w14:paraId="69EBD5EC">
      <w:pPr>
        <w:spacing w:line="600" w:lineRule="exact"/>
        <w:ind w:firstLine="640" w:firstLineChars="200"/>
        <w:rPr>
          <w:rFonts w:ascii="仿宋" w:hAnsi="仿宋" w:eastAsia="仿宋"/>
          <w:color w:val="000000"/>
          <w:sz w:val="32"/>
          <w:szCs w:val="32"/>
        </w:rPr>
      </w:pPr>
    </w:p>
    <w:p w14:paraId="43ECE373">
      <w:pPr>
        <w:spacing w:line="600" w:lineRule="exact"/>
        <w:ind w:firstLine="640" w:firstLineChars="200"/>
        <w:rPr>
          <w:rFonts w:ascii="仿宋" w:hAnsi="仿宋" w:eastAsia="仿宋"/>
          <w:color w:val="000000"/>
          <w:sz w:val="32"/>
          <w:szCs w:val="32"/>
        </w:rPr>
      </w:pPr>
    </w:p>
    <w:p w14:paraId="756E4959">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14:paraId="54EA0095">
      <w:pPr>
        <w:spacing w:line="600" w:lineRule="exact"/>
        <w:rPr>
          <w:rFonts w:ascii="仿宋" w:hAnsi="仿宋" w:eastAsia="仿宋"/>
          <w:color w:val="000000"/>
          <w:sz w:val="32"/>
          <w:szCs w:val="32"/>
        </w:rPr>
      </w:pPr>
    </w:p>
    <w:p w14:paraId="618BE389">
      <w:pPr>
        <w:numPr>
          <w:ilvl w:val="0"/>
          <w:numId w:val="3"/>
        </w:numPr>
        <w:spacing w:line="600" w:lineRule="exact"/>
        <w:ind w:firstLine="643" w:firstLineChars="200"/>
        <w:outlineLvl w:val="2"/>
        <w:rPr>
          <w:rFonts w:ascii="仿宋" w:hAnsi="仿宋" w:eastAsia="仿宋"/>
          <w:b/>
          <w:color w:val="000000"/>
          <w:sz w:val="32"/>
          <w:szCs w:val="32"/>
        </w:rPr>
      </w:pPr>
      <w:bookmarkStart w:id="59" w:name="_Toc15377212"/>
      <w:bookmarkStart w:id="60" w:name="_Toc52180083"/>
      <w:r>
        <w:rPr>
          <w:rFonts w:hint="eastAsia" w:ascii="仿宋" w:hAnsi="仿宋" w:eastAsia="仿宋"/>
          <w:b/>
          <w:color w:val="000000"/>
          <w:sz w:val="32"/>
          <w:szCs w:val="32"/>
        </w:rPr>
        <w:t>一般公共预算财政拨款支出决算具体情况</w:t>
      </w:r>
      <w:bookmarkEnd w:id="59"/>
      <w:bookmarkEnd w:id="60"/>
    </w:p>
    <w:p w14:paraId="6D8D79F5">
      <w:pPr>
        <w:spacing w:line="600" w:lineRule="exact"/>
        <w:outlineLvl w:val="2"/>
        <w:rPr>
          <w:rFonts w:ascii="仿宋" w:hAnsi="仿宋" w:eastAsia="仿宋"/>
          <w:b/>
          <w:color w:val="000000"/>
          <w:sz w:val="32"/>
          <w:szCs w:val="32"/>
        </w:rPr>
      </w:pPr>
    </w:p>
    <w:tbl>
      <w:tblPr>
        <w:tblStyle w:val="15"/>
        <w:tblW w:w="8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1635"/>
        <w:gridCol w:w="1770"/>
        <w:gridCol w:w="1665"/>
        <w:gridCol w:w="1095"/>
      </w:tblGrid>
      <w:tr w14:paraId="3E2F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14:paraId="38DC3F14">
            <w:pPr>
              <w:snapToGrid w:val="0"/>
              <w:spacing w:line="520" w:lineRule="exact"/>
              <w:rPr>
                <w:rFonts w:ascii="仿宋_GB2312" w:hAnsi="仿宋" w:eastAsia="仿宋_GB2312"/>
                <w:sz w:val="32"/>
                <w:szCs w:val="32"/>
              </w:rPr>
            </w:pPr>
            <w:r>
              <w:rPr>
                <w:rFonts w:hint="eastAsia" w:ascii="仿宋_GB2312" w:hAnsi="仿宋" w:eastAsia="仿宋_GB2312"/>
                <w:sz w:val="32"/>
                <w:szCs w:val="32"/>
              </w:rPr>
              <w:t>项目（按经济分类）</w:t>
            </w:r>
          </w:p>
        </w:tc>
        <w:tc>
          <w:tcPr>
            <w:tcW w:w="1635" w:type="dxa"/>
          </w:tcPr>
          <w:p w14:paraId="1B29E073">
            <w:pPr>
              <w:snapToGrid w:val="0"/>
              <w:spacing w:line="520" w:lineRule="exact"/>
              <w:rPr>
                <w:rFonts w:ascii="仿宋_GB2312" w:hAnsi="仿宋" w:eastAsia="仿宋_GB2312"/>
                <w:sz w:val="32"/>
                <w:szCs w:val="32"/>
              </w:rPr>
            </w:pPr>
            <w:r>
              <w:rPr>
                <w:rFonts w:hint="eastAsia" w:ascii="仿宋_GB2312" w:hAnsi="仿宋" w:eastAsia="仿宋_GB2312"/>
                <w:sz w:val="32"/>
                <w:szCs w:val="32"/>
              </w:rPr>
              <w:t>年初预算数（元）</w:t>
            </w:r>
          </w:p>
        </w:tc>
        <w:tc>
          <w:tcPr>
            <w:tcW w:w="1770" w:type="dxa"/>
          </w:tcPr>
          <w:p w14:paraId="6C36ADDA">
            <w:pPr>
              <w:snapToGrid w:val="0"/>
              <w:spacing w:line="520" w:lineRule="exact"/>
              <w:rPr>
                <w:rFonts w:ascii="仿宋_GB2312" w:hAnsi="仿宋" w:eastAsia="仿宋_GB2312"/>
                <w:sz w:val="32"/>
                <w:szCs w:val="32"/>
              </w:rPr>
            </w:pPr>
            <w:r>
              <w:rPr>
                <w:rFonts w:hint="eastAsia" w:ascii="仿宋_GB2312" w:hAnsi="仿宋" w:eastAsia="仿宋_GB2312"/>
                <w:sz w:val="32"/>
                <w:szCs w:val="32"/>
              </w:rPr>
              <w:t>决算数（元）</w:t>
            </w:r>
          </w:p>
        </w:tc>
        <w:tc>
          <w:tcPr>
            <w:tcW w:w="1665" w:type="dxa"/>
          </w:tcPr>
          <w:p w14:paraId="49DEE3C6">
            <w:pPr>
              <w:snapToGrid w:val="0"/>
              <w:spacing w:line="520" w:lineRule="exact"/>
              <w:rPr>
                <w:rFonts w:ascii="仿宋_GB2312" w:hAnsi="仿宋" w:eastAsia="仿宋_GB2312"/>
                <w:sz w:val="32"/>
                <w:szCs w:val="32"/>
              </w:rPr>
            </w:pPr>
            <w:r>
              <w:rPr>
                <w:rFonts w:hint="eastAsia" w:ascii="仿宋_GB2312" w:hAnsi="仿宋" w:eastAsia="仿宋_GB2312"/>
                <w:sz w:val="32"/>
                <w:szCs w:val="32"/>
              </w:rPr>
              <w:t>差异情况</w:t>
            </w:r>
          </w:p>
        </w:tc>
        <w:tc>
          <w:tcPr>
            <w:tcW w:w="1095" w:type="dxa"/>
          </w:tcPr>
          <w:p w14:paraId="6328283D">
            <w:pPr>
              <w:snapToGrid w:val="0"/>
              <w:spacing w:line="520" w:lineRule="exact"/>
              <w:rPr>
                <w:rFonts w:ascii="仿宋_GB2312" w:hAnsi="仿宋" w:eastAsia="仿宋_GB2312"/>
                <w:sz w:val="32"/>
                <w:szCs w:val="32"/>
              </w:rPr>
            </w:pPr>
          </w:p>
        </w:tc>
      </w:tr>
      <w:tr w14:paraId="6A2A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14:paraId="45657DDE">
            <w:pPr>
              <w:snapToGrid w:val="0"/>
              <w:spacing w:line="520" w:lineRule="exact"/>
              <w:rPr>
                <w:rFonts w:ascii="仿宋_GB2312" w:hAnsi="仿宋" w:eastAsia="仿宋_GB2312"/>
                <w:sz w:val="32"/>
                <w:szCs w:val="32"/>
              </w:rPr>
            </w:pPr>
            <w:r>
              <w:rPr>
                <w:rFonts w:hint="eastAsia" w:ascii="仿宋_GB2312" w:hAnsi="仿宋" w:eastAsia="仿宋_GB2312"/>
                <w:sz w:val="32"/>
                <w:szCs w:val="32"/>
              </w:rPr>
              <w:t>一、基本支出</w:t>
            </w:r>
          </w:p>
        </w:tc>
        <w:tc>
          <w:tcPr>
            <w:tcW w:w="1635" w:type="dxa"/>
          </w:tcPr>
          <w:p w14:paraId="6D49C704">
            <w:pPr>
              <w:snapToGrid w:val="0"/>
              <w:spacing w:line="520" w:lineRule="exact"/>
              <w:rPr>
                <w:rFonts w:ascii="仿宋_GB2312" w:hAnsi="仿宋" w:eastAsia="仿宋_GB2312"/>
                <w:sz w:val="32"/>
                <w:szCs w:val="32"/>
              </w:rPr>
            </w:pPr>
            <w:r>
              <w:rPr>
                <w:rFonts w:hint="eastAsia" w:ascii="仿宋_GB2312" w:hAnsi="仿宋" w:eastAsia="仿宋_GB2312"/>
                <w:szCs w:val="21"/>
              </w:rPr>
              <w:t>2,278,261.00</w:t>
            </w:r>
          </w:p>
        </w:tc>
        <w:tc>
          <w:tcPr>
            <w:tcW w:w="1770" w:type="dxa"/>
          </w:tcPr>
          <w:p w14:paraId="6C40EE17">
            <w:pPr>
              <w:snapToGrid w:val="0"/>
              <w:spacing w:line="520" w:lineRule="exact"/>
              <w:rPr>
                <w:rFonts w:ascii="仿宋_GB2312" w:hAnsi="仿宋" w:eastAsia="仿宋_GB2312"/>
                <w:szCs w:val="21"/>
              </w:rPr>
            </w:pPr>
            <w:r>
              <w:rPr>
                <w:rFonts w:hint="eastAsia" w:ascii="仿宋_GB2312" w:hAnsi="仿宋" w:eastAsia="仿宋_GB2312"/>
                <w:szCs w:val="21"/>
              </w:rPr>
              <w:t>2,750,841.13</w:t>
            </w:r>
          </w:p>
          <w:p w14:paraId="5F646C41">
            <w:pPr>
              <w:snapToGrid w:val="0"/>
              <w:spacing w:line="520" w:lineRule="exact"/>
              <w:rPr>
                <w:rFonts w:ascii="仿宋_GB2312" w:hAnsi="仿宋" w:eastAsia="仿宋_GB2312"/>
                <w:szCs w:val="21"/>
              </w:rPr>
            </w:pPr>
          </w:p>
        </w:tc>
        <w:tc>
          <w:tcPr>
            <w:tcW w:w="1665" w:type="dxa"/>
          </w:tcPr>
          <w:p w14:paraId="0C0B7A1E">
            <w:pPr>
              <w:snapToGrid w:val="0"/>
              <w:spacing w:line="520" w:lineRule="exact"/>
              <w:rPr>
                <w:rFonts w:ascii="仿宋_GB2312" w:hAnsi="仿宋" w:eastAsia="仿宋_GB2312"/>
                <w:szCs w:val="21"/>
              </w:rPr>
            </w:pPr>
            <w:r>
              <w:rPr>
                <w:rFonts w:hint="eastAsia" w:ascii="仿宋_GB2312" w:hAnsi="仿宋" w:eastAsia="仿宋_GB2312"/>
                <w:szCs w:val="21"/>
              </w:rPr>
              <w:t>-472553.13</w:t>
            </w:r>
          </w:p>
        </w:tc>
        <w:tc>
          <w:tcPr>
            <w:tcW w:w="1095" w:type="dxa"/>
          </w:tcPr>
          <w:p w14:paraId="6799B18C">
            <w:pPr>
              <w:snapToGrid w:val="0"/>
              <w:spacing w:line="520" w:lineRule="exact"/>
              <w:rPr>
                <w:rFonts w:ascii="仿宋_GB2312" w:hAnsi="仿宋" w:eastAsia="仿宋_GB2312"/>
                <w:sz w:val="32"/>
                <w:szCs w:val="32"/>
              </w:rPr>
            </w:pPr>
          </w:p>
        </w:tc>
      </w:tr>
      <w:tr w14:paraId="52BD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14:paraId="38499699">
            <w:pPr>
              <w:snapToGrid w:val="0"/>
              <w:spacing w:line="520" w:lineRule="exact"/>
              <w:rPr>
                <w:rFonts w:ascii="仿宋_GB2312" w:hAnsi="仿宋" w:eastAsia="仿宋_GB2312"/>
                <w:sz w:val="32"/>
                <w:szCs w:val="32"/>
              </w:rPr>
            </w:pPr>
            <w:r>
              <w:rPr>
                <w:rFonts w:hint="eastAsia" w:ascii="仿宋_GB2312" w:hAnsi="仿宋" w:eastAsia="仿宋_GB2312"/>
                <w:sz w:val="32"/>
                <w:szCs w:val="32"/>
              </w:rPr>
              <w:t>人员经费</w:t>
            </w:r>
          </w:p>
        </w:tc>
        <w:tc>
          <w:tcPr>
            <w:tcW w:w="1635" w:type="dxa"/>
          </w:tcPr>
          <w:p w14:paraId="534FC8E2">
            <w:pPr>
              <w:snapToGrid w:val="0"/>
              <w:spacing w:line="520" w:lineRule="exact"/>
              <w:rPr>
                <w:rFonts w:ascii="仿宋_GB2312" w:hAnsi="仿宋" w:eastAsia="仿宋_GB2312"/>
                <w:szCs w:val="21"/>
              </w:rPr>
            </w:pPr>
            <w:r>
              <w:rPr>
                <w:rFonts w:hint="eastAsia" w:ascii="仿宋_GB2312" w:hAnsi="仿宋" w:eastAsia="仿宋_GB2312"/>
                <w:szCs w:val="21"/>
              </w:rPr>
              <w:t>2,021,660.00</w:t>
            </w:r>
          </w:p>
          <w:p w14:paraId="2E902ADE">
            <w:pPr>
              <w:snapToGrid w:val="0"/>
              <w:spacing w:line="520" w:lineRule="exact"/>
              <w:rPr>
                <w:rFonts w:ascii="仿宋_GB2312" w:hAnsi="仿宋" w:eastAsia="仿宋_GB2312"/>
                <w:szCs w:val="21"/>
              </w:rPr>
            </w:pPr>
          </w:p>
        </w:tc>
        <w:tc>
          <w:tcPr>
            <w:tcW w:w="1770" w:type="dxa"/>
          </w:tcPr>
          <w:p w14:paraId="1FA97559">
            <w:pPr>
              <w:snapToGrid w:val="0"/>
              <w:spacing w:line="520" w:lineRule="exact"/>
              <w:rPr>
                <w:rFonts w:ascii="仿宋_GB2312" w:hAnsi="仿宋" w:eastAsia="仿宋_GB2312"/>
                <w:szCs w:val="21"/>
              </w:rPr>
            </w:pPr>
            <w:r>
              <w:rPr>
                <w:rFonts w:hint="eastAsia" w:ascii="仿宋_GB2312" w:hAnsi="仿宋" w:eastAsia="仿宋_GB2312"/>
                <w:szCs w:val="21"/>
              </w:rPr>
              <w:t>2,495,657.13</w:t>
            </w:r>
          </w:p>
          <w:p w14:paraId="0B1A0F01">
            <w:pPr>
              <w:snapToGrid w:val="0"/>
              <w:spacing w:line="520" w:lineRule="exact"/>
              <w:rPr>
                <w:rFonts w:ascii="仿宋_GB2312" w:hAnsi="仿宋" w:eastAsia="仿宋_GB2312"/>
                <w:szCs w:val="21"/>
              </w:rPr>
            </w:pPr>
          </w:p>
        </w:tc>
        <w:tc>
          <w:tcPr>
            <w:tcW w:w="1665" w:type="dxa"/>
          </w:tcPr>
          <w:p w14:paraId="475A2A38">
            <w:pPr>
              <w:snapToGrid w:val="0"/>
              <w:spacing w:line="520" w:lineRule="exact"/>
              <w:rPr>
                <w:rFonts w:ascii="仿宋_GB2312" w:hAnsi="仿宋" w:eastAsia="仿宋_GB2312"/>
                <w:szCs w:val="21"/>
              </w:rPr>
            </w:pPr>
            <w:r>
              <w:rPr>
                <w:rFonts w:hint="eastAsia" w:ascii="仿宋_GB2312" w:hAnsi="仿宋" w:eastAsia="仿宋_GB2312"/>
                <w:szCs w:val="21"/>
              </w:rPr>
              <w:t>-473997.13</w:t>
            </w:r>
          </w:p>
        </w:tc>
        <w:tc>
          <w:tcPr>
            <w:tcW w:w="1095" w:type="dxa"/>
          </w:tcPr>
          <w:p w14:paraId="0B04F553">
            <w:pPr>
              <w:snapToGrid w:val="0"/>
              <w:spacing w:line="520" w:lineRule="exact"/>
              <w:rPr>
                <w:rFonts w:ascii="仿宋_GB2312" w:hAnsi="仿宋" w:eastAsia="仿宋_GB2312"/>
                <w:sz w:val="32"/>
                <w:szCs w:val="32"/>
              </w:rPr>
            </w:pPr>
          </w:p>
        </w:tc>
      </w:tr>
      <w:tr w14:paraId="73CD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14:paraId="65B61DA4">
            <w:pPr>
              <w:snapToGrid w:val="0"/>
              <w:spacing w:line="520" w:lineRule="exact"/>
              <w:rPr>
                <w:rFonts w:ascii="仿宋_GB2312" w:hAnsi="仿宋" w:eastAsia="仿宋_GB2312"/>
                <w:sz w:val="32"/>
                <w:szCs w:val="32"/>
              </w:rPr>
            </w:pPr>
            <w:r>
              <w:rPr>
                <w:rFonts w:hint="eastAsia" w:ascii="仿宋_GB2312" w:hAnsi="仿宋" w:eastAsia="仿宋_GB2312"/>
                <w:sz w:val="32"/>
                <w:szCs w:val="32"/>
              </w:rPr>
              <w:t>日常公用经费</w:t>
            </w:r>
          </w:p>
        </w:tc>
        <w:tc>
          <w:tcPr>
            <w:tcW w:w="1635" w:type="dxa"/>
          </w:tcPr>
          <w:p w14:paraId="503490EA">
            <w:pPr>
              <w:snapToGrid w:val="0"/>
              <w:spacing w:line="520" w:lineRule="exact"/>
              <w:rPr>
                <w:rFonts w:ascii="仿宋_GB2312" w:hAnsi="仿宋" w:eastAsia="仿宋_GB2312"/>
                <w:szCs w:val="21"/>
              </w:rPr>
            </w:pPr>
            <w:r>
              <w:rPr>
                <w:rFonts w:hint="eastAsia" w:ascii="仿宋_GB2312" w:hAnsi="仿宋" w:eastAsia="仿宋_GB2312"/>
                <w:szCs w:val="21"/>
              </w:rPr>
              <w:t>256,601.00</w:t>
            </w:r>
          </w:p>
          <w:p w14:paraId="50DEEB5D">
            <w:pPr>
              <w:snapToGrid w:val="0"/>
              <w:spacing w:line="520" w:lineRule="exact"/>
              <w:rPr>
                <w:rFonts w:ascii="仿宋_GB2312" w:hAnsi="仿宋" w:eastAsia="仿宋_GB2312"/>
                <w:szCs w:val="21"/>
              </w:rPr>
            </w:pPr>
          </w:p>
        </w:tc>
        <w:tc>
          <w:tcPr>
            <w:tcW w:w="1770" w:type="dxa"/>
          </w:tcPr>
          <w:p w14:paraId="637D3767">
            <w:pPr>
              <w:snapToGrid w:val="0"/>
              <w:spacing w:line="520" w:lineRule="exact"/>
              <w:rPr>
                <w:rFonts w:ascii="仿宋_GB2312" w:hAnsi="仿宋" w:eastAsia="仿宋_GB2312"/>
                <w:szCs w:val="21"/>
              </w:rPr>
            </w:pPr>
            <w:r>
              <w:rPr>
                <w:rFonts w:hint="eastAsia" w:ascii="仿宋_GB2312" w:hAnsi="仿宋" w:eastAsia="仿宋_GB2312"/>
                <w:szCs w:val="21"/>
              </w:rPr>
              <w:t>255,184.00</w:t>
            </w:r>
          </w:p>
          <w:p w14:paraId="55BF1ACF">
            <w:pPr>
              <w:snapToGrid w:val="0"/>
              <w:spacing w:line="520" w:lineRule="exact"/>
              <w:rPr>
                <w:rFonts w:ascii="仿宋_GB2312" w:hAnsi="仿宋" w:eastAsia="仿宋_GB2312"/>
                <w:szCs w:val="21"/>
              </w:rPr>
            </w:pPr>
          </w:p>
        </w:tc>
        <w:tc>
          <w:tcPr>
            <w:tcW w:w="1665" w:type="dxa"/>
          </w:tcPr>
          <w:p w14:paraId="368D72E3">
            <w:pPr>
              <w:snapToGrid w:val="0"/>
              <w:spacing w:line="520" w:lineRule="exact"/>
              <w:rPr>
                <w:rFonts w:ascii="仿宋_GB2312" w:hAnsi="仿宋" w:eastAsia="仿宋_GB2312"/>
                <w:szCs w:val="21"/>
              </w:rPr>
            </w:pPr>
            <w:r>
              <w:rPr>
                <w:rFonts w:hint="eastAsia" w:ascii="仿宋_GB2312" w:hAnsi="仿宋" w:eastAsia="仿宋_GB2312"/>
                <w:szCs w:val="21"/>
              </w:rPr>
              <w:t>1417</w:t>
            </w:r>
          </w:p>
        </w:tc>
        <w:tc>
          <w:tcPr>
            <w:tcW w:w="1095" w:type="dxa"/>
          </w:tcPr>
          <w:p w14:paraId="48E56BD7">
            <w:pPr>
              <w:snapToGrid w:val="0"/>
              <w:spacing w:line="520" w:lineRule="exact"/>
              <w:rPr>
                <w:rFonts w:ascii="仿宋_GB2312" w:hAnsi="仿宋" w:eastAsia="仿宋_GB2312"/>
                <w:sz w:val="32"/>
                <w:szCs w:val="32"/>
              </w:rPr>
            </w:pPr>
          </w:p>
        </w:tc>
      </w:tr>
      <w:tr w14:paraId="1405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14:paraId="47D5FA18">
            <w:pPr>
              <w:snapToGrid w:val="0"/>
              <w:spacing w:line="520" w:lineRule="exact"/>
              <w:rPr>
                <w:rFonts w:ascii="仿宋_GB2312" w:hAnsi="仿宋" w:eastAsia="仿宋_GB2312"/>
                <w:sz w:val="32"/>
                <w:szCs w:val="32"/>
              </w:rPr>
            </w:pPr>
            <w:r>
              <w:rPr>
                <w:rFonts w:hint="eastAsia" w:ascii="仿宋_GB2312" w:hAnsi="仿宋" w:eastAsia="仿宋_GB2312"/>
                <w:sz w:val="32"/>
                <w:szCs w:val="32"/>
              </w:rPr>
              <w:t>二、项目支出</w:t>
            </w:r>
          </w:p>
        </w:tc>
        <w:tc>
          <w:tcPr>
            <w:tcW w:w="1635" w:type="dxa"/>
          </w:tcPr>
          <w:p w14:paraId="069BB9C0">
            <w:pPr>
              <w:snapToGrid w:val="0"/>
              <w:spacing w:line="520" w:lineRule="exact"/>
              <w:rPr>
                <w:rFonts w:ascii="仿宋_GB2312" w:hAnsi="仿宋" w:eastAsia="仿宋_GB2312"/>
                <w:szCs w:val="21"/>
              </w:rPr>
            </w:pPr>
            <w:r>
              <w:rPr>
                <w:rFonts w:hint="eastAsia" w:ascii="仿宋_GB2312" w:hAnsi="仿宋" w:eastAsia="仿宋_GB2312"/>
                <w:szCs w:val="21"/>
              </w:rPr>
              <w:t>85,520,490.00</w:t>
            </w:r>
          </w:p>
        </w:tc>
        <w:tc>
          <w:tcPr>
            <w:tcW w:w="1770" w:type="dxa"/>
          </w:tcPr>
          <w:p w14:paraId="47CB68C2">
            <w:pPr>
              <w:snapToGrid w:val="0"/>
              <w:spacing w:line="520" w:lineRule="exact"/>
              <w:rPr>
                <w:rFonts w:ascii="仿宋_GB2312" w:hAnsi="仿宋" w:eastAsia="仿宋_GB2312"/>
                <w:szCs w:val="21"/>
              </w:rPr>
            </w:pPr>
            <w:r>
              <w:rPr>
                <w:rFonts w:hint="eastAsia" w:ascii="仿宋_GB2312" w:hAnsi="仿宋" w:eastAsia="仿宋_GB2312"/>
                <w:szCs w:val="21"/>
              </w:rPr>
              <w:t>42,102,373.50</w:t>
            </w:r>
          </w:p>
        </w:tc>
        <w:tc>
          <w:tcPr>
            <w:tcW w:w="1665" w:type="dxa"/>
          </w:tcPr>
          <w:p w14:paraId="11CA559E">
            <w:pPr>
              <w:snapToGrid w:val="0"/>
              <w:spacing w:line="520" w:lineRule="exact"/>
              <w:rPr>
                <w:rFonts w:ascii="仿宋_GB2312" w:hAnsi="仿宋" w:eastAsia="仿宋_GB2312"/>
                <w:szCs w:val="21"/>
              </w:rPr>
            </w:pPr>
            <w:r>
              <w:rPr>
                <w:rFonts w:hint="eastAsia" w:ascii="仿宋_GB2312" w:hAnsi="仿宋" w:eastAsia="仿宋_GB2312"/>
                <w:szCs w:val="21"/>
              </w:rPr>
              <w:t>43418116.5</w:t>
            </w:r>
          </w:p>
        </w:tc>
        <w:tc>
          <w:tcPr>
            <w:tcW w:w="1095" w:type="dxa"/>
          </w:tcPr>
          <w:p w14:paraId="0B67BBBB">
            <w:pPr>
              <w:snapToGrid w:val="0"/>
              <w:spacing w:line="520" w:lineRule="exact"/>
              <w:rPr>
                <w:rFonts w:ascii="仿宋_GB2312" w:hAnsi="仿宋" w:eastAsia="仿宋_GB2312"/>
                <w:sz w:val="32"/>
                <w:szCs w:val="32"/>
              </w:rPr>
            </w:pPr>
          </w:p>
        </w:tc>
      </w:tr>
    </w:tbl>
    <w:p w14:paraId="1D129395">
      <w:pPr>
        <w:spacing w:line="600" w:lineRule="exact"/>
        <w:outlineLvl w:val="2"/>
        <w:rPr>
          <w:rFonts w:ascii="仿宋" w:hAnsi="仿宋" w:eastAsia="仿宋"/>
          <w:b/>
          <w:color w:val="000000"/>
          <w:sz w:val="32"/>
          <w:szCs w:val="32"/>
        </w:rPr>
      </w:pPr>
    </w:p>
    <w:p w14:paraId="18FC63EC">
      <w:pPr>
        <w:spacing w:line="600" w:lineRule="exact"/>
        <w:ind w:firstLine="643" w:firstLineChars="200"/>
        <w:outlineLvl w:val="2"/>
        <w:rPr>
          <w:rFonts w:ascii="仿宋" w:hAnsi="仿宋" w:eastAsia="仿宋"/>
          <w:color w:val="FF0000"/>
          <w:sz w:val="32"/>
          <w:szCs w:val="32"/>
        </w:rPr>
      </w:pPr>
      <w:bookmarkStart w:id="61" w:name="_Toc15377444"/>
      <w:bookmarkStart w:id="62" w:name="_Toc15378460"/>
      <w:bookmarkStart w:id="63" w:name="_Toc52180084"/>
      <w:bookmarkStart w:id="64" w:name="_Toc15377213"/>
      <w:r>
        <w:rPr>
          <w:rFonts w:hint="eastAsia" w:ascii="仿宋" w:hAnsi="仿宋" w:eastAsia="仿宋"/>
          <w:b/>
          <w:color w:val="000000" w:themeColor="text1"/>
          <w:sz w:val="32"/>
          <w:szCs w:val="32"/>
          <w14:textFill>
            <w14:solidFill>
              <w14:schemeClr w14:val="tx1"/>
            </w14:solidFill>
          </w14:textFill>
        </w:rPr>
        <w:t>2019年般公共预算支出决算数为4485.32万元</w:t>
      </w:r>
      <w:r>
        <w:rPr>
          <w:rFonts w:hint="eastAsia" w:ascii="仿宋" w:hAnsi="仿宋" w:eastAsia="仿宋"/>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完成</w:t>
      </w:r>
      <w:r>
        <w:rPr>
          <w:rStyle w:val="17"/>
          <w:rFonts w:hint="eastAsia" w:ascii="仿宋" w:hAnsi="仿宋" w:eastAsia="仿宋"/>
          <w:bCs/>
          <w:color w:val="000000"/>
          <w:sz w:val="32"/>
          <w:szCs w:val="32"/>
        </w:rPr>
        <w:t>预算51.1</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61"/>
      <w:bookmarkEnd w:id="62"/>
      <w:bookmarkEnd w:id="63"/>
      <w:bookmarkEnd w:id="64"/>
    </w:p>
    <w:p w14:paraId="07EAE696">
      <w:pPr>
        <w:spacing w:line="600" w:lineRule="exact"/>
        <w:ind w:firstLine="643" w:firstLineChars="200"/>
        <w:rPr>
          <w:rStyle w:val="17"/>
          <w:rFonts w:ascii="仿宋" w:hAnsi="仿宋" w:eastAsia="仿宋"/>
          <w:b w:val="0"/>
          <w:bCs/>
          <w:color w:val="000000"/>
          <w:sz w:val="32"/>
          <w:szCs w:val="32"/>
        </w:rPr>
      </w:pPr>
      <w:r>
        <w:rPr>
          <w:rStyle w:val="17"/>
          <w:rFonts w:ascii="仿宋" w:hAnsi="仿宋" w:eastAsia="仿宋"/>
          <w:bCs/>
          <w:color w:val="000000"/>
          <w:sz w:val="32"/>
          <w:szCs w:val="32"/>
        </w:rPr>
        <w:t>1.</w:t>
      </w:r>
      <w:r>
        <w:rPr>
          <w:rStyle w:val="17"/>
          <w:rFonts w:hint="eastAsia" w:ascii="仿宋" w:hAnsi="仿宋" w:eastAsia="仿宋"/>
          <w:bCs/>
          <w:color w:val="000000"/>
          <w:sz w:val="32"/>
          <w:szCs w:val="32"/>
        </w:rPr>
        <w:t>社会保障和就业（类）行政事业单位离退休（款）未归口管理的行政单位离退休（项）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支出决算为12.8万元，完成预算100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，决算等于预算数。</w:t>
      </w:r>
    </w:p>
    <w:p w14:paraId="28419303">
      <w:pPr>
        <w:spacing w:line="600" w:lineRule="exact"/>
        <w:ind w:firstLine="643" w:firstLineChars="200"/>
        <w:rPr>
          <w:rStyle w:val="17"/>
          <w:rFonts w:ascii="仿宋" w:hAnsi="仿宋" w:eastAsia="仿宋"/>
          <w:bCs/>
          <w:color w:val="000000"/>
          <w:sz w:val="32"/>
          <w:szCs w:val="32"/>
        </w:rPr>
      </w:pPr>
      <w:r>
        <w:rPr>
          <w:rStyle w:val="17"/>
          <w:rFonts w:hint="eastAsia" w:ascii="仿宋" w:hAnsi="仿宋" w:eastAsia="仿宋"/>
          <w:bCs/>
          <w:color w:val="000000"/>
          <w:sz w:val="32"/>
          <w:szCs w:val="32"/>
        </w:rPr>
        <w:t>2</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社会保障和就业（类）行政事业单位离退休（款）未归口管理的行政单位离退休（项）：</w:t>
      </w:r>
      <w:r>
        <w:rPr>
          <w:rStyle w:val="17"/>
          <w:rFonts w:hint="eastAsia" w:ascii="仿宋" w:hAnsi="仿宋" w:eastAsia="仿宋"/>
          <w:b w:val="0"/>
          <w:bCs/>
          <w:color w:val="000000"/>
          <w:sz w:val="32"/>
          <w:szCs w:val="32"/>
        </w:rPr>
        <w:t>支出决算为32.89万元，完成预算100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w:t>
      </w:r>
    </w:p>
    <w:p w14:paraId="46443918">
      <w:pPr>
        <w:spacing w:line="600" w:lineRule="exact"/>
        <w:ind w:firstLine="643" w:firstLineChars="200"/>
        <w:rPr>
          <w:rStyle w:val="17"/>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3.社会保障和就业支出（类）抚恤（款）伤残抚恤（项）：</w:t>
      </w:r>
      <w:r>
        <w:rPr>
          <w:rStyle w:val="17"/>
          <w:rFonts w:hint="eastAsia" w:ascii="仿宋" w:hAnsi="仿宋" w:eastAsia="仿宋"/>
          <w:b w:val="0"/>
          <w:bCs/>
          <w:color w:val="000000"/>
          <w:sz w:val="32"/>
          <w:szCs w:val="32"/>
        </w:rPr>
        <w:t>支出决算为0.79万元，完成预算100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222BD7C2">
      <w:pPr>
        <w:spacing w:line="600" w:lineRule="exact"/>
        <w:ind w:firstLine="643" w:firstLineChars="200"/>
        <w:rPr>
          <w:rStyle w:val="17"/>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4.农林水支出（类）农业（款）其他农业支出（项）：</w:t>
      </w:r>
      <w:r>
        <w:rPr>
          <w:rStyle w:val="17"/>
          <w:rFonts w:hint="eastAsia" w:ascii="仿宋" w:hAnsi="仿宋" w:eastAsia="仿宋"/>
          <w:b w:val="0"/>
          <w:bCs/>
          <w:color w:val="000000"/>
          <w:sz w:val="32"/>
          <w:szCs w:val="32"/>
        </w:rPr>
        <w:t>支出决算为2万元，完成预算100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6EA960B8">
      <w:pPr>
        <w:spacing w:line="600" w:lineRule="exact"/>
        <w:ind w:firstLine="643" w:firstLineChars="200"/>
        <w:rPr>
          <w:rStyle w:val="17"/>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5.交通运输支出（类）公路水路运输（款）行政运行（项）：</w:t>
      </w:r>
      <w:r>
        <w:rPr>
          <w:rStyle w:val="17"/>
          <w:rFonts w:hint="eastAsia" w:ascii="仿宋" w:hAnsi="仿宋" w:eastAsia="仿宋"/>
          <w:b w:val="0"/>
          <w:bCs/>
          <w:color w:val="000000"/>
          <w:sz w:val="32"/>
          <w:szCs w:val="32"/>
        </w:rPr>
        <w:t>支出决算为204.46万元，完成预算100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6EF4DBA7">
      <w:pPr>
        <w:spacing w:line="600" w:lineRule="exact"/>
        <w:ind w:firstLine="643" w:firstLineChars="200"/>
        <w:rPr>
          <w:rStyle w:val="17"/>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6.交通运输支出（类）公路水路运输（款）一般行政管理事务（项）：</w:t>
      </w:r>
      <w:r>
        <w:rPr>
          <w:rStyle w:val="17"/>
          <w:rFonts w:hint="eastAsia" w:ascii="仿宋" w:hAnsi="仿宋" w:eastAsia="仿宋"/>
          <w:b w:val="0"/>
          <w:bCs/>
          <w:color w:val="000000"/>
          <w:sz w:val="32"/>
          <w:szCs w:val="32"/>
        </w:rPr>
        <w:t>支出决算为82.98万元，完成预算100%。</w:t>
      </w:r>
    </w:p>
    <w:p w14:paraId="0904698E">
      <w:pPr>
        <w:spacing w:line="600" w:lineRule="exact"/>
        <w:ind w:firstLine="643" w:firstLineChars="200"/>
        <w:rPr>
          <w:rStyle w:val="17"/>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7.交通运输支出（类）公路水路运输（款）公路建设（项）：</w:t>
      </w:r>
      <w:r>
        <w:rPr>
          <w:rStyle w:val="17"/>
          <w:rFonts w:hint="eastAsia" w:ascii="仿宋" w:hAnsi="仿宋" w:eastAsia="仿宋"/>
          <w:b w:val="0"/>
          <w:bCs/>
          <w:color w:val="000000"/>
          <w:sz w:val="32"/>
          <w:szCs w:val="32"/>
        </w:rPr>
        <w:t>支出决算为128.56万元，完成预算100%。</w:t>
      </w:r>
    </w:p>
    <w:p w14:paraId="30D0A67E">
      <w:pPr>
        <w:spacing w:line="600" w:lineRule="exact"/>
        <w:ind w:firstLine="643" w:firstLineChars="200"/>
        <w:rPr>
          <w:rStyle w:val="17"/>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8.交通运输支出（类）公路水路运输（款）公路养护（项）：</w:t>
      </w:r>
      <w:r>
        <w:rPr>
          <w:rStyle w:val="17"/>
          <w:rFonts w:hint="eastAsia" w:ascii="仿宋" w:hAnsi="仿宋" w:eastAsia="仿宋"/>
          <w:b w:val="0"/>
          <w:bCs/>
          <w:color w:val="000000"/>
          <w:sz w:val="32"/>
          <w:szCs w:val="32"/>
        </w:rPr>
        <w:t>支出决算为249.804万元，完成预算100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5DD608C8">
      <w:pPr>
        <w:spacing w:line="600" w:lineRule="exact"/>
        <w:ind w:firstLine="643" w:firstLineChars="200"/>
        <w:rPr>
          <w:rStyle w:val="17"/>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9.交通运输支出（类）公路水路运输（款）公路和运输安全（项）：</w:t>
      </w:r>
      <w:r>
        <w:rPr>
          <w:rStyle w:val="17"/>
          <w:rFonts w:hint="eastAsia" w:ascii="仿宋" w:hAnsi="仿宋" w:eastAsia="仿宋"/>
          <w:b w:val="0"/>
          <w:bCs/>
          <w:color w:val="000000"/>
          <w:sz w:val="32"/>
          <w:szCs w:val="32"/>
        </w:rPr>
        <w:t>支出决算为42.84万元，完成预算100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2602D6BC">
      <w:pPr>
        <w:spacing w:line="600" w:lineRule="exact"/>
        <w:ind w:firstLine="643" w:firstLineChars="200"/>
        <w:rPr>
          <w:rStyle w:val="17"/>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10.交通运输支出（类）公路水路运输（款）取消政府还贷二级公路收费专项支出（项）：</w:t>
      </w:r>
      <w:r>
        <w:rPr>
          <w:rStyle w:val="17"/>
          <w:rFonts w:hint="eastAsia" w:ascii="仿宋" w:hAnsi="仿宋" w:eastAsia="仿宋"/>
          <w:b w:val="0"/>
          <w:bCs/>
          <w:color w:val="000000"/>
          <w:sz w:val="32"/>
          <w:szCs w:val="32"/>
        </w:rPr>
        <w:t>支出决算为400万元，完成预算14.5</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，决算数小于预算数的主要原因是按项目进度拨付。</w:t>
      </w:r>
    </w:p>
    <w:p w14:paraId="5B77EB9D">
      <w:pPr>
        <w:spacing w:line="600" w:lineRule="exact"/>
        <w:ind w:firstLine="643" w:firstLineChars="200"/>
        <w:rPr>
          <w:rStyle w:val="17"/>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11.交通运输支出（类）公路水路运输（款）其他公路水路运输支出（项）：</w:t>
      </w:r>
      <w:r>
        <w:rPr>
          <w:rStyle w:val="17"/>
          <w:rFonts w:hint="eastAsia" w:ascii="仿宋" w:hAnsi="仿宋" w:eastAsia="仿宋"/>
          <w:b w:val="0"/>
          <w:bCs/>
          <w:color w:val="000000"/>
          <w:sz w:val="32"/>
          <w:szCs w:val="32"/>
        </w:rPr>
        <w:t>支出决算为56.87万元，完成预算94.8</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，决算数小于预算数的主要原因为购买上巡航艇的质保金需1年后验收合格支付。</w:t>
      </w:r>
    </w:p>
    <w:p w14:paraId="443E940C">
      <w:pPr>
        <w:spacing w:line="600" w:lineRule="exact"/>
        <w:ind w:firstLine="643" w:firstLineChars="200"/>
        <w:rPr>
          <w:rStyle w:val="17"/>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12.交通运输支出（类）成品油价格改革对交通运输的补贴（款）对城市公交的补贴（项）：</w:t>
      </w:r>
      <w:r>
        <w:rPr>
          <w:rStyle w:val="17"/>
          <w:rFonts w:hint="eastAsia" w:ascii="仿宋" w:hAnsi="仿宋" w:eastAsia="仿宋"/>
          <w:b w:val="0"/>
          <w:bCs/>
          <w:color w:val="000000"/>
          <w:sz w:val="32"/>
          <w:szCs w:val="32"/>
        </w:rPr>
        <w:t>支出决算为41.52万元，完成预算100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5D88D979">
      <w:pPr>
        <w:spacing w:line="600" w:lineRule="exact"/>
        <w:ind w:firstLine="643" w:firstLineChars="200"/>
        <w:rPr>
          <w:rStyle w:val="17"/>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13.交通运输支出（类）成品油价格改革对交通运输的补贴（款）成品油价格改革补贴其他支出（项）：</w:t>
      </w:r>
      <w:r>
        <w:rPr>
          <w:rStyle w:val="17"/>
          <w:rFonts w:hint="eastAsia" w:ascii="仿宋" w:hAnsi="仿宋" w:eastAsia="仿宋"/>
          <w:b w:val="0"/>
          <w:bCs/>
          <w:color w:val="000000"/>
          <w:sz w:val="32"/>
          <w:szCs w:val="32"/>
        </w:rPr>
        <w:t>支出决算为706.57万元，完成预算100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268A2F31">
      <w:pPr>
        <w:spacing w:line="600" w:lineRule="exact"/>
        <w:ind w:firstLine="643" w:firstLineChars="200"/>
        <w:rPr>
          <w:rStyle w:val="17"/>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14.交通运输支出（类）车辆购置税支出（款）车辆购置税用于公路等基础设施建设支出（项）：</w:t>
      </w:r>
      <w:r>
        <w:rPr>
          <w:rStyle w:val="17"/>
          <w:rFonts w:hint="eastAsia" w:ascii="仿宋" w:hAnsi="仿宋" w:eastAsia="仿宋"/>
          <w:b w:val="0"/>
          <w:bCs/>
          <w:color w:val="000000"/>
          <w:sz w:val="32"/>
          <w:szCs w:val="32"/>
        </w:rPr>
        <w:t>支出决算为726万元，完成预算100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110AF3B6">
      <w:pPr>
        <w:spacing w:line="600" w:lineRule="exact"/>
        <w:ind w:firstLine="643" w:firstLineChars="200"/>
        <w:rPr>
          <w:rStyle w:val="17"/>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15.交通运输支出（类）车辆购置税支出（款）车辆购置税其他支出（项）：</w:t>
      </w:r>
      <w:r>
        <w:rPr>
          <w:rStyle w:val="17"/>
          <w:rFonts w:hint="eastAsia" w:ascii="仿宋" w:hAnsi="仿宋" w:eastAsia="仿宋"/>
          <w:b w:val="0"/>
          <w:bCs/>
          <w:color w:val="000000"/>
          <w:sz w:val="32"/>
          <w:szCs w:val="32"/>
        </w:rPr>
        <w:t>支出决算为19万元，完成预算100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1AC16EDC">
      <w:pPr>
        <w:spacing w:line="600" w:lineRule="exact"/>
        <w:ind w:firstLine="643" w:firstLineChars="200"/>
        <w:rPr>
          <w:rStyle w:val="17"/>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16.交通运输支出（类）其他交通运输支出（款）公共交通运营补助（项）：</w:t>
      </w:r>
      <w:r>
        <w:rPr>
          <w:rStyle w:val="17"/>
          <w:rFonts w:hint="eastAsia" w:ascii="仿宋" w:hAnsi="仿宋" w:eastAsia="仿宋"/>
          <w:b w:val="0"/>
          <w:bCs/>
          <w:color w:val="000000"/>
          <w:sz w:val="32"/>
          <w:szCs w:val="32"/>
        </w:rPr>
        <w:t>支出决算为61.1万元，完成预算100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1B4AE574">
      <w:pPr>
        <w:spacing w:line="600" w:lineRule="exact"/>
        <w:ind w:firstLine="643" w:firstLineChars="200"/>
        <w:rPr>
          <w:rStyle w:val="17"/>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17.住房保障支出（类）住房改革支出（款）住房公积金（项):</w:t>
      </w:r>
      <w:r>
        <w:rPr>
          <w:rStyle w:val="17"/>
          <w:rFonts w:hint="eastAsia" w:ascii="仿宋" w:hAnsi="仿宋" w:eastAsia="仿宋"/>
          <w:b w:val="0"/>
          <w:bCs/>
          <w:color w:val="000000"/>
          <w:sz w:val="32"/>
          <w:szCs w:val="32"/>
        </w:rPr>
        <w:t>支出决算为24.14万元，完成预算100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224B6979">
      <w:pPr>
        <w:spacing w:line="600" w:lineRule="exact"/>
        <w:rPr>
          <w:rStyle w:val="17"/>
          <w:rFonts w:ascii="仿宋" w:hAnsi="仿宋" w:eastAsia="仿宋"/>
          <w:b w:val="0"/>
          <w:bCs/>
          <w:color w:val="000000"/>
          <w:sz w:val="32"/>
          <w:szCs w:val="32"/>
        </w:rPr>
      </w:pPr>
    </w:p>
    <w:p w14:paraId="55D6BE4F">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14:paraId="09226322">
      <w:pPr>
        <w:spacing w:line="600" w:lineRule="exact"/>
        <w:ind w:firstLine="640"/>
        <w:rPr>
          <w:rFonts w:ascii="仿宋" w:hAnsi="仿宋" w:eastAsia="仿宋"/>
          <w:b/>
          <w:color w:val="000000"/>
          <w:sz w:val="32"/>
          <w:szCs w:val="32"/>
        </w:rPr>
      </w:pPr>
    </w:p>
    <w:p w14:paraId="509BE098">
      <w:pPr>
        <w:tabs>
          <w:tab w:val="right" w:pos="8306"/>
        </w:tabs>
        <w:spacing w:line="600" w:lineRule="exact"/>
        <w:ind w:firstLine="640"/>
        <w:outlineLvl w:val="1"/>
        <w:rPr>
          <w:rStyle w:val="28"/>
        </w:rPr>
      </w:pPr>
      <w:bookmarkStart w:id="65" w:name="_Toc52180085"/>
      <w:bookmarkStart w:id="66" w:name="_Toc15396608"/>
      <w:bookmarkStart w:id="67"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65"/>
      <w:bookmarkEnd w:id="66"/>
      <w:bookmarkEnd w:id="67"/>
      <w:r>
        <w:rPr>
          <w:rStyle w:val="28"/>
          <w:rFonts w:ascii="黑体" w:hAnsi="黑体" w:eastAsia="黑体"/>
          <w:b w:val="0"/>
        </w:rPr>
        <w:tab/>
      </w:r>
    </w:p>
    <w:p w14:paraId="0E73DD41">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9年一般公共预算财政拨款基本支出275.08万元，其中：</w:t>
      </w:r>
    </w:p>
    <w:p w14:paraId="3322534F">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249.56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25.52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9CFDC19">
      <w:pPr>
        <w:spacing w:line="600" w:lineRule="exact"/>
        <w:ind w:firstLine="640"/>
        <w:outlineLvl w:val="1"/>
        <w:rPr>
          <w:rStyle w:val="28"/>
          <w:rFonts w:ascii="黑体" w:hAnsi="黑体" w:eastAsia="黑体"/>
          <w:b w:val="0"/>
        </w:rPr>
      </w:pPr>
      <w:bookmarkStart w:id="68" w:name="_Toc15377215"/>
      <w:bookmarkStart w:id="69" w:name="_Toc52180086"/>
      <w:bookmarkStart w:id="70" w:name="_Toc15396609"/>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68"/>
      <w:bookmarkEnd w:id="69"/>
      <w:bookmarkEnd w:id="70"/>
    </w:p>
    <w:p w14:paraId="08C2C9FE">
      <w:pPr>
        <w:spacing w:line="600" w:lineRule="exact"/>
        <w:ind w:firstLine="640"/>
        <w:outlineLvl w:val="2"/>
        <w:rPr>
          <w:rFonts w:ascii="仿宋" w:hAnsi="仿宋" w:eastAsia="仿宋"/>
          <w:b/>
          <w:color w:val="000000"/>
          <w:sz w:val="32"/>
          <w:szCs w:val="32"/>
        </w:rPr>
      </w:pPr>
      <w:bookmarkStart w:id="71" w:name="_Toc52180087"/>
      <w:bookmarkStart w:id="72" w:name="_Toc15377216"/>
      <w:r>
        <w:rPr>
          <w:rFonts w:hint="eastAsia" w:ascii="仿宋" w:hAnsi="仿宋" w:eastAsia="仿宋"/>
          <w:b/>
          <w:color w:val="000000"/>
          <w:sz w:val="32"/>
          <w:szCs w:val="32"/>
        </w:rPr>
        <w:t>（一）“三公”经费财政拨款支出决算总体情况说明</w:t>
      </w:r>
      <w:bookmarkEnd w:id="71"/>
      <w:bookmarkEnd w:id="72"/>
    </w:p>
    <w:p w14:paraId="68B6B53F">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9年“三公”经费财政拨款支出决算为0.21万元，完成预算100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14:paraId="73DC4326">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14:paraId="0AFF1830">
      <w:pPr>
        <w:spacing w:line="600" w:lineRule="exact"/>
        <w:ind w:firstLine="640"/>
        <w:outlineLvl w:val="2"/>
        <w:rPr>
          <w:rFonts w:ascii="仿宋" w:hAnsi="仿宋" w:eastAsia="仿宋"/>
          <w:b/>
          <w:color w:val="000000"/>
          <w:sz w:val="32"/>
          <w:szCs w:val="32"/>
        </w:rPr>
      </w:pPr>
      <w:bookmarkStart w:id="73" w:name="_Toc52180088"/>
      <w:bookmarkStart w:id="74" w:name="_Toc15377217"/>
      <w:r>
        <w:rPr>
          <w:rFonts w:hint="eastAsia" w:ascii="仿宋" w:hAnsi="仿宋" w:eastAsia="仿宋"/>
          <w:b/>
          <w:color w:val="000000"/>
          <w:sz w:val="32"/>
          <w:szCs w:val="32"/>
        </w:rPr>
        <w:t>（二）“三公”经费财政拨款支出决算具体情况说明</w:t>
      </w:r>
      <w:bookmarkEnd w:id="73"/>
      <w:bookmarkEnd w:id="74"/>
    </w:p>
    <w:p w14:paraId="5DA2841D">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；公务接待费支出决算0.21万元，占100%。具体情况如下：</w:t>
      </w:r>
    </w:p>
    <w:p w14:paraId="4B81ACF9">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14:paraId="716EA462">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0E04D95C">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开支内容包括：无（团组名称、出访地点、取得成效）</w:t>
      </w:r>
    </w:p>
    <w:p w14:paraId="15FF986B">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05B3C32D">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14:paraId="1E3D1460">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14:paraId="1E7C3B18">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0.21万元，</w:t>
      </w:r>
      <w:r>
        <w:rPr>
          <w:rStyle w:val="17"/>
          <w:rFonts w:hint="eastAsia" w:ascii="仿宋" w:hAnsi="仿宋" w:eastAsia="仿宋"/>
          <w:b w:val="0"/>
          <w:bCs/>
          <w:color w:val="000000"/>
          <w:sz w:val="32"/>
          <w:szCs w:val="32"/>
        </w:rPr>
        <w:t>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8年增加0.07万元，增长33</w:t>
      </w:r>
      <w:r>
        <w:rPr>
          <w:rFonts w:ascii="仿宋_GB2312" w:eastAsia="仿宋_GB2312"/>
          <w:color w:val="000000"/>
          <w:sz w:val="32"/>
          <w:szCs w:val="32"/>
        </w:rPr>
        <w:t>%</w:t>
      </w:r>
      <w:r>
        <w:rPr>
          <w:rFonts w:hint="eastAsia" w:ascii="仿宋_GB2312" w:eastAsia="仿宋_GB2312"/>
          <w:color w:val="000000"/>
          <w:sz w:val="32"/>
          <w:szCs w:val="32"/>
        </w:rPr>
        <w:t>。主要原因是本年基本预算数增加。</w:t>
      </w:r>
    </w:p>
    <w:p w14:paraId="13E12016">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0.21</w:t>
      </w:r>
      <w:r>
        <w:rPr>
          <w:rFonts w:hint="eastAsia" w:ascii="仿宋_GB2312" w:eastAsia="仿宋_GB2312"/>
          <w:color w:val="000000"/>
          <w:sz w:val="32"/>
          <w:szCs w:val="32"/>
        </w:rPr>
        <w:t>万元，主要用于用餐费(执行公务、开展业务活动开支的交通费、住宿费、用餐费等)。国内公务接待2批次，35人次（不包括陪同人员），共计支出0.21万元，具体内容包括：1、接待市交通局公路管理处开展2018年度公路养护管理年终调研。2、市机场选址踏勘。</w:t>
      </w:r>
    </w:p>
    <w:p w14:paraId="2C59B948">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p>
    <w:p w14:paraId="2C4B139B">
      <w:pPr>
        <w:spacing w:line="600" w:lineRule="exact"/>
        <w:ind w:firstLine="640"/>
        <w:outlineLvl w:val="1"/>
        <w:rPr>
          <w:rFonts w:ascii="黑体" w:eastAsia="黑体"/>
          <w:color w:val="000000"/>
          <w:sz w:val="32"/>
          <w:szCs w:val="32"/>
        </w:rPr>
      </w:pPr>
      <w:bookmarkStart w:id="75" w:name="_Toc15396610"/>
      <w:bookmarkStart w:id="76" w:name="_Toc15377218"/>
    </w:p>
    <w:p w14:paraId="5027B035">
      <w:pPr>
        <w:spacing w:line="600" w:lineRule="exact"/>
        <w:ind w:firstLine="640"/>
        <w:outlineLvl w:val="1"/>
        <w:rPr>
          <w:rStyle w:val="28"/>
          <w:rFonts w:ascii="黑体" w:hAnsi="黑体" w:eastAsia="黑体"/>
        </w:rPr>
      </w:pPr>
      <w:bookmarkStart w:id="77" w:name="_Toc52180089"/>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75"/>
      <w:bookmarkEnd w:id="76"/>
      <w:bookmarkEnd w:id="77"/>
    </w:p>
    <w:p w14:paraId="5550FC51">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9年政府性基金预算拨款支出279万元。</w:t>
      </w:r>
    </w:p>
    <w:p w14:paraId="0ECDB279">
      <w:pPr>
        <w:spacing w:line="600" w:lineRule="exact"/>
        <w:ind w:firstLine="640"/>
        <w:rPr>
          <w:rFonts w:ascii="仿宋_GB2312" w:eastAsia="仿宋_GB2312"/>
          <w:color w:val="000000"/>
          <w:sz w:val="32"/>
          <w:szCs w:val="32"/>
        </w:rPr>
      </w:pPr>
    </w:p>
    <w:p w14:paraId="50358544">
      <w:pPr>
        <w:numPr>
          <w:ilvl w:val="0"/>
          <w:numId w:val="4"/>
        </w:numPr>
        <w:spacing w:line="600" w:lineRule="exact"/>
        <w:ind w:firstLine="640"/>
        <w:outlineLvl w:val="1"/>
        <w:rPr>
          <w:rStyle w:val="28"/>
          <w:rFonts w:ascii="黑体" w:hAnsi="黑体" w:eastAsia="黑体"/>
          <w:b w:val="0"/>
        </w:rPr>
      </w:pPr>
      <w:bookmarkStart w:id="78" w:name="_Toc15396611"/>
      <w:bookmarkStart w:id="79" w:name="_Toc52180090"/>
      <w:bookmarkStart w:id="80" w:name="_Toc15377219"/>
      <w:r>
        <w:rPr>
          <w:rStyle w:val="28"/>
          <w:rFonts w:hint="eastAsia" w:ascii="黑体" w:hAnsi="黑体" w:eastAsia="黑体"/>
          <w:b w:val="0"/>
        </w:rPr>
        <w:t>国有资本经营预算支出决算情况说明</w:t>
      </w:r>
      <w:bookmarkEnd w:id="78"/>
      <w:bookmarkEnd w:id="79"/>
      <w:bookmarkEnd w:id="80"/>
    </w:p>
    <w:p w14:paraId="70F54866">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14:paraId="7975A97D">
      <w:pPr>
        <w:spacing w:line="580" w:lineRule="exact"/>
        <w:jc w:val="center"/>
        <w:rPr>
          <w:rFonts w:ascii="方正小标宋简体" w:hAnsi="方正小标宋简体" w:eastAsia="方正小标宋简体" w:cs="方正小标宋简体"/>
          <w:sz w:val="44"/>
          <w:szCs w:val="44"/>
        </w:rPr>
      </w:pPr>
    </w:p>
    <w:p w14:paraId="7F44A823">
      <w:pPr>
        <w:spacing w:line="600" w:lineRule="exact"/>
        <w:ind w:firstLine="800" w:firstLineChars="250"/>
        <w:outlineLvl w:val="1"/>
        <w:rPr>
          <w:rStyle w:val="28"/>
          <w:rFonts w:ascii="黑体" w:hAnsi="黑体" w:eastAsia="黑体"/>
        </w:rPr>
      </w:pPr>
      <w:bookmarkStart w:id="81" w:name="_Toc15377221"/>
      <w:bookmarkStart w:id="82" w:name="_Toc15396612"/>
      <w:bookmarkStart w:id="83" w:name="_Toc52180091"/>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81"/>
      <w:bookmarkEnd w:id="82"/>
      <w:bookmarkEnd w:id="83"/>
    </w:p>
    <w:p w14:paraId="5A758410">
      <w:pPr>
        <w:spacing w:line="600" w:lineRule="exact"/>
        <w:ind w:firstLine="643" w:firstLineChars="200"/>
        <w:outlineLvl w:val="2"/>
        <w:rPr>
          <w:rFonts w:ascii="仿宋" w:hAnsi="仿宋" w:eastAsia="仿宋"/>
          <w:color w:val="000000"/>
          <w:sz w:val="32"/>
          <w:szCs w:val="32"/>
        </w:rPr>
      </w:pPr>
      <w:bookmarkStart w:id="84" w:name="_Toc15377222"/>
      <w:bookmarkStart w:id="85" w:name="_Toc52180092"/>
      <w:r>
        <w:rPr>
          <w:rFonts w:hint="eastAsia" w:ascii="仿宋" w:hAnsi="仿宋" w:eastAsia="仿宋"/>
          <w:b/>
          <w:color w:val="000000"/>
          <w:sz w:val="32"/>
          <w:szCs w:val="32"/>
        </w:rPr>
        <w:t>（一）机关运行经费支出情况</w:t>
      </w:r>
      <w:bookmarkEnd w:id="84"/>
      <w:bookmarkEnd w:id="85"/>
    </w:p>
    <w:p w14:paraId="2C7D49AC">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9年，盐边县交通运输局机关运行经费支出25.5184万元，比</w:t>
      </w:r>
      <w:r>
        <w:rPr>
          <w:rFonts w:ascii="仿宋_GB2312" w:eastAsia="仿宋_GB2312"/>
          <w:color w:val="000000"/>
          <w:sz w:val="32"/>
          <w:szCs w:val="32"/>
        </w:rPr>
        <w:t>201</w:t>
      </w:r>
      <w:r>
        <w:rPr>
          <w:rFonts w:hint="eastAsia" w:ascii="仿宋_GB2312" w:eastAsia="仿宋_GB2312"/>
          <w:color w:val="000000"/>
          <w:sz w:val="32"/>
          <w:szCs w:val="32"/>
        </w:rPr>
        <w:t>8年减少2.6616万元，下降9.4</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8年决算数持平）。</w:t>
      </w:r>
      <w:r>
        <w:rPr>
          <w:rFonts w:hint="eastAsia" w:ascii="仿宋_GB2312" w:eastAsia="仿宋_GB2312"/>
          <w:color w:val="000000" w:themeColor="text1"/>
          <w:sz w:val="32"/>
          <w:szCs w:val="32"/>
          <w14:textFill>
            <w14:solidFill>
              <w14:schemeClr w14:val="tx1"/>
            </w14:solidFill>
          </w14:textFill>
        </w:rPr>
        <w:t>主要原因是本年度在职人员减少一人。</w:t>
      </w: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14:paraId="56176406">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6" w:name="_Toc52180093"/>
      <w:bookmarkStart w:id="87" w:name="_Toc15377223"/>
      <w:r>
        <w:rPr>
          <w:rFonts w:hint="eastAsia" w:ascii="仿宋" w:hAnsi="仿宋" w:eastAsia="仿宋"/>
          <w:b/>
          <w:color w:val="000000"/>
          <w:sz w:val="32"/>
          <w:szCs w:val="32"/>
        </w:rPr>
        <w:t>（二）政府采购支出情况</w:t>
      </w:r>
      <w:bookmarkEnd w:id="86"/>
      <w:bookmarkEnd w:id="87"/>
    </w:p>
    <w:p w14:paraId="4C828E1A">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盐边县交通运输局政府采购支出总额2.085万元，其中：政府采购货物支出2.085万元、政府采购工程支出0万元、政府采购服务支出0万元。主要用于我单位规划建设股、财务室工作使用。（具体工作）。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14:paraId="18128941">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14:paraId="58663632">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8" w:name="_Toc52180094"/>
      <w:bookmarkStart w:id="89" w:name="_Toc15377224"/>
      <w:r>
        <w:rPr>
          <w:rFonts w:hint="eastAsia" w:ascii="仿宋" w:hAnsi="仿宋" w:eastAsia="仿宋"/>
          <w:b/>
          <w:color w:val="000000"/>
          <w:sz w:val="32"/>
          <w:szCs w:val="32"/>
        </w:rPr>
        <w:t>（三）国有资产占有使用情况</w:t>
      </w:r>
      <w:bookmarkEnd w:id="88"/>
      <w:bookmarkEnd w:id="89"/>
    </w:p>
    <w:p w14:paraId="090C315F">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日，盐边县交通运输局共有车辆0辆，其中：主要领导干部用车0辆、机要通信用车0辆、应急保障用车0辆、其他用车0辆……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14:paraId="08F3BAA9">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90" w:name="_Toc52180095"/>
      <w:r>
        <w:rPr>
          <w:rFonts w:hint="eastAsia" w:ascii="仿宋" w:hAnsi="仿宋" w:eastAsia="仿宋"/>
          <w:b/>
          <w:color w:val="000000"/>
          <w:sz w:val="32"/>
          <w:szCs w:val="32"/>
        </w:rPr>
        <w:t>（四）预算绩效管理情况。</w:t>
      </w:r>
      <w:bookmarkEnd w:id="90"/>
    </w:p>
    <w:p w14:paraId="3F1DBBE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盐边县农村公路窄路加宽工程（项目名称）开展了预算事前绩效评估。预算执行过程中，选取盐边县农村公路窄路加宽工程项目开展绩效监控，年终执行完毕后，对盐边县农村公路窄路加宽工程项目开展了绩效目标完成情况自评。</w:t>
      </w:r>
    </w:p>
    <w:p w14:paraId="3579614C">
      <w:pPr>
        <w:pStyle w:val="7"/>
        <w:spacing w:line="600" w:lineRule="exact"/>
        <w:jc w:val="left"/>
        <w:rPr>
          <w:rFonts w:ascii="Times New Roman" w:hAnsi="Times New Roman" w:eastAsia="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Times New Roman" w:hAnsi="Times New Roman" w:eastAsia="仿宋_GB2312"/>
          <w:sz w:val="32"/>
          <w:szCs w:val="32"/>
        </w:rPr>
        <w:t xml:space="preserve"> </w:t>
      </w:r>
    </w:p>
    <w:p w14:paraId="354CA007">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1、经济效益方面：交通运输是国民经济建设的基础设施和先行部门，公路建设带动工程建材、饮食服务、劳务用工、旅游服务等一系列产业的兴起和发展，推动了生产力的合理布局，对促进就业，拉动地区经济发展都有较大的影响。</w:t>
      </w:r>
    </w:p>
    <w:p w14:paraId="631DDA2B">
      <w:pPr>
        <w:pStyle w:val="7"/>
        <w:spacing w:line="600" w:lineRule="exact"/>
        <w:ind w:firstLine="640"/>
        <w:jc w:val="left"/>
        <w:rPr>
          <w:rFonts w:ascii="Times New Roman" w:hAnsi="Times New Roman" w:eastAsia="仿宋_GB2312"/>
          <w:sz w:val="32"/>
          <w:szCs w:val="32"/>
        </w:rPr>
      </w:pPr>
      <w:r>
        <w:rPr>
          <w:rFonts w:hint="eastAsia" w:ascii="Times New Roman" w:hAnsi="Times New Roman" w:eastAsia="仿宋_GB2312"/>
          <w:sz w:val="32"/>
          <w:szCs w:val="32"/>
        </w:rPr>
        <w:t>2、社会效益方面：通过扎实的工作，为推动盐边县后续发展、脱贫攻坚奠定了良好基础，同时将进一步改善群众生产生活出行条件，赢得了广大群众的支持。公路的建设使群众出行更加便利，公路发展打破了原有的区域封闭，加强了城与乡，乡与乡之间的联系，使得受益地区的区域文化、风土人情的传播，人民对美好生活的向往和信心生了较好的改变作用。</w:t>
      </w:r>
    </w:p>
    <w:p w14:paraId="085E3251">
      <w:pPr>
        <w:pStyle w:val="7"/>
        <w:spacing w:line="600" w:lineRule="exact"/>
        <w:ind w:firstLine="640"/>
        <w:jc w:val="left"/>
        <w:rPr>
          <w:rFonts w:ascii="Times New Roman" w:hAnsi="Times New Roman" w:eastAsia="仿宋_GB2312"/>
          <w:sz w:val="32"/>
          <w:szCs w:val="32"/>
        </w:rPr>
      </w:pPr>
      <w:r>
        <w:rPr>
          <w:rFonts w:hint="eastAsia" w:ascii="Times New Roman" w:hAnsi="Times New Roman" w:eastAsia="仿宋_GB2312"/>
          <w:sz w:val="32"/>
          <w:szCs w:val="32"/>
        </w:rPr>
        <w:t>3、环境效益方面：各项目从设计到实施，都采取尽量减少对农田、耕地、林地的片用，尽量利用老路、利用山脚荒地修建路基，避免大填大挖，取土、填挖方、弃渣做到统筹安排 ；合理安排施工时间等措施进行防治应对。降低车辆突发事故造成的环境污染和人民生命财产的损失。</w:t>
      </w:r>
    </w:p>
    <w:p w14:paraId="69B5F390">
      <w:pPr>
        <w:pStyle w:val="7"/>
        <w:spacing w:line="600" w:lineRule="exact"/>
        <w:ind w:firstLine="640"/>
        <w:jc w:val="left"/>
        <w:rPr>
          <w:rFonts w:ascii="Times New Roman" w:hAnsi="Times New Roman" w:eastAsia="仿宋_GB2312"/>
          <w:sz w:val="32"/>
          <w:szCs w:val="32"/>
        </w:rPr>
      </w:pPr>
      <w:r>
        <w:rPr>
          <w:rFonts w:hint="eastAsia" w:ascii="Times New Roman" w:hAnsi="Times New Roman" w:eastAsia="仿宋_GB2312"/>
          <w:sz w:val="32"/>
          <w:szCs w:val="32"/>
        </w:rPr>
        <w:t>4、可持续影响方面：从省道到县道再到乡道村道，优化了区域公路网络结构、改善了区域交通运输条件、整合了区域经济资源并有效促进了地区经济和社会发展。完善的区域网络布局连接不同的乡镇和地区，促进相对发达地区的知识、信息、思维观念向落后地区辐射，带动落后偏远地区经济、社会、文化的发展。</w:t>
      </w:r>
    </w:p>
    <w:p w14:paraId="0FC2971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BFAB668">
      <w:pPr>
        <w:spacing w:line="580" w:lineRule="exact"/>
        <w:ind w:firstLine="640" w:firstLineChars="200"/>
        <w:rPr>
          <w:rFonts w:ascii="仿宋_GB2312" w:hAnsi="仿宋_GB2312" w:eastAsia="仿宋_GB2312" w:cs="仿宋_GB2312"/>
          <w:sz w:val="32"/>
          <w:szCs w:val="32"/>
        </w:rPr>
      </w:pPr>
    </w:p>
    <w:p w14:paraId="5926D63D">
      <w:pPr>
        <w:spacing w:line="580" w:lineRule="exact"/>
        <w:ind w:firstLine="640" w:firstLineChars="200"/>
        <w:rPr>
          <w:rFonts w:ascii="仿宋_GB2312" w:hAnsi="仿宋_GB2312" w:eastAsia="仿宋_GB2312" w:cs="仿宋_GB2312"/>
          <w:sz w:val="32"/>
          <w:szCs w:val="32"/>
        </w:rPr>
      </w:pPr>
    </w:p>
    <w:p w14:paraId="4AA7F3B5">
      <w:pPr>
        <w:spacing w:line="580" w:lineRule="exact"/>
        <w:ind w:firstLine="640" w:firstLineChars="200"/>
        <w:rPr>
          <w:rFonts w:ascii="仿宋_GB2312" w:hAnsi="仿宋_GB2312" w:eastAsia="仿宋_GB2312" w:cs="仿宋_GB2312"/>
          <w:sz w:val="32"/>
          <w:szCs w:val="32"/>
        </w:rPr>
      </w:pPr>
    </w:p>
    <w:p w14:paraId="104EF422">
      <w:pPr>
        <w:spacing w:line="580" w:lineRule="exact"/>
        <w:ind w:left="630"/>
        <w:rPr>
          <w:rFonts w:ascii="仿宋_GB2312" w:hAnsi="仿宋_GB2312" w:eastAsia="仿宋_GB2312" w:cs="仿宋_GB2312"/>
          <w:sz w:val="32"/>
          <w:szCs w:val="32"/>
        </w:rPr>
      </w:pPr>
    </w:p>
    <w:tbl>
      <w:tblPr>
        <w:tblStyle w:val="14"/>
        <w:tblpPr w:leftFromText="180" w:rightFromText="180" w:vertAnchor="text" w:horzAnchor="page" w:tblpXSpec="center" w:tblpY="146"/>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54EBE7A8">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2321F6A1">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08C29C8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FCB32">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F9A78">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鳡鱼乡大洼村村道改建工程</w:t>
            </w:r>
          </w:p>
        </w:tc>
      </w:tr>
      <w:tr w14:paraId="79CD25CC">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F551D">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C2808">
            <w:pPr>
              <w:widowControl/>
              <w:jc w:val="center"/>
              <w:textAlignment w:val="center"/>
              <w:rPr>
                <w:rFonts w:ascii="宋体" w:hAnsi="宋体" w:cs="宋体"/>
                <w:color w:val="000000"/>
                <w:sz w:val="24"/>
              </w:rPr>
            </w:pPr>
            <w:r>
              <w:rPr>
                <w:rFonts w:hint="eastAsia" w:ascii="宋体" w:hAnsi="宋体" w:cs="宋体"/>
                <w:color w:val="000000"/>
                <w:sz w:val="24"/>
              </w:rPr>
              <w:t>盐边县交通运输局</w:t>
            </w:r>
          </w:p>
        </w:tc>
      </w:tr>
      <w:tr w14:paraId="43430CEE">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5D4FC">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DC5B1">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B984F">
            <w:pPr>
              <w:widowControl/>
              <w:jc w:val="center"/>
              <w:textAlignment w:val="center"/>
              <w:rPr>
                <w:rFonts w:ascii="宋体" w:hAnsi="宋体" w:cs="宋体"/>
                <w:color w:val="000000"/>
                <w:sz w:val="24"/>
              </w:rPr>
            </w:pPr>
            <w:r>
              <w:rPr>
                <w:rFonts w:hint="eastAsia" w:ascii="宋体" w:hAnsi="宋体" w:cs="宋体"/>
                <w:color w:val="000000"/>
                <w:sz w:val="24"/>
              </w:rPr>
              <w:t>189.6686万元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097AC">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1BAA9">
            <w:pPr>
              <w:widowControl/>
              <w:jc w:val="center"/>
              <w:textAlignment w:val="center"/>
              <w:rPr>
                <w:rFonts w:ascii="宋体" w:hAnsi="宋体" w:cs="宋体"/>
                <w:color w:val="000000"/>
                <w:sz w:val="24"/>
              </w:rPr>
            </w:pPr>
            <w:r>
              <w:rPr>
                <w:rFonts w:hint="eastAsia" w:ascii="宋体" w:hAnsi="宋体" w:cs="宋体"/>
                <w:color w:val="000000"/>
                <w:sz w:val="24"/>
              </w:rPr>
              <w:t>189.6686万元</w:t>
            </w:r>
          </w:p>
        </w:tc>
      </w:tr>
      <w:tr w14:paraId="20BD718F">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96A69">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22FE5">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2E373">
            <w:pPr>
              <w:widowControl/>
              <w:jc w:val="center"/>
              <w:textAlignment w:val="center"/>
              <w:rPr>
                <w:rFonts w:ascii="宋体" w:hAnsi="宋体" w:cs="宋体"/>
                <w:color w:val="000000"/>
                <w:sz w:val="24"/>
              </w:rPr>
            </w:pPr>
            <w:r>
              <w:rPr>
                <w:rFonts w:hint="eastAsia" w:ascii="宋体" w:hAnsi="宋体" w:cs="宋体"/>
                <w:color w:val="000000"/>
                <w:sz w:val="24"/>
              </w:rPr>
              <w:t>165万元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53B39">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FFD47">
            <w:pPr>
              <w:widowControl/>
              <w:jc w:val="center"/>
              <w:textAlignment w:val="center"/>
              <w:rPr>
                <w:rFonts w:ascii="宋体" w:hAnsi="宋体" w:cs="宋体"/>
                <w:color w:val="000000"/>
                <w:sz w:val="24"/>
              </w:rPr>
            </w:pPr>
            <w:r>
              <w:rPr>
                <w:rFonts w:hint="eastAsia" w:ascii="宋体" w:hAnsi="宋体" w:cs="宋体"/>
                <w:color w:val="000000"/>
                <w:sz w:val="24"/>
              </w:rPr>
              <w:t>165万元</w:t>
            </w:r>
          </w:p>
        </w:tc>
      </w:tr>
      <w:tr w14:paraId="23EC1269">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77CE4">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5C6BD">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683EE">
            <w:pPr>
              <w:widowControl/>
              <w:jc w:val="center"/>
              <w:textAlignment w:val="center"/>
              <w:rPr>
                <w:rFonts w:ascii="宋体" w:hAnsi="宋体" w:cs="宋体"/>
                <w:color w:val="000000"/>
                <w:sz w:val="24"/>
              </w:rPr>
            </w:pPr>
            <w:r>
              <w:rPr>
                <w:rFonts w:hint="eastAsia" w:ascii="宋体" w:hAnsi="宋体" w:cs="宋体"/>
                <w:color w:val="000000"/>
                <w:sz w:val="24"/>
              </w:rPr>
              <w:t>24.6686万元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2A267">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D1716">
            <w:pPr>
              <w:jc w:val="center"/>
              <w:rPr>
                <w:rFonts w:ascii="宋体" w:hAnsi="宋体" w:cs="宋体"/>
                <w:color w:val="000000"/>
                <w:sz w:val="24"/>
              </w:rPr>
            </w:pPr>
            <w:r>
              <w:rPr>
                <w:rFonts w:hint="eastAsia" w:ascii="宋体" w:hAnsi="宋体" w:cs="宋体"/>
                <w:color w:val="000000"/>
                <w:sz w:val="24"/>
              </w:rPr>
              <w:t>24.6686万元</w:t>
            </w:r>
          </w:p>
        </w:tc>
      </w:tr>
      <w:tr w14:paraId="3BD7E9C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500F3">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34CF9">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C81DC">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6F057A7E">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B4C9B">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3B757">
            <w:pPr>
              <w:widowControl/>
              <w:jc w:val="center"/>
              <w:textAlignment w:val="center"/>
              <w:rPr>
                <w:rFonts w:ascii="宋体" w:hAnsi="宋体" w:cs="宋体"/>
                <w:color w:val="000000"/>
                <w:sz w:val="24"/>
              </w:rPr>
            </w:pPr>
            <w:r>
              <w:rPr>
                <w:rFonts w:hint="eastAsia" w:ascii="宋体" w:hAnsi="宋体" w:cs="宋体"/>
                <w:color w:val="000000"/>
                <w:sz w:val="24"/>
              </w:rPr>
              <w:t>完成总里程5.1056公里大洼村村道改建，建成标准为：路基宽度4.5米，路面宽度3.5米，路面厚度18CM，抗折强度4.0Mpa水泥混凝土路面，解决当地群众出行难问题。</w:t>
            </w:r>
          </w:p>
          <w:p w14:paraId="46CB18D0">
            <w:pPr>
              <w:widowControl/>
              <w:jc w:val="center"/>
              <w:textAlignment w:val="center"/>
              <w:rPr>
                <w:rFonts w:ascii="宋体" w:hAnsi="宋体" w:cs="宋体"/>
                <w:color w:val="000000"/>
                <w:sz w:val="24"/>
              </w:rPr>
            </w:pPr>
          </w:p>
          <w:p w14:paraId="4232B5D1">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99F98">
            <w:pPr>
              <w:widowControl/>
              <w:jc w:val="center"/>
              <w:textAlignment w:val="center"/>
              <w:rPr>
                <w:rFonts w:ascii="宋体" w:hAnsi="宋体" w:cs="宋体"/>
                <w:color w:val="000000"/>
                <w:sz w:val="24"/>
              </w:rPr>
            </w:pPr>
            <w:r>
              <w:rPr>
                <w:rFonts w:hint="eastAsia" w:ascii="宋体" w:hAnsi="宋体" w:cs="宋体"/>
                <w:color w:val="000000"/>
                <w:sz w:val="24"/>
              </w:rPr>
              <w:t>完成总里程5.1056公里大洼村村道改建，建成标准为：路基宽度4.5米，路面宽度3.5米，路面厚度18CM，抗折强度4.0Mpa水泥混凝土路面，解决当地群众出行难问题。</w:t>
            </w:r>
          </w:p>
          <w:p w14:paraId="097F2EDD">
            <w:pPr>
              <w:widowControl/>
              <w:jc w:val="center"/>
              <w:textAlignment w:val="center"/>
              <w:rPr>
                <w:rFonts w:ascii="宋体" w:hAnsi="宋体" w:cs="宋体"/>
                <w:color w:val="000000"/>
                <w:sz w:val="24"/>
              </w:rPr>
            </w:pPr>
          </w:p>
        </w:tc>
      </w:tr>
      <w:tr w14:paraId="101943A1">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2321831">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21426">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E4E8B">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51071">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A66CF">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C90ED">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769EDD48">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AE6D61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275C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16E5B">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9F87C">
            <w:pPr>
              <w:widowControl/>
              <w:jc w:val="center"/>
              <w:textAlignment w:val="center"/>
              <w:rPr>
                <w:rFonts w:ascii="宋体" w:hAnsi="宋体" w:cs="宋体"/>
                <w:color w:val="000000"/>
                <w:sz w:val="24"/>
              </w:rPr>
            </w:pPr>
            <w:r>
              <w:rPr>
                <w:rFonts w:hint="eastAsia" w:ascii="宋体" w:hAnsi="宋体" w:cs="宋体"/>
                <w:color w:val="000000"/>
                <w:sz w:val="24"/>
              </w:rPr>
              <w:t>鳡鱼乡大洼村村道改建工程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8495DA">
            <w:pPr>
              <w:widowControl/>
              <w:jc w:val="center"/>
              <w:textAlignment w:val="center"/>
              <w:rPr>
                <w:rFonts w:ascii="宋体" w:hAnsi="宋体" w:cs="宋体"/>
                <w:color w:val="000000"/>
                <w:sz w:val="24"/>
              </w:rPr>
            </w:pPr>
            <w:r>
              <w:rPr>
                <w:rFonts w:hint="eastAsia" w:ascii="宋体" w:hAnsi="宋体" w:cs="宋体"/>
                <w:color w:val="000000"/>
                <w:sz w:val="24"/>
              </w:rPr>
              <w:t>5.1056公里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2EE55">
            <w:pPr>
              <w:widowControl/>
              <w:jc w:val="center"/>
              <w:textAlignment w:val="center"/>
              <w:rPr>
                <w:rFonts w:ascii="宋体" w:hAnsi="宋体" w:cs="宋体"/>
                <w:color w:val="000000"/>
                <w:sz w:val="24"/>
              </w:rPr>
            </w:pPr>
            <w:r>
              <w:rPr>
                <w:rFonts w:hint="eastAsia" w:ascii="宋体" w:hAnsi="宋体" w:cs="宋体"/>
                <w:color w:val="000000"/>
                <w:sz w:val="24"/>
              </w:rPr>
              <w:t>5.1056公里</w:t>
            </w:r>
          </w:p>
        </w:tc>
      </w:tr>
      <w:tr w14:paraId="7FB99B79">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B106FC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504E6">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4E6D3">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333FB">
            <w:pPr>
              <w:widowControl/>
              <w:jc w:val="center"/>
              <w:textAlignment w:val="center"/>
              <w:rPr>
                <w:rFonts w:ascii="宋体" w:hAnsi="宋体" w:cs="宋体"/>
                <w:color w:val="000000"/>
                <w:sz w:val="24"/>
              </w:rPr>
            </w:pPr>
            <w:r>
              <w:rPr>
                <w:rFonts w:hint="eastAsia" w:ascii="宋体" w:hAnsi="宋体" w:cs="宋体"/>
                <w:color w:val="000000"/>
                <w:sz w:val="24"/>
              </w:rPr>
              <w:t>水泥混凝土强度达到4.0MPa,一次交工验收合格率达到100%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92809">
            <w:pPr>
              <w:widowControl/>
              <w:jc w:val="center"/>
              <w:textAlignment w:val="center"/>
              <w:rPr>
                <w:rFonts w:ascii="宋体" w:hAnsi="宋体" w:cs="宋体"/>
                <w:color w:val="000000"/>
                <w:sz w:val="24"/>
              </w:rPr>
            </w:pPr>
            <w:r>
              <w:rPr>
                <w:rFonts w:hint="eastAsia" w:ascii="宋体" w:hAnsi="宋体" w:cs="宋体"/>
                <w:color w:val="000000"/>
                <w:sz w:val="24"/>
              </w:rPr>
              <w:t>质量达标98%以上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9DFDB">
            <w:pPr>
              <w:widowControl/>
              <w:jc w:val="center"/>
              <w:textAlignment w:val="center"/>
              <w:rPr>
                <w:rFonts w:ascii="宋体" w:hAnsi="宋体" w:cs="宋体"/>
                <w:color w:val="000000"/>
                <w:sz w:val="24"/>
              </w:rPr>
            </w:pPr>
            <w:r>
              <w:rPr>
                <w:rFonts w:hint="eastAsia" w:ascii="宋体" w:hAnsi="宋体" w:cs="宋体"/>
                <w:color w:val="000000"/>
                <w:sz w:val="24"/>
              </w:rPr>
              <w:t>质量达标98%以上</w:t>
            </w:r>
          </w:p>
        </w:tc>
      </w:tr>
      <w:tr w14:paraId="302C362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B2899C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41F18">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08CBA">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F1950">
            <w:pPr>
              <w:widowControl/>
              <w:jc w:val="center"/>
              <w:textAlignment w:val="center"/>
              <w:rPr>
                <w:rFonts w:ascii="宋体" w:hAnsi="宋体" w:cs="宋体"/>
                <w:color w:val="000000"/>
                <w:sz w:val="24"/>
              </w:rPr>
            </w:pPr>
            <w:r>
              <w:rPr>
                <w:rFonts w:hint="eastAsia" w:ascii="宋体" w:hAnsi="宋体" w:cs="宋体"/>
                <w:color w:val="000000"/>
                <w:sz w:val="24"/>
              </w:rPr>
              <w:t>开始时间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1F9F03">
            <w:pPr>
              <w:widowControl/>
              <w:jc w:val="center"/>
              <w:textAlignment w:val="center"/>
              <w:rPr>
                <w:rFonts w:ascii="宋体" w:hAnsi="宋体" w:cs="宋体"/>
                <w:color w:val="000000"/>
                <w:sz w:val="24"/>
              </w:rPr>
            </w:pPr>
            <w:r>
              <w:rPr>
                <w:rFonts w:hint="eastAsia" w:ascii="宋体" w:hAnsi="宋体" w:cs="宋体"/>
                <w:color w:val="000000"/>
                <w:sz w:val="24"/>
              </w:rPr>
              <w:t>2019-1-1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E9088">
            <w:pPr>
              <w:widowControl/>
              <w:jc w:val="center"/>
              <w:textAlignment w:val="center"/>
              <w:rPr>
                <w:rFonts w:ascii="宋体" w:hAnsi="宋体" w:cs="宋体"/>
                <w:color w:val="000000"/>
                <w:sz w:val="24"/>
              </w:rPr>
            </w:pPr>
            <w:r>
              <w:rPr>
                <w:rFonts w:hint="eastAsia" w:ascii="宋体" w:hAnsi="宋体" w:cs="宋体"/>
                <w:color w:val="000000"/>
                <w:sz w:val="24"/>
              </w:rPr>
              <w:t>2019-1-1</w:t>
            </w:r>
          </w:p>
        </w:tc>
      </w:tr>
      <w:tr w14:paraId="67903525">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B00E7C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C128C">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E8CC2">
            <w:pPr>
              <w:widowControl/>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FDE79">
            <w:pPr>
              <w:widowControl/>
              <w:jc w:val="center"/>
              <w:textAlignment w:val="center"/>
              <w:rPr>
                <w:rFonts w:ascii="宋体" w:hAnsi="宋体" w:cs="宋体"/>
                <w:color w:val="000000"/>
                <w:sz w:val="24"/>
              </w:rPr>
            </w:pPr>
            <w:r>
              <w:rPr>
                <w:rFonts w:hint="eastAsia" w:ascii="宋体" w:hAnsi="宋体" w:cs="宋体"/>
                <w:color w:val="000000"/>
                <w:sz w:val="24"/>
              </w:rPr>
              <w:t>结束时间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4D0A4">
            <w:pPr>
              <w:widowControl/>
              <w:jc w:val="center"/>
              <w:textAlignment w:val="center"/>
              <w:rPr>
                <w:rFonts w:ascii="宋体" w:hAnsi="宋体" w:cs="宋体"/>
                <w:color w:val="000000"/>
                <w:sz w:val="24"/>
              </w:rPr>
            </w:pPr>
            <w:r>
              <w:rPr>
                <w:rFonts w:hint="eastAsia" w:ascii="宋体" w:hAnsi="宋体" w:cs="宋体"/>
                <w:color w:val="000000"/>
                <w:sz w:val="24"/>
              </w:rPr>
              <w:t>2019-4-1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D2237">
            <w:pPr>
              <w:widowControl/>
              <w:jc w:val="center"/>
              <w:textAlignment w:val="center"/>
              <w:rPr>
                <w:rFonts w:ascii="宋体" w:hAnsi="宋体" w:cs="宋体"/>
                <w:color w:val="000000"/>
                <w:sz w:val="24"/>
              </w:rPr>
            </w:pPr>
            <w:r>
              <w:rPr>
                <w:rFonts w:hint="eastAsia" w:ascii="宋体" w:hAnsi="宋体" w:cs="宋体"/>
                <w:color w:val="000000"/>
                <w:sz w:val="24"/>
              </w:rPr>
              <w:t>2019-4-1</w:t>
            </w:r>
          </w:p>
        </w:tc>
      </w:tr>
      <w:tr w14:paraId="5E6E981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866C7D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7DEF8">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804B5">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F37DF">
            <w:pPr>
              <w:widowControl/>
              <w:jc w:val="center"/>
              <w:textAlignment w:val="center"/>
              <w:rPr>
                <w:rFonts w:ascii="宋体" w:hAnsi="宋体" w:cs="宋体"/>
                <w:color w:val="000000"/>
                <w:sz w:val="24"/>
              </w:rPr>
            </w:pPr>
            <w:r>
              <w:rPr>
                <w:rFonts w:hint="eastAsia" w:ascii="宋体" w:hAnsi="宋体" w:cs="宋体"/>
                <w:color w:val="000000"/>
                <w:sz w:val="24"/>
              </w:rPr>
              <w:t>成本不超出计划资金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5E088">
            <w:pPr>
              <w:widowControl/>
              <w:jc w:val="center"/>
              <w:textAlignment w:val="center"/>
              <w:rPr>
                <w:rFonts w:ascii="宋体" w:hAnsi="宋体" w:cs="宋体"/>
                <w:color w:val="000000"/>
                <w:sz w:val="24"/>
              </w:rPr>
            </w:pPr>
            <w:r>
              <w:rPr>
                <w:rFonts w:hint="eastAsia" w:ascii="宋体" w:hAnsi="宋体" w:cs="宋体"/>
                <w:color w:val="000000"/>
                <w:sz w:val="24"/>
              </w:rPr>
              <w:t>189.6686</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0715A">
            <w:pPr>
              <w:widowControl/>
              <w:jc w:val="center"/>
              <w:textAlignment w:val="center"/>
              <w:rPr>
                <w:rFonts w:ascii="宋体" w:hAnsi="宋体" w:cs="宋体"/>
                <w:color w:val="000000"/>
                <w:sz w:val="24"/>
              </w:rPr>
            </w:pPr>
            <w:r>
              <w:rPr>
                <w:rFonts w:hint="eastAsia" w:ascii="宋体" w:hAnsi="宋体" w:cs="宋体"/>
                <w:color w:val="000000"/>
                <w:sz w:val="24"/>
              </w:rPr>
              <w:t>189.6686</w:t>
            </w:r>
          </w:p>
        </w:tc>
      </w:tr>
      <w:tr w14:paraId="37E67AF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BF8A5F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53B8D">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C4CEA">
            <w:pPr>
              <w:widowControl/>
              <w:jc w:val="center"/>
              <w:textAlignment w:val="center"/>
              <w:rPr>
                <w:rFonts w:ascii="宋体" w:hAnsi="宋体" w:cs="宋体"/>
                <w:color w:val="000000"/>
                <w:sz w:val="24"/>
              </w:rPr>
            </w:pPr>
            <w:r>
              <w:rPr>
                <w:rFonts w:hint="eastAsia" w:ascii="宋体" w:hAnsi="宋体" w:cs="宋体"/>
                <w:color w:val="000000"/>
                <w:sz w:val="24"/>
              </w:rPr>
              <w:t>社会效益</w:t>
            </w:r>
          </w:p>
          <w:p w14:paraId="6015611C">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2E315">
            <w:pPr>
              <w:widowControl/>
              <w:jc w:val="center"/>
              <w:textAlignment w:val="center"/>
              <w:rPr>
                <w:rFonts w:ascii="宋体" w:hAnsi="宋体" w:cs="宋体"/>
                <w:color w:val="000000"/>
                <w:sz w:val="24"/>
              </w:rPr>
            </w:pPr>
            <w:r>
              <w:rPr>
                <w:rFonts w:hint="eastAsia" w:ascii="宋体" w:hAnsi="宋体" w:cs="宋体"/>
                <w:color w:val="000000"/>
                <w:sz w:val="24"/>
              </w:rPr>
              <w:t>解决群众出行会车难问题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8801B">
            <w:pPr>
              <w:widowControl/>
              <w:jc w:val="center"/>
              <w:textAlignment w:val="center"/>
              <w:rPr>
                <w:rFonts w:ascii="宋体" w:hAnsi="宋体" w:cs="宋体"/>
                <w:color w:val="000000"/>
                <w:sz w:val="24"/>
              </w:rPr>
            </w:pPr>
            <w:r>
              <w:rPr>
                <w:rFonts w:hint="eastAsia" w:ascii="宋体" w:hAnsi="宋体" w:cs="宋体"/>
                <w:color w:val="000000"/>
                <w:sz w:val="24"/>
              </w:rPr>
              <w:t>有效率100%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DB29D">
            <w:pPr>
              <w:widowControl/>
              <w:jc w:val="center"/>
              <w:textAlignment w:val="center"/>
              <w:rPr>
                <w:rFonts w:ascii="宋体" w:hAnsi="宋体" w:cs="宋体"/>
                <w:color w:val="000000"/>
                <w:sz w:val="24"/>
              </w:rPr>
            </w:pPr>
            <w:r>
              <w:rPr>
                <w:rFonts w:hint="eastAsia" w:ascii="宋体" w:hAnsi="宋体" w:cs="宋体"/>
                <w:color w:val="000000"/>
                <w:sz w:val="24"/>
              </w:rPr>
              <w:t>有效率100%</w:t>
            </w:r>
          </w:p>
        </w:tc>
      </w:tr>
      <w:tr w14:paraId="1ABD86CA">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8D3B72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3BDE0">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59432">
            <w:pPr>
              <w:widowControl/>
              <w:jc w:val="center"/>
              <w:textAlignment w:val="center"/>
              <w:rPr>
                <w:rFonts w:ascii="宋体" w:hAnsi="宋体" w:cs="宋体"/>
                <w:color w:val="000000"/>
                <w:sz w:val="24"/>
              </w:rPr>
            </w:pPr>
            <w:r>
              <w:rPr>
                <w:rFonts w:hint="eastAsia" w:ascii="宋体" w:hAnsi="宋体" w:cs="宋体"/>
                <w:color w:val="000000"/>
                <w:sz w:val="24"/>
              </w:rPr>
              <w:t>社会效益</w:t>
            </w:r>
          </w:p>
          <w:p w14:paraId="541E4EEA">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EBCAC">
            <w:pPr>
              <w:widowControl/>
              <w:jc w:val="center"/>
              <w:textAlignment w:val="center"/>
              <w:rPr>
                <w:rFonts w:ascii="宋体" w:hAnsi="宋体" w:cs="宋体"/>
                <w:color w:val="000000"/>
                <w:sz w:val="24"/>
              </w:rPr>
            </w:pPr>
            <w:r>
              <w:rPr>
                <w:rFonts w:hint="eastAsia" w:ascii="宋体" w:hAnsi="宋体" w:cs="宋体"/>
                <w:color w:val="000000"/>
                <w:sz w:val="24"/>
              </w:rPr>
              <w:t>为群众出行提供便利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F12F1">
            <w:pPr>
              <w:widowControl/>
              <w:jc w:val="center"/>
              <w:textAlignment w:val="center"/>
              <w:rPr>
                <w:rFonts w:ascii="宋体" w:hAnsi="宋体" w:cs="宋体"/>
                <w:color w:val="000000"/>
                <w:sz w:val="24"/>
              </w:rPr>
            </w:pPr>
            <w:r>
              <w:rPr>
                <w:rFonts w:hint="eastAsia" w:ascii="宋体" w:hAnsi="宋体" w:cs="宋体"/>
                <w:color w:val="000000"/>
                <w:sz w:val="24"/>
              </w:rPr>
              <w:t>有效率≧95%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B34A8">
            <w:pPr>
              <w:widowControl/>
              <w:jc w:val="center"/>
              <w:textAlignment w:val="center"/>
              <w:rPr>
                <w:rFonts w:ascii="宋体" w:hAnsi="宋体" w:cs="宋体"/>
                <w:color w:val="000000"/>
                <w:sz w:val="24"/>
              </w:rPr>
            </w:pPr>
            <w:r>
              <w:rPr>
                <w:rFonts w:hint="eastAsia" w:ascii="宋体" w:hAnsi="宋体" w:cs="宋体"/>
                <w:color w:val="000000"/>
                <w:sz w:val="24"/>
              </w:rPr>
              <w:t>有效率≧95%</w:t>
            </w:r>
          </w:p>
        </w:tc>
      </w:tr>
      <w:tr w14:paraId="605771A9">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888770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C6644">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E620C">
            <w:pPr>
              <w:widowControl/>
              <w:jc w:val="center"/>
              <w:textAlignment w:val="center"/>
              <w:rPr>
                <w:rFonts w:ascii="宋体" w:hAnsi="宋体" w:cs="宋体"/>
                <w:color w:val="000000"/>
                <w:sz w:val="24"/>
              </w:rPr>
            </w:pPr>
            <w:r>
              <w:rPr>
                <w:rFonts w:hint="eastAsia" w:ascii="宋体" w:hAnsi="宋体" w:cs="宋体"/>
                <w:color w:val="000000"/>
                <w:sz w:val="24"/>
              </w:rPr>
              <w:t>可持续影响</w:t>
            </w:r>
          </w:p>
          <w:p w14:paraId="0BD54818">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992F6">
            <w:pPr>
              <w:widowControl/>
              <w:jc w:val="center"/>
              <w:textAlignment w:val="center"/>
              <w:rPr>
                <w:rFonts w:ascii="宋体" w:hAnsi="宋体" w:cs="宋体"/>
                <w:color w:val="000000"/>
                <w:sz w:val="24"/>
              </w:rPr>
            </w:pPr>
            <w:r>
              <w:rPr>
                <w:rFonts w:hint="eastAsia" w:ascii="宋体" w:hAnsi="宋体" w:cs="宋体"/>
                <w:color w:val="000000"/>
                <w:sz w:val="24"/>
              </w:rPr>
              <w:t>公路沿线民众及其他社会民众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D02E9">
            <w:pPr>
              <w:widowControl/>
              <w:jc w:val="center"/>
              <w:textAlignment w:val="center"/>
              <w:rPr>
                <w:rFonts w:ascii="宋体" w:hAnsi="宋体" w:cs="宋体"/>
                <w:color w:val="000000"/>
                <w:sz w:val="24"/>
              </w:rPr>
            </w:pPr>
            <w:r>
              <w:rPr>
                <w:rFonts w:hint="eastAsia" w:ascii="宋体" w:hAnsi="宋体" w:cs="宋体"/>
                <w:color w:val="000000"/>
                <w:sz w:val="24"/>
              </w:rPr>
              <w:t>满意度≧95%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4C8DE">
            <w:pPr>
              <w:widowControl/>
              <w:jc w:val="center"/>
              <w:textAlignment w:val="center"/>
              <w:rPr>
                <w:rFonts w:ascii="宋体" w:hAnsi="宋体" w:cs="宋体"/>
                <w:color w:val="000000"/>
                <w:sz w:val="24"/>
              </w:rPr>
            </w:pPr>
            <w:r>
              <w:rPr>
                <w:rFonts w:hint="eastAsia" w:ascii="宋体" w:hAnsi="宋体" w:cs="宋体"/>
                <w:color w:val="000000"/>
                <w:sz w:val="24"/>
              </w:rPr>
              <w:t>满意度≧95%</w:t>
            </w:r>
          </w:p>
        </w:tc>
      </w:tr>
    </w:tbl>
    <w:p w14:paraId="26E8DAAA">
      <w:pPr>
        <w:spacing w:line="580" w:lineRule="exact"/>
        <w:rPr>
          <w:rFonts w:ascii="仿宋_GB2312" w:hAnsi="仿宋_GB2312" w:eastAsia="仿宋_GB2312" w:cs="仿宋_GB2312"/>
          <w:sz w:val="32"/>
          <w:szCs w:val="32"/>
        </w:rPr>
      </w:pPr>
    </w:p>
    <w:p w14:paraId="3E87F5A7">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76B1A24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本部门按要求对2019年部门整体支出绩效评价情况开展自评，《盐边县交通运输局2019年部门整体支出绩效评价报告》见附件（附件1）。</w:t>
      </w:r>
    </w:p>
    <w:p w14:paraId="6839B468">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鳡鱼乡大洼村村道改建项目开展了绩效评价，《鳡鱼乡大洼村村道改建项目2019年绩效评价报告》见附件（附件2）。（非涉密部门均需公开部门整体支出评价报告，部门自行组织的绩效评价情况根据部门实际公开，若未组织项目绩效评价，则只需说明部门整体支出绩效评价情况）</w:t>
      </w:r>
    </w:p>
    <w:p w14:paraId="69F09098">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7AED706E">
      <w:pPr>
        <w:numPr>
          <w:ilvl w:val="0"/>
          <w:numId w:val="5"/>
        </w:numPr>
        <w:spacing w:line="600" w:lineRule="exact"/>
        <w:ind w:firstLine="660" w:firstLineChars="150"/>
        <w:jc w:val="center"/>
        <w:outlineLvl w:val="0"/>
        <w:rPr>
          <w:rStyle w:val="27"/>
          <w:rFonts w:ascii="黑体" w:hAnsi="黑体" w:eastAsia="黑体"/>
          <w:b w:val="0"/>
        </w:rPr>
      </w:pPr>
      <w:bookmarkStart w:id="91" w:name="_Toc52180096"/>
      <w:bookmarkStart w:id="92" w:name="_Toc15396613"/>
      <w:bookmarkStart w:id="93" w:name="_Toc15377225"/>
      <w:r>
        <w:rPr>
          <w:rFonts w:hint="eastAsia" w:ascii="黑体" w:hAnsi="黑体" w:eastAsia="黑体"/>
          <w:color w:val="000000"/>
          <w:sz w:val="44"/>
          <w:szCs w:val="44"/>
        </w:rPr>
        <w:t>名</w:t>
      </w:r>
      <w:r>
        <w:rPr>
          <w:rStyle w:val="27"/>
          <w:rFonts w:hint="eastAsia" w:ascii="黑体" w:hAnsi="黑体" w:eastAsia="黑体"/>
          <w:b w:val="0"/>
        </w:rPr>
        <w:t>词解释</w:t>
      </w:r>
      <w:bookmarkEnd w:id="91"/>
      <w:bookmarkEnd w:id="92"/>
      <w:bookmarkEnd w:id="93"/>
    </w:p>
    <w:p w14:paraId="59E8DABD">
      <w:pPr>
        <w:spacing w:line="600" w:lineRule="exact"/>
        <w:jc w:val="left"/>
        <w:rPr>
          <w:rFonts w:ascii="宋体"/>
          <w:b/>
          <w:color w:val="000000"/>
          <w:sz w:val="44"/>
          <w:szCs w:val="44"/>
        </w:rPr>
      </w:pPr>
    </w:p>
    <w:p w14:paraId="6F422A39">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r>
        <w:rPr>
          <w:rFonts w:ascii="仿宋_GB2312" w:eastAsia="仿宋_GB2312"/>
          <w:sz w:val="32"/>
          <w:szCs w:val="32"/>
        </w:rPr>
        <w:t xml:space="preserve"> </w:t>
      </w:r>
    </w:p>
    <w:p w14:paraId="3C0C800C">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5396267B">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14:paraId="39546157">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4、年末结转和结余：指单位按有关规定结转到下年或以后年度继续使用的资金。</w:t>
      </w:r>
    </w:p>
    <w:p w14:paraId="0E5DC971">
      <w:pPr>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城乡社区支出（类）国有土地使用权出让收入及对应专项债务收入安排的支出（款）农村基础设施建设支出（项）：指反映土地出让收入用于农村饮水、环境、卫生、教育以及文化等基础设施建设支出。</w:t>
      </w:r>
    </w:p>
    <w:p w14:paraId="668DC288">
      <w:pPr>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农林水支出（类）农业（款）其他农业支出（项）：指反映除上述项目以外其他用于农业方面的支出。</w:t>
      </w:r>
    </w:p>
    <w:p w14:paraId="5E5C0D18">
      <w:pPr>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交通运输支出（类）公路水路运输（款）行政运行（项）：指反映行政单位（包括实行公务员管理的事业单位）的基本支出。</w:t>
      </w:r>
    </w:p>
    <w:p w14:paraId="614C9AF7">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交通运输支出（类）公路水路运输（款）一般行政管理事务（项）：指反映行政单位（包括实行公务员管理的事业单位）未单独设置项级科目的其他项目支出。</w:t>
      </w:r>
    </w:p>
    <w:p w14:paraId="673EE27E">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交通运输支出（类）公路水路运输（款）公路建设（项）：指反映新建公路支出，公路改建支出，特大型桥梁建设支出，公路客货运站（场）建设支出。</w:t>
      </w:r>
    </w:p>
    <w:p w14:paraId="4D2719E3">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交通运输支出（类）公路水路运输（款）公路养护（项）：指反映公路养护支出。</w:t>
      </w:r>
    </w:p>
    <w:p w14:paraId="08AD7B1D">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交通运输支出（类）公路水路运输（款）公路和运输安全（项）：指反映公路和运输安全支出。</w:t>
      </w:r>
    </w:p>
    <w:p w14:paraId="088A37C1">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交通运输支出（类）公路水路运输（款）取消政府还贷二级公路收费专项支出（项）：指反映按《国务院关于实施成品油价格和税费改革的通知》安排的专项用于各地逐年有序解决已经取消的政府还贷二级收费公路债务偿还、人员安置、养护管理和公路建设等方面的支出。</w:t>
      </w:r>
    </w:p>
    <w:p w14:paraId="2C8D3C67">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交通运输支出（类）公路水路运输（款）其他公路水路运输支出（项）：指反映除上述项目以外其他用于公路水路运输方面的支出。</w:t>
      </w:r>
    </w:p>
    <w:p w14:paraId="03AC1EC3">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交通运输支出（类）成品油价格改革对交通运输的补贴（款）对城市公交的补贴（项）：指反映成品油价格改革财政对城市公交的补贴。</w:t>
      </w:r>
    </w:p>
    <w:p w14:paraId="30B6AEC6">
      <w:pPr>
        <w:ind w:firstLine="640" w:firstLineChars="200"/>
        <w:rPr>
          <w:rFonts w:ascii="仿宋_GB2312" w:eastAsia="仿宋_GB2312"/>
          <w:color w:val="000000"/>
          <w:sz w:val="32"/>
          <w:szCs w:val="32"/>
        </w:rPr>
      </w:pPr>
      <w:r>
        <w:rPr>
          <w:rFonts w:hint="eastAsia" w:ascii="仿宋_GB2312" w:eastAsia="仿宋_GB2312"/>
          <w:color w:val="000000"/>
          <w:sz w:val="32"/>
          <w:szCs w:val="32"/>
        </w:rPr>
        <w:t>15.交通运输支出（类）成品油价格改革对交通运输的补贴（款）成品油价格改革补贴其他支出（项）：指反映成品油价格改革财政对其他方面的支出。</w:t>
      </w:r>
    </w:p>
    <w:p w14:paraId="356A8B84">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住房保障（类）住房改革支出（款）住房公积金（项）：指反映行政事业单位按人力资源和社会保障部、财政部规定的基本工资和津贴补贴以及规定比例为职工缴纳的住房公积金。</w:t>
      </w:r>
    </w:p>
    <w:p w14:paraId="6435C1C5">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社会保障和就业支出（类）行政事业单位离退休（款）未归口管理的行政单位离退休（项）：指反映未实行归口管理的行政单位（包括实行公务员管理的事业单位）开支的离退休支出。</w:t>
      </w:r>
    </w:p>
    <w:p w14:paraId="3C458E09">
      <w:pPr>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79CCE8BE">
      <w:pPr>
        <w:ind w:firstLine="640" w:firstLineChars="200"/>
        <w:rPr>
          <w:rFonts w:ascii="仿宋_GB2312" w:eastAsia="仿宋_GB2312"/>
          <w:color w:val="000000"/>
          <w:sz w:val="32"/>
          <w:szCs w:val="32"/>
        </w:rPr>
      </w:pPr>
      <w:r>
        <w:rPr>
          <w:rFonts w:hint="eastAsia" w:ascii="仿宋_GB2312" w:eastAsia="仿宋_GB2312"/>
          <w:color w:val="000000"/>
          <w:sz w:val="32"/>
          <w:szCs w:val="32"/>
        </w:rPr>
        <w:t>19</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004E5550">
      <w:pPr>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39492B51">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21</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CB61116">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08C8649">
      <w:pPr>
        <w:pStyle w:val="25"/>
        <w:spacing w:line="560" w:lineRule="exact"/>
        <w:ind w:firstLine="640" w:firstLineChars="200"/>
        <w:rPr>
          <w:rFonts w:ascii="仿宋_GB2312" w:eastAsia="仿宋_GB2312" w:cs="黑体"/>
          <w:sz w:val="32"/>
          <w:szCs w:val="32"/>
        </w:rPr>
      </w:pPr>
    </w:p>
    <w:p w14:paraId="77B6565C">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71D65688">
      <w:pPr>
        <w:spacing w:line="600" w:lineRule="exact"/>
        <w:jc w:val="center"/>
        <w:outlineLvl w:val="0"/>
        <w:rPr>
          <w:rStyle w:val="27"/>
          <w:rFonts w:ascii="黑体" w:hAnsi="黑体" w:eastAsia="黑体"/>
          <w:b w:val="0"/>
        </w:rPr>
      </w:pPr>
      <w:bookmarkStart w:id="94" w:name="_Toc15377226"/>
      <w:r>
        <w:rPr>
          <w:rFonts w:ascii="宋体"/>
          <w:b/>
          <w:color w:val="000000"/>
          <w:sz w:val="44"/>
          <w:szCs w:val="44"/>
        </w:rPr>
        <w:br w:type="page"/>
      </w:r>
      <w:bookmarkStart w:id="95" w:name="_Toc15396614"/>
      <w:bookmarkStart w:id="96" w:name="_Toc52180097"/>
      <w:r>
        <w:rPr>
          <w:rFonts w:hint="eastAsia" w:ascii="黑体" w:hAnsi="黑体" w:eastAsia="黑体"/>
          <w:color w:val="000000"/>
          <w:sz w:val="44"/>
          <w:szCs w:val="44"/>
        </w:rPr>
        <w:t>第</w:t>
      </w:r>
      <w:r>
        <w:rPr>
          <w:rStyle w:val="27"/>
          <w:rFonts w:hint="eastAsia" w:ascii="黑体" w:hAnsi="黑体" w:eastAsia="黑体"/>
          <w:b w:val="0"/>
        </w:rPr>
        <w:t>四部分 附件</w:t>
      </w:r>
      <w:bookmarkEnd w:id="95"/>
      <w:bookmarkEnd w:id="96"/>
    </w:p>
    <w:p w14:paraId="186EBBC5">
      <w:pPr>
        <w:spacing w:line="600" w:lineRule="exact"/>
        <w:jc w:val="left"/>
        <w:outlineLvl w:val="0"/>
        <w:rPr>
          <w:rFonts w:ascii="方正小标宋简体" w:hAnsi="方正小标宋简体" w:eastAsia="方正小标宋简体" w:cs="方正小标宋简体"/>
          <w:sz w:val="32"/>
          <w:szCs w:val="32"/>
        </w:rPr>
      </w:pPr>
      <w:bookmarkStart w:id="97" w:name="_Toc52180098"/>
      <w:r>
        <w:rPr>
          <w:rFonts w:hint="eastAsia" w:ascii="黑体" w:hAnsi="黑体" w:eastAsia="黑体" w:cs="黑体"/>
          <w:sz w:val="32"/>
          <w:szCs w:val="32"/>
        </w:rPr>
        <w:t>附件1</w:t>
      </w:r>
      <w:bookmarkEnd w:id="97"/>
    </w:p>
    <w:p w14:paraId="63ADF782">
      <w:pPr>
        <w:spacing w:line="580" w:lineRule="exact"/>
        <w:jc w:val="center"/>
        <w:rPr>
          <w:rFonts w:ascii="方正小标宋简体" w:hAnsi="方正小标宋简体" w:eastAsia="方正小标宋简体" w:cs="方正小标宋简体"/>
          <w:sz w:val="44"/>
          <w:szCs w:val="44"/>
        </w:rPr>
      </w:pPr>
    </w:p>
    <w:p w14:paraId="7F28CF79">
      <w:pPr>
        <w:jc w:val="center"/>
        <w:rPr>
          <w:rFonts w:eastAsia="方正小标宋_GBK"/>
          <w:sz w:val="44"/>
          <w:szCs w:val="44"/>
        </w:rPr>
      </w:pPr>
      <w:r>
        <w:rPr>
          <w:rFonts w:hint="eastAsia" w:eastAsia="方正小标宋_GBK"/>
          <w:sz w:val="44"/>
          <w:szCs w:val="44"/>
        </w:rPr>
        <w:t>盐边县交通运输局</w:t>
      </w:r>
    </w:p>
    <w:p w14:paraId="77F356EC">
      <w:pPr>
        <w:jc w:val="center"/>
        <w:rPr>
          <w:rFonts w:eastAsia="方正小标宋_GBK"/>
          <w:sz w:val="44"/>
          <w:szCs w:val="44"/>
        </w:rPr>
      </w:pPr>
      <w:r>
        <w:rPr>
          <w:rFonts w:hint="eastAsia" w:eastAsia="方正小标宋_GBK"/>
          <w:sz w:val="44"/>
          <w:szCs w:val="44"/>
        </w:rPr>
        <w:t>2019年度</w:t>
      </w:r>
      <w:r>
        <w:rPr>
          <w:rFonts w:eastAsia="方正小标宋_GBK"/>
          <w:sz w:val="44"/>
          <w:szCs w:val="44"/>
        </w:rPr>
        <w:t>部门预算整体绩效</w:t>
      </w:r>
    </w:p>
    <w:p w14:paraId="3BC36ACA">
      <w:pPr>
        <w:ind w:firstLine="880" w:firstLineChars="200"/>
        <w:jc w:val="center"/>
        <w:rPr>
          <w:rFonts w:eastAsia="方正小标宋_GBK"/>
          <w:sz w:val="44"/>
          <w:szCs w:val="44"/>
        </w:rPr>
      </w:pPr>
      <w:r>
        <w:rPr>
          <w:rFonts w:eastAsia="方正小标宋_GBK"/>
          <w:sz w:val="44"/>
          <w:szCs w:val="44"/>
        </w:rPr>
        <w:t>自评报告</w:t>
      </w:r>
    </w:p>
    <w:p w14:paraId="6286ECD8">
      <w:pPr>
        <w:ind w:firstLine="640" w:firstLineChars="200"/>
        <w:jc w:val="center"/>
        <w:rPr>
          <w:rFonts w:eastAsia="楷体_GB2312"/>
          <w:sz w:val="32"/>
          <w:szCs w:val="32"/>
        </w:rPr>
      </w:pPr>
      <w:r>
        <w:rPr>
          <w:rFonts w:eastAsia="楷体_GB2312"/>
          <w:sz w:val="32"/>
          <w:szCs w:val="32"/>
        </w:rPr>
        <w:t>（提纲）</w:t>
      </w:r>
    </w:p>
    <w:p w14:paraId="5A12FB38">
      <w:pPr>
        <w:spacing w:line="560" w:lineRule="exact"/>
        <w:ind w:firstLine="640" w:firstLineChars="200"/>
        <w:jc w:val="left"/>
        <w:rPr>
          <w:rFonts w:eastAsia="黑体"/>
          <w:sz w:val="32"/>
          <w:szCs w:val="32"/>
        </w:rPr>
      </w:pPr>
      <w:r>
        <w:rPr>
          <w:rFonts w:eastAsia="黑体"/>
          <w:sz w:val="32"/>
          <w:szCs w:val="32"/>
        </w:rPr>
        <w:t>一、部门概况</w:t>
      </w:r>
    </w:p>
    <w:p w14:paraId="6DABDCDA">
      <w:pPr>
        <w:widowControl/>
        <w:adjustRightInd w:val="0"/>
        <w:snapToGrid w:val="0"/>
        <w:spacing w:line="580" w:lineRule="exact"/>
        <w:ind w:firstLine="640" w:firstLineChars="200"/>
        <w:jc w:val="left"/>
        <w:rPr>
          <w:rFonts w:ascii="仿宋_GB2312" w:hAnsi="宋体" w:eastAsia="仿宋_GB2312" w:cs="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（一）机构组成。</w:t>
      </w:r>
    </w:p>
    <w:p w14:paraId="13A417B2">
      <w:pPr>
        <w:widowControl/>
        <w:adjustRightInd w:val="0"/>
        <w:snapToGrid w:val="0"/>
        <w:spacing w:line="580" w:lineRule="exact"/>
        <w:ind w:firstLine="640" w:firstLineChars="200"/>
        <w:jc w:val="left"/>
        <w:rPr>
          <w:rFonts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val="zh-CN"/>
        </w:rPr>
        <w:t>我局内设</w:t>
      </w:r>
      <w:r>
        <w:rPr>
          <w:rFonts w:hint="eastAsia" w:ascii="仿宋_GB2312" w:hAnsi="宋体" w:eastAsia="仿宋_GB2312" w:cs="仿宋_GB2312"/>
          <w:color w:val="000000"/>
          <w:kern w:val="0"/>
          <w:sz w:val="32"/>
          <w:szCs w:val="32"/>
          <w:shd w:val="clear" w:color="auto" w:fill="FFFFFF"/>
        </w:rPr>
        <w:t>4个内设机构：</w:t>
      </w:r>
    </w:p>
    <w:p w14:paraId="52E7BB59">
      <w:pPr>
        <w:widowControl/>
        <w:adjustRightInd w:val="0"/>
        <w:snapToGrid w:val="0"/>
        <w:spacing w:line="580" w:lineRule="exact"/>
        <w:ind w:firstLine="320" w:firstLineChars="100"/>
        <w:jc w:val="left"/>
        <w:rPr>
          <w:rFonts w:ascii="仿宋_GB2312" w:hAnsi="宋体" w:eastAsia="仿宋_GB2312" w:cs="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rPr>
        <w:t>办公室、综合规划建设管理股、公路养护管理股、安全运输监督股</w:t>
      </w:r>
    </w:p>
    <w:p w14:paraId="79A94338">
      <w:pPr>
        <w:widowControl/>
        <w:numPr>
          <w:ilvl w:val="0"/>
          <w:numId w:val="6"/>
        </w:numPr>
        <w:adjustRightInd w:val="0"/>
        <w:snapToGrid w:val="0"/>
        <w:spacing w:line="580" w:lineRule="exact"/>
        <w:ind w:firstLine="640" w:firstLineChars="200"/>
        <w:jc w:val="left"/>
        <w:rPr>
          <w:rFonts w:ascii="仿宋_GB2312" w:hAnsi="宋体" w:eastAsia="仿宋_GB2312" w:cs="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机构职能。</w:t>
      </w:r>
    </w:p>
    <w:p w14:paraId="4987F9B1">
      <w:pPr>
        <w:pStyle w:val="5"/>
        <w:adjustRightInd w:val="0"/>
        <w:snapToGrid w:val="0"/>
        <w:spacing w:before="93" w:line="600" w:lineRule="exact"/>
        <w:ind w:firstLine="672" w:firstLineChars="210"/>
        <w:rPr>
          <w:rFonts w:ascii="Times New Roman"/>
          <w:sz w:val="32"/>
          <w:szCs w:val="32"/>
        </w:rPr>
      </w:pPr>
      <w:r>
        <w:rPr>
          <w:rFonts w:ascii="Times New Roman"/>
          <w:sz w:val="32"/>
          <w:szCs w:val="32"/>
        </w:rPr>
        <w:t>1</w:t>
      </w:r>
      <w:r>
        <w:rPr>
          <w:rFonts w:hint="eastAsia" w:ascii="Times New Roman"/>
          <w:sz w:val="32"/>
          <w:szCs w:val="32"/>
        </w:rPr>
        <w:t>、贯彻执行国家有关交通运输行业的方针政策、法规，贯彻执行省、市地方性法规、规章、交通运输行业规划、政策和规范性文件。组织拟订全县公路和水路交通行业发展战略、政策、规章、办法，并监督执行，会同有关部门组织编制综合运输体系规划。</w:t>
      </w:r>
    </w:p>
    <w:p w14:paraId="1273A9AF">
      <w:pPr>
        <w:pStyle w:val="5"/>
        <w:adjustRightInd w:val="0"/>
        <w:snapToGrid w:val="0"/>
        <w:spacing w:before="93" w:line="600" w:lineRule="exact"/>
        <w:ind w:firstLine="672" w:firstLineChars="210"/>
        <w:rPr>
          <w:rFonts w:ascii="Times New Roman"/>
          <w:sz w:val="32"/>
          <w:szCs w:val="32"/>
        </w:rPr>
      </w:pPr>
      <w:r>
        <w:rPr>
          <w:rFonts w:ascii="Times New Roman"/>
          <w:sz w:val="32"/>
          <w:szCs w:val="32"/>
        </w:rPr>
        <w:t>2</w:t>
      </w:r>
      <w:r>
        <w:rPr>
          <w:rFonts w:hint="eastAsia" w:ascii="Times New Roman"/>
          <w:sz w:val="32"/>
          <w:szCs w:val="32"/>
        </w:rPr>
        <w:t>、负责本系统、本部门行业依法行政工作，落实行政执法责任制；承担交通行业行政执法、行政执法监督、行政许可审批和交通法制建设工作。指导公路、水路行业有关体制改革和机制转换工作；参与拟订物流业发展战略和规划。</w:t>
      </w:r>
    </w:p>
    <w:p w14:paraId="73C629BE">
      <w:pPr>
        <w:pStyle w:val="5"/>
        <w:adjustRightInd w:val="0"/>
        <w:snapToGrid w:val="0"/>
        <w:spacing w:before="93" w:line="600" w:lineRule="exact"/>
        <w:ind w:firstLine="672" w:firstLineChars="210"/>
        <w:rPr>
          <w:rFonts w:ascii="Times New Roman"/>
          <w:sz w:val="32"/>
          <w:szCs w:val="32"/>
        </w:rPr>
      </w:pPr>
      <w:r>
        <w:rPr>
          <w:rFonts w:hint="eastAsia" w:ascii="Times New Roman"/>
          <w:sz w:val="32"/>
          <w:szCs w:val="32"/>
        </w:rPr>
        <w:t>3、加强综合运输体系规划的衔接，促进各种运输方式协调发展。加快形成便捷、通畅、高效、安全的综合运输体系。</w:t>
      </w:r>
    </w:p>
    <w:p w14:paraId="508DF756">
      <w:pPr>
        <w:pStyle w:val="5"/>
        <w:adjustRightInd w:val="0"/>
        <w:snapToGrid w:val="0"/>
        <w:spacing w:before="93" w:line="600" w:lineRule="exact"/>
        <w:ind w:firstLine="672" w:firstLineChars="210"/>
        <w:rPr>
          <w:rFonts w:ascii="Times New Roman"/>
          <w:sz w:val="32"/>
          <w:szCs w:val="32"/>
        </w:rPr>
      </w:pPr>
      <w:r>
        <w:rPr>
          <w:rFonts w:hint="eastAsia" w:ascii="Times New Roman"/>
          <w:sz w:val="32"/>
          <w:szCs w:val="32"/>
        </w:rPr>
        <w:t>4、加强统筹城乡交通运输协调发展职责，加强农村客运管理工作，优先发展公共交通，大力发展农村交通，加快推进城乡交通运输一体化。</w:t>
      </w:r>
    </w:p>
    <w:p w14:paraId="13D77720">
      <w:pPr>
        <w:widowControl/>
        <w:numPr>
          <w:ilvl w:val="0"/>
          <w:numId w:val="6"/>
        </w:numPr>
        <w:snapToGrid w:val="0"/>
        <w:spacing w:line="579" w:lineRule="exact"/>
        <w:ind w:firstLine="640" w:firstLineChars="200"/>
        <w:rPr>
          <w:rFonts w:ascii="仿宋_GB2312" w:hAnsi="宋体" w:eastAsia="仿宋_GB2312" w:cs="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人员概况。</w:t>
      </w:r>
    </w:p>
    <w:p w14:paraId="5CA02E07">
      <w:pPr>
        <w:widowControl/>
        <w:snapToGrid w:val="0"/>
        <w:spacing w:line="579" w:lineRule="exact"/>
        <w:ind w:left="420" w:leftChars="200" w:firstLine="640" w:firstLineChars="200"/>
        <w:rPr>
          <w:rFonts w:eastAsia="仿宋_GB2312"/>
          <w:sz w:val="32"/>
          <w:szCs w:val="32"/>
        </w:rPr>
      </w:pPr>
      <w:r>
        <w:rPr>
          <w:rFonts w:hint="eastAsia" w:eastAsia="仿宋_GB2312"/>
          <w:sz w:val="32"/>
          <w:szCs w:val="32"/>
        </w:rPr>
        <w:t>盐边县交通运输局机关行政编制11名。其中：局长1名、副局长3名，纪检组长1名，总工程师1名。盐边县交通战备办公室主任由县交通运输局局长兼任。股级领导职数4名。机关后勤服务人员控制数（机关后勤事业编制）1名。</w:t>
      </w:r>
    </w:p>
    <w:p w14:paraId="612C93AE">
      <w:pPr>
        <w:widowControl/>
        <w:snapToGrid w:val="0"/>
        <w:spacing w:line="579" w:lineRule="exact"/>
        <w:ind w:left="638" w:leftChars="304" w:firstLine="329" w:firstLineChars="103"/>
        <w:rPr>
          <w:rFonts w:eastAsia="仿宋_GB2312"/>
          <w:sz w:val="32"/>
          <w:szCs w:val="32"/>
        </w:rPr>
      </w:pPr>
      <w:r>
        <w:rPr>
          <w:rFonts w:hint="eastAsia" w:eastAsia="仿宋_GB2312"/>
          <w:sz w:val="32"/>
          <w:szCs w:val="32"/>
        </w:rPr>
        <w:t>2019年实际在岗人数15人，其中机关后勤服务人员3 人。离退休职工13人。无公务用车。</w:t>
      </w:r>
    </w:p>
    <w:p w14:paraId="40B00492">
      <w:pPr>
        <w:widowControl/>
        <w:adjustRightInd w:val="0"/>
        <w:snapToGrid w:val="0"/>
        <w:spacing w:line="580" w:lineRule="exact"/>
        <w:ind w:firstLine="640" w:firstLineChars="200"/>
        <w:jc w:val="left"/>
        <w:rPr>
          <w:rFonts w:ascii="仿宋_GB2312" w:hAnsi="宋体" w:eastAsia="仿宋_GB2312"/>
          <w:color w:val="000000"/>
          <w:kern w:val="0"/>
          <w:sz w:val="32"/>
          <w:szCs w:val="32"/>
          <w:shd w:val="clear" w:color="auto" w:fill="FFFFFF"/>
          <w:lang w:val="zh-CN"/>
        </w:rPr>
      </w:pPr>
    </w:p>
    <w:p w14:paraId="27DA545B">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eastAsia="黑体"/>
          <w:sz w:val="32"/>
          <w:szCs w:val="32"/>
        </w:rPr>
        <w:t>二、</w:t>
      </w:r>
      <w:r>
        <w:rPr>
          <w:rFonts w:hint="eastAsia" w:ascii="黑体" w:hAnsi="宋体" w:eastAsia="黑体" w:cs="宋体"/>
          <w:color w:val="000000"/>
          <w:kern w:val="0"/>
          <w:sz w:val="32"/>
          <w:szCs w:val="32"/>
          <w:shd w:val="clear" w:color="auto" w:fill="FFFFFF"/>
        </w:rPr>
        <w:t>部门财政资金收支情况</w:t>
      </w:r>
    </w:p>
    <w:p w14:paraId="0E9611EB">
      <w:pPr>
        <w:pStyle w:val="7"/>
        <w:spacing w:line="60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（一）年初部门预算安排及支出情况（分类表述）</w:t>
      </w:r>
    </w:p>
    <w:p w14:paraId="39D15E08">
      <w:pPr>
        <w:pStyle w:val="7"/>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1.基本支出安排及使用情况</w:t>
      </w:r>
    </w:p>
    <w:p w14:paraId="5EB38E19">
      <w:pPr>
        <w:pStyle w:val="13"/>
        <w:shd w:val="clear" w:color="auto" w:fill="FFFFFF"/>
        <w:spacing w:before="0" w:beforeAutospacing="0" w:after="0" w:afterAutospacing="0" w:line="579"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盐边县交通运输局</w:t>
      </w:r>
      <w:r>
        <w:rPr>
          <w:rFonts w:ascii="Times New Roman" w:hAnsi="Times New Roman" w:eastAsia="仿宋_GB2312" w:cs="Times New Roman"/>
          <w:sz w:val="32"/>
          <w:szCs w:val="32"/>
        </w:rPr>
        <w:t>收入预算总额为</w:t>
      </w:r>
      <w:r>
        <w:rPr>
          <w:rFonts w:hint="eastAsia" w:ascii="Times New Roman" w:hAnsi="Times New Roman" w:eastAsia="仿宋_GB2312" w:cs="Times New Roman"/>
          <w:sz w:val="32"/>
          <w:szCs w:val="32"/>
        </w:rPr>
        <w:t>8783.44</w:t>
      </w:r>
      <w:r>
        <w:rPr>
          <w:rFonts w:ascii="Times New Roman" w:hAnsi="Times New Roman" w:eastAsia="仿宋_GB2312" w:cs="Times New Roman"/>
          <w:sz w:val="32"/>
          <w:szCs w:val="32"/>
        </w:rPr>
        <w:t>万元，其中：当年财政拨款收入</w:t>
      </w:r>
      <w:r>
        <w:rPr>
          <w:rFonts w:hint="eastAsia" w:ascii="Times New Roman" w:hAnsi="Times New Roman" w:eastAsia="仿宋_GB2312" w:cs="Times New Roman"/>
          <w:sz w:val="32"/>
          <w:szCs w:val="32"/>
        </w:rPr>
        <w:t>231.39</w:t>
      </w:r>
      <w:r>
        <w:rPr>
          <w:rFonts w:ascii="Times New Roman" w:hAnsi="Times New Roman" w:eastAsia="仿宋_GB2312" w:cs="Times New Roman"/>
          <w:sz w:val="32"/>
          <w:szCs w:val="32"/>
        </w:rPr>
        <w:t>万元，事业收入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万元，上年结转收入</w:t>
      </w:r>
      <w:r>
        <w:rPr>
          <w:rFonts w:hint="eastAsia" w:ascii="Times New Roman" w:hAnsi="Times New Roman" w:eastAsia="仿宋_GB2312" w:cs="Times New Roman"/>
          <w:sz w:val="32"/>
          <w:szCs w:val="32"/>
        </w:rPr>
        <w:t>8552.05</w:t>
      </w:r>
      <w:r>
        <w:rPr>
          <w:rFonts w:ascii="Times New Roman" w:hAnsi="Times New Roman" w:eastAsia="仿宋_GB2312" w:cs="Times New Roman"/>
          <w:sz w:val="32"/>
          <w:szCs w:val="32"/>
        </w:rPr>
        <w:t>万元，。相应安排支出预算</w:t>
      </w:r>
      <w:r>
        <w:rPr>
          <w:rFonts w:hint="eastAsia" w:ascii="Times New Roman" w:hAnsi="Times New Roman" w:eastAsia="仿宋_GB2312" w:cs="Times New Roman"/>
          <w:sz w:val="32"/>
          <w:szCs w:val="32"/>
        </w:rPr>
        <w:t>8783.44</w:t>
      </w:r>
      <w:r>
        <w:rPr>
          <w:rFonts w:ascii="Times New Roman" w:hAnsi="Times New Roman" w:eastAsia="仿宋_GB2312" w:cs="Times New Roman"/>
          <w:sz w:val="32"/>
          <w:szCs w:val="32"/>
        </w:rPr>
        <w:t>万元，其中：工资福利支出</w:t>
      </w:r>
      <w:r>
        <w:rPr>
          <w:rFonts w:hint="eastAsia" w:ascii="Times New Roman" w:hAnsi="Times New Roman" w:eastAsia="仿宋_GB2312" w:cs="Times New Roman"/>
          <w:sz w:val="32"/>
          <w:szCs w:val="32"/>
        </w:rPr>
        <w:t>202.16</w:t>
      </w:r>
      <w:r>
        <w:rPr>
          <w:rFonts w:ascii="Times New Roman" w:hAnsi="Times New Roman" w:eastAsia="仿宋_GB2312" w:cs="Times New Roman"/>
          <w:sz w:val="32"/>
          <w:szCs w:val="32"/>
        </w:rPr>
        <w:t>万元，日常公用支出</w:t>
      </w:r>
      <w:r>
        <w:rPr>
          <w:rFonts w:hint="eastAsia" w:ascii="Times New Roman" w:hAnsi="Times New Roman" w:eastAsia="仿宋_GB2312" w:cs="Times New Roman"/>
          <w:sz w:val="32"/>
          <w:szCs w:val="32"/>
        </w:rPr>
        <w:t>25.66</w:t>
      </w:r>
      <w:r>
        <w:rPr>
          <w:rFonts w:ascii="Times New Roman" w:hAnsi="Times New Roman" w:eastAsia="仿宋_GB2312" w:cs="Times New Roman"/>
          <w:sz w:val="32"/>
          <w:szCs w:val="32"/>
        </w:rPr>
        <w:t>万元，对个人和家庭的补助支出</w:t>
      </w:r>
      <w:r>
        <w:rPr>
          <w:rFonts w:hint="eastAsia" w:ascii="Times New Roman" w:hAnsi="Times New Roman" w:eastAsia="仿宋_GB2312" w:cs="Times New Roman"/>
          <w:sz w:val="32"/>
          <w:szCs w:val="32"/>
        </w:rPr>
        <w:t>3.57</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8552.05</w:t>
      </w:r>
      <w:r>
        <w:rPr>
          <w:rFonts w:ascii="Times New Roman" w:hAnsi="Times New Roman" w:eastAsia="仿宋_GB2312" w:cs="Times New Roman"/>
          <w:sz w:val="32"/>
          <w:szCs w:val="32"/>
        </w:rPr>
        <w:t>万元。</w:t>
      </w:r>
    </w:p>
    <w:p w14:paraId="356501EB">
      <w:pPr>
        <w:pStyle w:val="7"/>
        <w:spacing w:line="600" w:lineRule="exact"/>
        <w:ind w:firstLine="640" w:firstLineChars="200"/>
        <w:jc w:val="left"/>
        <w:rPr>
          <w:rFonts w:ascii="Times New Roman" w:hAnsi="Times New Roman" w:eastAsia="仿宋_GB2312"/>
          <w:sz w:val="32"/>
          <w:szCs w:val="32"/>
        </w:rPr>
      </w:pPr>
    </w:p>
    <w:p w14:paraId="2B722FD4">
      <w:pPr>
        <w:pStyle w:val="7"/>
        <w:numPr>
          <w:ilvl w:val="0"/>
          <w:numId w:val="7"/>
        </w:num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部门预算项目安排及支出情况</w:t>
      </w:r>
      <w:r>
        <w:rPr>
          <w:rFonts w:hint="eastAsia" w:ascii="Times New Roman" w:hAnsi="Times New Roman" w:eastAsia="仿宋_GB2312"/>
          <w:sz w:val="32"/>
          <w:szCs w:val="32"/>
        </w:rPr>
        <w:t>：</w:t>
      </w:r>
    </w:p>
    <w:p w14:paraId="161E1809">
      <w:pPr>
        <w:pStyle w:val="7"/>
        <w:spacing w:line="60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本年度预算项目安排均为上年度财政应返还资金项目：</w:t>
      </w:r>
    </w:p>
    <w:p w14:paraId="4DB531A5">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2015年度安保工程项目清算1128.555万元，已支付128.555万元。</w:t>
      </w:r>
    </w:p>
    <w:p w14:paraId="5E52A2A6">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2015年公路安保工程省级补助项目249.804万元，已支付249.804万元。</w:t>
      </w:r>
    </w:p>
    <w:p w14:paraId="198DC3C6">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2017年度取消政府二级还贷二级公路收费中央补助项目2758万元、已支付400万元。</w:t>
      </w:r>
    </w:p>
    <w:p w14:paraId="1A52ED1B">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2018年度水上交通安全监测巡航艇救助一体化建设项目60万元，已支付56.8679万元。</w:t>
      </w:r>
    </w:p>
    <w:p w14:paraId="2C2954DB">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2016-2018年城市公交车成品油价格补助资金41.52万元，已支付41.52万元。</w:t>
      </w:r>
    </w:p>
    <w:p w14:paraId="2C426E40">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2018年度农村客运成品油价格补助资金706.57万元，已支付706.57万元。</w:t>
      </w:r>
    </w:p>
    <w:p w14:paraId="3E58970E">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2018年度车购税补助交通一般公路建设项目（路侧护栏）2697.6万元，已支付1250万元。</w:t>
      </w:r>
    </w:p>
    <w:p w14:paraId="16C48E87">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2018年鳡鱼乡大洼村道村村道完善项目165万元，已支付165万元。</w:t>
      </w:r>
    </w:p>
    <w:p w14:paraId="718BB97E">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2016年度中央车购税用于公路路网改造工程726万元，已支付726万元。</w:t>
      </w:r>
    </w:p>
    <w:p w14:paraId="5EF448D8">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2016年度中央车购税用于公路路网改造工程（标志标线）19万元，已支付19万元。</w:t>
      </w:r>
    </w:p>
    <w:p w14:paraId="5D79F68B">
      <w:pPr>
        <w:pStyle w:val="7"/>
        <w:numPr>
          <w:ilvl w:val="0"/>
          <w:numId w:val="8"/>
        </w:numPr>
        <w:spacing w:line="60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专项资金安排及支出情况</w:t>
      </w:r>
    </w:p>
    <w:p w14:paraId="2E2D7144">
      <w:pPr>
        <w:pStyle w:val="7"/>
        <w:spacing w:line="600" w:lineRule="exact"/>
        <w:jc w:val="left"/>
        <w:rPr>
          <w:rFonts w:ascii="Times New Roman" w:hAnsi="Times New Roman" w:eastAsia="楷体_GB2312"/>
          <w:sz w:val="32"/>
          <w:szCs w:val="32"/>
        </w:rPr>
      </w:pPr>
      <w:r>
        <w:rPr>
          <w:rFonts w:hint="eastAsia" w:ascii="Times New Roman" w:hAnsi="Times New Roman" w:eastAsia="楷体_GB2312"/>
          <w:sz w:val="32"/>
          <w:szCs w:val="32"/>
        </w:rPr>
        <w:t xml:space="preserve">    无</w:t>
      </w:r>
    </w:p>
    <w:p w14:paraId="3F0751FC">
      <w:pPr>
        <w:pStyle w:val="7"/>
        <w:numPr>
          <w:ilvl w:val="0"/>
          <w:numId w:val="8"/>
        </w:numPr>
        <w:spacing w:line="60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其他资金收支及结转结余使用情况</w:t>
      </w:r>
    </w:p>
    <w:p w14:paraId="2FB9326E">
      <w:pPr>
        <w:pStyle w:val="7"/>
        <w:spacing w:line="600" w:lineRule="exact"/>
        <w:ind w:left="420" w:leftChars="200"/>
        <w:jc w:val="left"/>
        <w:rPr>
          <w:rFonts w:ascii="Times New Roman" w:hAnsi="Times New Roman" w:eastAsia="楷体_GB2312"/>
          <w:sz w:val="32"/>
          <w:szCs w:val="32"/>
        </w:rPr>
      </w:pPr>
      <w:r>
        <w:rPr>
          <w:rFonts w:hint="eastAsia" w:ascii="Times New Roman" w:hAnsi="Times New Roman" w:eastAsia="楷体_GB2312"/>
          <w:sz w:val="32"/>
          <w:szCs w:val="32"/>
        </w:rPr>
        <w:t xml:space="preserve"> 无</w:t>
      </w:r>
    </w:p>
    <w:p w14:paraId="777700DD">
      <w:pPr>
        <w:pStyle w:val="7"/>
        <w:numPr>
          <w:ilvl w:val="0"/>
          <w:numId w:val="8"/>
        </w:numPr>
        <w:spacing w:line="60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其他需要说明的情况（如无特别说明的情况则无需阐述）</w:t>
      </w:r>
    </w:p>
    <w:p w14:paraId="765CDF08">
      <w:pPr>
        <w:pStyle w:val="7"/>
        <w:spacing w:line="600" w:lineRule="exact"/>
        <w:ind w:left="420" w:leftChars="200"/>
        <w:jc w:val="left"/>
        <w:rPr>
          <w:rFonts w:ascii="Times New Roman" w:hAnsi="Times New Roman" w:eastAsia="楷体_GB2312"/>
          <w:sz w:val="32"/>
          <w:szCs w:val="32"/>
        </w:rPr>
      </w:pPr>
      <w:r>
        <w:rPr>
          <w:rFonts w:hint="eastAsia" w:ascii="Times New Roman" w:hAnsi="Times New Roman" w:eastAsia="楷体_GB2312"/>
          <w:sz w:val="32"/>
          <w:szCs w:val="32"/>
        </w:rPr>
        <w:t xml:space="preserve"> 无</w:t>
      </w:r>
    </w:p>
    <w:p w14:paraId="5D428DE2">
      <w:pPr>
        <w:spacing w:line="600" w:lineRule="exact"/>
        <w:ind w:left="420" w:leftChars="200"/>
        <w:rPr>
          <w:rFonts w:eastAsia="楷体"/>
          <w:sz w:val="32"/>
          <w:szCs w:val="32"/>
        </w:rPr>
      </w:pPr>
      <w:r>
        <w:rPr>
          <w:rFonts w:eastAsia="黑体"/>
          <w:sz w:val="32"/>
          <w:szCs w:val="32"/>
        </w:rPr>
        <w:t>三、</w:t>
      </w:r>
      <w:r>
        <w:rPr>
          <w:rFonts w:hint="eastAsia" w:ascii="黑体" w:hAnsi="宋体" w:eastAsia="黑体" w:cs="宋体"/>
          <w:color w:val="000000"/>
          <w:kern w:val="0"/>
          <w:sz w:val="32"/>
          <w:szCs w:val="32"/>
          <w:shd w:val="clear" w:color="auto" w:fill="FFFFFF"/>
        </w:rPr>
        <w:t>部门整体预算绩效管理情况</w:t>
      </w:r>
    </w:p>
    <w:p w14:paraId="2403E86E">
      <w:pPr>
        <w:pStyle w:val="7"/>
        <w:spacing w:line="60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根据绩效目标及指标值逐项分析。</w:t>
      </w:r>
    </w:p>
    <w:p w14:paraId="2C1AA121">
      <w:pPr>
        <w:pStyle w:val="7"/>
        <w:spacing w:line="60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（一）</w:t>
      </w:r>
      <w:r>
        <w:rPr>
          <w:rFonts w:hint="eastAsia" w:ascii="Times New Roman" w:hAnsi="Times New Roman" w:eastAsia="楷体_GB2312"/>
          <w:sz w:val="32"/>
          <w:szCs w:val="32"/>
        </w:rPr>
        <w:t>县</w:t>
      </w:r>
      <w:r>
        <w:rPr>
          <w:rFonts w:ascii="Times New Roman" w:hAnsi="Times New Roman" w:eastAsia="楷体_GB2312"/>
          <w:sz w:val="32"/>
          <w:szCs w:val="32"/>
        </w:rPr>
        <w:t>级财政资金绩效目标完成情况</w:t>
      </w:r>
    </w:p>
    <w:p w14:paraId="024D046A">
      <w:pPr>
        <w:pStyle w:val="7"/>
        <w:spacing w:line="60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1.年初部门预算绩效目标完成情况</w:t>
      </w:r>
    </w:p>
    <w:p w14:paraId="0AB13F84">
      <w:pPr>
        <w:pStyle w:val="7"/>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（1）产出指标完成情况分析。包括数量指标、质量指标、时效指标和成本指标。</w:t>
      </w:r>
    </w:p>
    <w:p w14:paraId="51EC3B42">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本年度我单位实有人数15人，退休职工13人，较好的完成了年初预算指标任务，无超标及无预算支付情况出现。</w:t>
      </w:r>
    </w:p>
    <w:p w14:paraId="70273981">
      <w:pPr>
        <w:pStyle w:val="7"/>
        <w:numPr>
          <w:ilvl w:val="0"/>
          <w:numId w:val="9"/>
        </w:num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效益指标完成情况分析。包括经济效益、社会效益、生态效益和可持续影响。</w:t>
      </w:r>
    </w:p>
    <w:p w14:paraId="7BA076D5">
      <w:pPr>
        <w:pStyle w:val="7"/>
        <w:spacing w:line="60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经济效益方面：交通运输是国民经济建设的基础设施和先行部门，公路建设带动工程建材、饮食服务、劳务用工、旅游服务等一系列产业的兴起和发展，推动了生产力的合理布局，对促进就业，拉动地区经济发展都有较大的影响。</w:t>
      </w:r>
    </w:p>
    <w:p w14:paraId="3A71628E">
      <w:pPr>
        <w:pStyle w:val="7"/>
        <w:spacing w:line="600" w:lineRule="exact"/>
        <w:ind w:firstLine="640"/>
        <w:jc w:val="left"/>
        <w:rPr>
          <w:rFonts w:ascii="Times New Roman" w:hAnsi="Times New Roman" w:eastAsia="仿宋_GB2312"/>
          <w:sz w:val="32"/>
          <w:szCs w:val="32"/>
        </w:rPr>
      </w:pPr>
      <w:r>
        <w:rPr>
          <w:rFonts w:hint="eastAsia" w:ascii="Times New Roman" w:hAnsi="Times New Roman" w:eastAsia="仿宋_GB2312"/>
          <w:sz w:val="32"/>
          <w:szCs w:val="32"/>
        </w:rPr>
        <w:t>社会效益方面：通过扎实的工作，为推动盐边县后续发展、脱贫攻坚奠定了良好基础，同时将进一步改善群众生产生活出行条件，赢得了广大群众的支持。公路的建设使群众出行更加便利，公路发展打破了原有的区域封闭，加强了城与乡，乡与乡之间的联系，使得受益地区的区域文化、风土人情的传播，人民对美好生活的向往和信心生了较好的改变作用。</w:t>
      </w:r>
    </w:p>
    <w:p w14:paraId="61601B55">
      <w:pPr>
        <w:pStyle w:val="7"/>
        <w:spacing w:line="600" w:lineRule="exact"/>
        <w:ind w:firstLine="640"/>
        <w:jc w:val="left"/>
        <w:rPr>
          <w:rFonts w:ascii="Times New Roman" w:hAnsi="Times New Roman" w:eastAsia="仿宋_GB2312"/>
          <w:sz w:val="32"/>
          <w:szCs w:val="32"/>
        </w:rPr>
      </w:pPr>
      <w:r>
        <w:rPr>
          <w:rFonts w:hint="eastAsia" w:ascii="Times New Roman" w:hAnsi="Times New Roman" w:eastAsia="仿宋_GB2312"/>
          <w:sz w:val="32"/>
          <w:szCs w:val="32"/>
        </w:rPr>
        <w:t>环境效益方面：各项目从设计到实施，都采取尽量减少对农田、耕地、林地的片用，尽量利用老路、利用山脚荒地修建路基，避免大填大挖，取土、填挖方、弃渣做到统筹安排 ；合理安排施工时间等措施进行防治应对。降低车辆突发事故造成的环境污染和人民生命财产的损失。</w:t>
      </w:r>
    </w:p>
    <w:p w14:paraId="1A373D5C">
      <w:pPr>
        <w:pStyle w:val="7"/>
        <w:spacing w:line="600" w:lineRule="exact"/>
        <w:ind w:firstLine="640"/>
        <w:jc w:val="left"/>
        <w:rPr>
          <w:rFonts w:ascii="Times New Roman" w:hAnsi="Times New Roman" w:eastAsia="仿宋_GB2312"/>
          <w:sz w:val="32"/>
          <w:szCs w:val="32"/>
        </w:rPr>
      </w:pPr>
      <w:r>
        <w:rPr>
          <w:rFonts w:hint="eastAsia" w:ascii="Times New Roman" w:hAnsi="Times New Roman" w:eastAsia="仿宋_GB2312"/>
          <w:sz w:val="32"/>
          <w:szCs w:val="32"/>
        </w:rPr>
        <w:t>可持续影响方面：从省道到县道再到乡道村道，优化了区域公路网络结构、改善了区域交通运输条件、整合了区域经济资源并有效促进了地区经济和社会发展。完善的区域网络布局连接不同的乡镇和地区，促进相对发达地区的知识、信息、思维观念向落后地区辐射，带动落后偏远地区经济、社会、文化的发展。</w:t>
      </w:r>
    </w:p>
    <w:p w14:paraId="6CC5B62F">
      <w:pPr>
        <w:pStyle w:val="7"/>
        <w:numPr>
          <w:ilvl w:val="0"/>
          <w:numId w:val="9"/>
        </w:num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满意度指标完成情况分析。</w:t>
      </w:r>
    </w:p>
    <w:p w14:paraId="44F3B899">
      <w:pPr>
        <w:pStyle w:val="7"/>
        <w:spacing w:line="600" w:lineRule="exact"/>
        <w:ind w:left="420" w:leftChars="200"/>
        <w:jc w:val="left"/>
        <w:rPr>
          <w:rFonts w:ascii="Times New Roman" w:hAnsi="Times New Roman" w:eastAsia="仿宋_GB2312"/>
          <w:sz w:val="32"/>
          <w:szCs w:val="32"/>
        </w:rPr>
      </w:pPr>
      <w:r>
        <w:rPr>
          <w:rFonts w:hint="eastAsia" w:ascii="Times New Roman" w:hAnsi="Times New Roman" w:eastAsia="仿宋_GB2312"/>
          <w:sz w:val="32"/>
          <w:szCs w:val="32"/>
        </w:rPr>
        <w:t xml:space="preserve"> 本年度满意度指标为较满意。</w:t>
      </w:r>
    </w:p>
    <w:p w14:paraId="2EDA3D21">
      <w:pPr>
        <w:pStyle w:val="7"/>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2.专项（项目）资金绩效目标完成情况</w:t>
      </w:r>
    </w:p>
    <w:p w14:paraId="3CC20FA6">
      <w:pPr>
        <w:pStyle w:val="7"/>
        <w:spacing w:line="60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（1）产出指标完成情况分析。包括数量指标、质量指标、时效指标和成本指标。</w:t>
      </w:r>
    </w:p>
    <w:p w14:paraId="0B31E68F">
      <w:pPr>
        <w:pStyle w:val="7"/>
        <w:spacing w:line="60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（2）效益指标完成情况分析。包括经济效益、社会效益、生态效益和可持续影响。</w:t>
      </w:r>
    </w:p>
    <w:p w14:paraId="2B6501A3">
      <w:pPr>
        <w:pStyle w:val="7"/>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（3）满意度指标完成情况分析。</w:t>
      </w:r>
    </w:p>
    <w:p w14:paraId="567CD13A">
      <w:pPr>
        <w:pStyle w:val="7"/>
        <w:spacing w:line="60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（二）上级专项（项目）资金绩效目标完成情况</w:t>
      </w:r>
    </w:p>
    <w:p w14:paraId="165209B1">
      <w:pPr>
        <w:pStyle w:val="7"/>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（1）产出指标完成情况分析。包括数量指标、质量指标、时效指标和成本指标。</w:t>
      </w:r>
    </w:p>
    <w:p w14:paraId="72D8A933">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数量指标：</w:t>
      </w:r>
    </w:p>
    <w:p w14:paraId="1F32603C">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2015年公路安保工程省级补助项目249.804万元，已支付249.804万元。</w:t>
      </w:r>
    </w:p>
    <w:p w14:paraId="05CFAF25">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2017年度取消政府二级还贷二级公路收费中央补助项目2758万元、已支付400万元。</w:t>
      </w:r>
    </w:p>
    <w:p w14:paraId="2BEAE774">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2018年度水上交通安全监测巡航艇救助一体化建设项目60万元，已支付56.8679万元。</w:t>
      </w:r>
    </w:p>
    <w:p w14:paraId="3B56AD49">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2016-2018年城市公交车成品油价格补助资金41.52万元，已支付41.52万元。</w:t>
      </w:r>
    </w:p>
    <w:p w14:paraId="2BFBC257">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2018年度农村客运成品油价格补助资金706.57万元，已支付706..57万元。</w:t>
      </w:r>
    </w:p>
    <w:p w14:paraId="7F82CA11">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2018年度车购税补助交通一般公路建设项目（路侧护栏）2697.6万元，已支付1250万元。</w:t>
      </w:r>
    </w:p>
    <w:p w14:paraId="7077DC28">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2018年鳡鱼乡大洼村道村村道完善项目165万元，已支付165万元。</w:t>
      </w:r>
    </w:p>
    <w:p w14:paraId="58E94AF9">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2016年度中央车购税用于公路路网改造工程726万元，已支付726万元。</w:t>
      </w:r>
    </w:p>
    <w:p w14:paraId="01017C16">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2016年度中央车购税用于公路路网改造工程（标志标线）19万元，已支付19万元。</w:t>
      </w:r>
    </w:p>
    <w:p w14:paraId="1F8F1C58">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质量指标：一次性验收合格率达100%</w:t>
      </w:r>
    </w:p>
    <w:p w14:paraId="1A73277E">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时效指标：以上项目已按期全部完工，并验收。</w:t>
      </w:r>
    </w:p>
    <w:p w14:paraId="6D156638">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成本指标：不超出工程预算价格。</w:t>
      </w:r>
    </w:p>
    <w:p w14:paraId="180F0634">
      <w:pPr>
        <w:pStyle w:val="7"/>
        <w:numPr>
          <w:ilvl w:val="0"/>
          <w:numId w:val="10"/>
        </w:num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效益指标完成情况分析。包括经济效益、社会效益、生态效益和可持续影响。</w:t>
      </w:r>
    </w:p>
    <w:p w14:paraId="3143C3C5">
      <w:pPr>
        <w:pStyle w:val="7"/>
        <w:spacing w:line="60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经济效益方面：交通运输是国民经济建设的基础设施和先行部门，公路建设带动工程建材、饮食服务、劳务用工、旅游服务等一系列产业的兴起和发展，推动了生产力的合理布局，对促进就业，拉动地区经济发展都有较大的影响。</w:t>
      </w:r>
    </w:p>
    <w:p w14:paraId="4228560F">
      <w:pPr>
        <w:pStyle w:val="7"/>
        <w:spacing w:line="600" w:lineRule="exact"/>
        <w:ind w:firstLine="640"/>
        <w:jc w:val="left"/>
        <w:rPr>
          <w:rFonts w:ascii="Times New Roman" w:hAnsi="Times New Roman" w:eastAsia="仿宋_GB2312"/>
          <w:sz w:val="32"/>
          <w:szCs w:val="32"/>
        </w:rPr>
      </w:pPr>
      <w:r>
        <w:rPr>
          <w:rFonts w:hint="eastAsia" w:ascii="Times New Roman" w:hAnsi="Times New Roman" w:eastAsia="仿宋_GB2312"/>
          <w:sz w:val="32"/>
          <w:szCs w:val="32"/>
        </w:rPr>
        <w:t>社会效益方面：通过扎实的工作，为推动盐边县后续发展、脱贫攻坚奠定了良好基础，同时将进一步改善群众生产生活出行条件，赢得了广大群众的支持。公路的建设使群众出行更加便利，公路发展打破了原有的区域封闭，加强了城与乡，乡与乡之间的联系，使得受益地区的区域文化、风土人情的传播，人民对美好生活的向往和信心生了较好的改变作用。</w:t>
      </w:r>
    </w:p>
    <w:p w14:paraId="348E1180">
      <w:pPr>
        <w:pStyle w:val="7"/>
        <w:spacing w:line="600" w:lineRule="exact"/>
        <w:ind w:firstLine="640"/>
        <w:jc w:val="left"/>
        <w:rPr>
          <w:rFonts w:ascii="Times New Roman" w:hAnsi="Times New Roman" w:eastAsia="仿宋_GB2312"/>
          <w:sz w:val="32"/>
          <w:szCs w:val="32"/>
        </w:rPr>
      </w:pPr>
      <w:r>
        <w:rPr>
          <w:rFonts w:hint="eastAsia" w:ascii="Times New Roman" w:hAnsi="Times New Roman" w:eastAsia="仿宋_GB2312"/>
          <w:sz w:val="32"/>
          <w:szCs w:val="32"/>
        </w:rPr>
        <w:t>环境效益方面：各项目从设计到实施，都采取尽量减少对农田、耕地、林地的片用，尽量利用老路、利用山脚荒地修建路基，避免大填大挖，取土、填挖方、弃渣做到统筹安排 ；合理安排施工时间等措施进行防治应对。降低车辆突发事故造成的环境污染和人民生命财产的损失。</w:t>
      </w:r>
    </w:p>
    <w:p w14:paraId="56CE3CBF">
      <w:pPr>
        <w:pStyle w:val="7"/>
        <w:spacing w:line="600" w:lineRule="exact"/>
        <w:ind w:firstLine="640"/>
        <w:jc w:val="left"/>
        <w:rPr>
          <w:rFonts w:ascii="Times New Roman" w:hAnsi="Times New Roman" w:eastAsia="仿宋_GB2312"/>
          <w:sz w:val="32"/>
          <w:szCs w:val="32"/>
        </w:rPr>
      </w:pPr>
      <w:r>
        <w:rPr>
          <w:rFonts w:hint="eastAsia" w:ascii="Times New Roman" w:hAnsi="Times New Roman" w:eastAsia="仿宋_GB2312"/>
          <w:sz w:val="32"/>
          <w:szCs w:val="32"/>
        </w:rPr>
        <w:t>可持续影响方面：从省道到县道再到乡道村道，优化了区域公路网络结构、改善了区域交通运输条件、整合了区域经济资源并有效促进了地区经济和社会发展。完善的区域网络布局连接不同的乡镇和地区，促进相对发达地区的知识、信息、思维观念向落后地区辐射，带动落后偏远地区经济、社会、文化的发展。</w:t>
      </w:r>
    </w:p>
    <w:p w14:paraId="20B88B81">
      <w:pPr>
        <w:pStyle w:val="7"/>
        <w:numPr>
          <w:ilvl w:val="0"/>
          <w:numId w:val="10"/>
        </w:num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满意度指标完成情况分析。</w:t>
      </w:r>
    </w:p>
    <w:p w14:paraId="67260B76">
      <w:pPr>
        <w:pStyle w:val="7"/>
        <w:spacing w:line="600" w:lineRule="exact"/>
        <w:ind w:left="420" w:leftChars="200"/>
        <w:jc w:val="left"/>
        <w:rPr>
          <w:rFonts w:ascii="Times New Roman" w:hAnsi="Times New Roman" w:eastAsia="仿宋_GB2312"/>
          <w:sz w:val="32"/>
          <w:szCs w:val="32"/>
        </w:rPr>
      </w:pPr>
      <w:r>
        <w:rPr>
          <w:rFonts w:hint="eastAsia" w:ascii="Times New Roman" w:hAnsi="Times New Roman" w:eastAsia="仿宋_GB2312"/>
          <w:sz w:val="32"/>
          <w:szCs w:val="32"/>
        </w:rPr>
        <w:t>本年度各类项目的推进，使受益地区群众满意度较高。</w:t>
      </w:r>
    </w:p>
    <w:p w14:paraId="5E1535A5">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14:paraId="7EA6C656">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我单位资金管理严格按照预算绩效管理的相关要求进行预算和支付，严格按照无预算不支付的原则进行管理。并在公众信息网相关版块按时向社会进行公开公示。</w:t>
      </w:r>
    </w:p>
    <w:p w14:paraId="0ADF34AD">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3B3A4D0B">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14:paraId="6D0FDC15">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zh-CN"/>
        </w:rPr>
        <w:t>为我县后续发展，巩固脱贫攻坚成果奠定了良好基础。切实解决了群众出行难，进一步改善群众生产生活出行条件提供了便利。加强了区域之间联系，群众反响较好。</w:t>
      </w:r>
    </w:p>
    <w:p w14:paraId="7199A166">
      <w:pPr>
        <w:widowControl/>
        <w:numPr>
          <w:ilvl w:val="0"/>
          <w:numId w:val="11"/>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14:paraId="1C56867F">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    部份路段地处偏远，且较易受到灾毁影响，群众对道路养护意识偏弱。</w:t>
      </w:r>
    </w:p>
    <w:p w14:paraId="7D8B7D32">
      <w:pPr>
        <w:widowControl/>
        <w:numPr>
          <w:ilvl w:val="0"/>
          <w:numId w:val="11"/>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改进建议。</w:t>
      </w:r>
    </w:p>
    <w:p w14:paraId="4D3236CB">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  所在乡镇政府及时申报道路日常养护情况，加强当地群众对道路养护意识和感恩教育，形成群力群策保护好运输生命线。</w:t>
      </w:r>
    </w:p>
    <w:p w14:paraId="4E21CCBF">
      <w:pPr>
        <w:widowControl/>
        <w:adjustRightInd w:val="0"/>
        <w:snapToGrid w:val="0"/>
        <w:spacing w:line="580" w:lineRule="exact"/>
        <w:contextualSpacing/>
        <w:jc w:val="left"/>
        <w:rPr>
          <w:rFonts w:ascii="仿宋_GB2312" w:hAnsi="仿宋_GB2312" w:eastAsia="仿宋_GB2312" w:cs="仿宋_GB2312"/>
          <w:sz w:val="32"/>
          <w:szCs w:val="32"/>
        </w:rPr>
      </w:pPr>
    </w:p>
    <w:p w14:paraId="09CDAD91">
      <w:pPr>
        <w:spacing w:line="580" w:lineRule="exact"/>
        <w:ind w:firstLine="640" w:firstLineChars="200"/>
        <w:rPr>
          <w:rFonts w:ascii="仿宋_GB2312" w:hAnsi="仿宋_GB2312" w:eastAsia="仿宋_GB2312" w:cs="仿宋_GB2312"/>
          <w:sz w:val="32"/>
          <w:szCs w:val="32"/>
        </w:rPr>
      </w:pPr>
    </w:p>
    <w:p w14:paraId="06C5B14C">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14:paraId="6CC6A560">
      <w:pPr>
        <w:spacing w:line="580" w:lineRule="exact"/>
        <w:ind w:firstLine="640" w:firstLineChars="200"/>
        <w:rPr>
          <w:rFonts w:ascii="仿宋_GB2312" w:hAnsi="仿宋_GB2312" w:eastAsia="仿宋_GB2312" w:cs="仿宋_GB2312"/>
          <w:sz w:val="32"/>
          <w:szCs w:val="32"/>
        </w:rPr>
      </w:pPr>
    </w:p>
    <w:p w14:paraId="6044FEDA">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鳡鱼乡大洼村村道改建工程</w:t>
      </w:r>
    </w:p>
    <w:p w14:paraId="5226388D">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14:paraId="0A6907A0">
      <w:pPr>
        <w:spacing w:line="600" w:lineRule="exact"/>
        <w:rPr>
          <w:rFonts w:ascii="宋体" w:hAnsi="宋体"/>
          <w:sz w:val="32"/>
          <w:szCs w:val="32"/>
          <w:lang w:val="zh-CN"/>
        </w:rPr>
      </w:pPr>
    </w:p>
    <w:p w14:paraId="4FBF8D38">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229E4687">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04B27E69">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14:paraId="5DB78B28">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对该项目进行投资管理，下达资金不超出总预算；质量监督，一次性验收合格率达到</w:t>
      </w:r>
      <w:r>
        <w:rPr>
          <w:rFonts w:hint="eastAsia" w:ascii="仿宋_GB2312" w:hAnsi="宋体" w:eastAsia="仿宋_GB2312"/>
          <w:sz w:val="32"/>
          <w:szCs w:val="32"/>
        </w:rPr>
        <w:t>100%，对项目施工全过程进行安全管理，即总体目标：从实施到竣工验收实验零事故。</w:t>
      </w:r>
    </w:p>
    <w:p w14:paraId="2C517C03">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14:paraId="6C885715">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川财资建【2018】34号关于下达2018年鳡鱼乡大洼村村道完善项目中央车购税资金。</w:t>
      </w:r>
    </w:p>
    <w:p w14:paraId="3929C668">
      <w:pPr>
        <w:numPr>
          <w:ilvl w:val="0"/>
          <w:numId w:val="7"/>
        </w:num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资金管理办法制定情况，资金支持具体项目的条件、范围与支持方式概况。</w:t>
      </w:r>
    </w:p>
    <w:p w14:paraId="053DE74E">
      <w:pPr>
        <w:adjustRightInd w:val="0"/>
        <w:snapToGrid w:val="0"/>
        <w:spacing w:line="600" w:lineRule="exact"/>
        <w:ind w:left="420" w:leftChars="200"/>
        <w:rPr>
          <w:rFonts w:ascii="仿宋_GB2312" w:hAnsi="宋体" w:eastAsia="仿宋_GB2312"/>
          <w:sz w:val="32"/>
          <w:szCs w:val="32"/>
          <w:lang w:val="zh-CN"/>
        </w:rPr>
      </w:pPr>
      <w:r>
        <w:rPr>
          <w:rFonts w:hint="eastAsia" w:ascii="仿宋_GB2312" w:hAnsi="宋体" w:eastAsia="仿宋_GB2312"/>
          <w:sz w:val="32"/>
          <w:szCs w:val="32"/>
          <w:lang w:val="zh-CN"/>
        </w:rPr>
        <w:t>根据项目所以乡镇政府报送工程资料、竣工资料、实地验收结果进行资金拨付。</w:t>
      </w:r>
    </w:p>
    <w:p w14:paraId="2C505A06">
      <w:pPr>
        <w:numPr>
          <w:ilvl w:val="0"/>
          <w:numId w:val="7"/>
        </w:num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资金分配的原则及考虑因素。</w:t>
      </w:r>
    </w:p>
    <w:p w14:paraId="72ECBD23">
      <w:pPr>
        <w:adjustRightInd w:val="0"/>
        <w:snapToGrid w:val="0"/>
        <w:spacing w:line="600" w:lineRule="exact"/>
        <w:ind w:left="420" w:leftChars="200"/>
        <w:rPr>
          <w:rFonts w:ascii="仿宋_GB2312" w:hAnsi="宋体" w:eastAsia="仿宋_GB2312"/>
          <w:sz w:val="32"/>
          <w:szCs w:val="32"/>
          <w:lang w:val="zh-CN"/>
        </w:rPr>
      </w:pPr>
      <w:r>
        <w:rPr>
          <w:rFonts w:hint="eastAsia" w:ascii="仿宋_GB2312" w:hAnsi="宋体" w:eastAsia="仿宋_GB2312"/>
          <w:sz w:val="32"/>
          <w:szCs w:val="32"/>
          <w:lang w:val="zh-CN"/>
        </w:rPr>
        <w:t>原则上不超过总预算目标，若竣工里程与计划里程有出入，则以最终验收结果为准（因实地地势等原因造成）。</w:t>
      </w:r>
    </w:p>
    <w:p w14:paraId="7BA026B8">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0D3B34EB">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14:paraId="5C0623BD">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鳡鱼乡大洼村村道改建工程</w:t>
      </w:r>
    </w:p>
    <w:p w14:paraId="0A1922F8">
      <w:pPr>
        <w:numPr>
          <w:ilvl w:val="0"/>
          <w:numId w:val="12"/>
        </w:num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项目应实现的具体绩效目标，包括目标的量化、细化情况以及项目实施进度计划等。</w:t>
      </w:r>
    </w:p>
    <w:p w14:paraId="2754CE8F">
      <w:pPr>
        <w:adjustRightInd w:val="0"/>
        <w:snapToGrid w:val="0"/>
        <w:spacing w:line="600" w:lineRule="exact"/>
        <w:rPr>
          <w:rFonts w:ascii="仿宋_GB2312" w:hAnsi="宋体" w:eastAsia="仿宋_GB2312"/>
          <w:sz w:val="32"/>
          <w:szCs w:val="32"/>
        </w:rPr>
      </w:pPr>
      <w:r>
        <w:rPr>
          <w:rFonts w:hint="eastAsia" w:ascii="仿宋_GB2312" w:hAnsi="宋体" w:eastAsia="仿宋_GB2312"/>
          <w:sz w:val="32"/>
          <w:szCs w:val="32"/>
        </w:rPr>
        <w:t xml:space="preserve">     该项目共5.1056公里，路基宽度4.5米，路面宽度3.5米，路面厚度18CM，抗折强度4.0Mpa水泥混凝土路面，解决群众出行难问题。于2019年1月进场施工，于2019年4月实施完毕。</w:t>
      </w:r>
    </w:p>
    <w:p w14:paraId="7ADC15AF">
      <w:pPr>
        <w:numPr>
          <w:ilvl w:val="0"/>
          <w:numId w:val="12"/>
        </w:num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分析评价申报内容是否与实际相符，申报目标是否合理可行。</w:t>
      </w:r>
    </w:p>
    <w:p w14:paraId="371C1C9F">
      <w:pPr>
        <w:adjustRightInd w:val="0"/>
        <w:snapToGrid w:val="0"/>
        <w:spacing w:line="600" w:lineRule="exact"/>
        <w:ind w:left="720"/>
        <w:rPr>
          <w:rFonts w:ascii="仿宋_GB2312" w:hAnsi="宋体" w:eastAsia="仿宋_GB2312"/>
          <w:sz w:val="32"/>
          <w:szCs w:val="32"/>
          <w:lang w:val="zh-CN"/>
        </w:rPr>
      </w:pPr>
      <w:r>
        <w:rPr>
          <w:rFonts w:hint="eastAsia" w:ascii="仿宋_GB2312" w:hAnsi="宋体" w:eastAsia="仿宋_GB2312"/>
          <w:sz w:val="32"/>
          <w:szCs w:val="32"/>
          <w:lang w:val="zh-CN"/>
        </w:rPr>
        <w:t>绩效目标申报内容与实际相符，合理可行。</w:t>
      </w:r>
    </w:p>
    <w:p w14:paraId="4167EA74">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34FACFC8">
      <w:pPr>
        <w:spacing w:line="560" w:lineRule="exact"/>
        <w:ind w:firstLine="600" w:firstLineChars="200"/>
        <w:rPr>
          <w:rFonts w:eastAsia="仿宋_GB2312"/>
          <w:sz w:val="30"/>
          <w:szCs w:val="30"/>
        </w:rPr>
      </w:pPr>
      <w:r>
        <w:rPr>
          <w:rFonts w:hint="eastAsia" w:eastAsia="仿宋_GB2312"/>
          <w:sz w:val="30"/>
          <w:szCs w:val="30"/>
        </w:rPr>
        <w:t>由县交通运输局对项目进行审批、报送，并对该项目进行施工前、施工中、竣工后的质量、安全进行指导及监督。</w:t>
      </w:r>
    </w:p>
    <w:p w14:paraId="06B195C3">
      <w:pPr>
        <w:adjustRightInd w:val="0"/>
        <w:snapToGrid w:val="0"/>
        <w:spacing w:line="600" w:lineRule="exact"/>
        <w:ind w:firstLine="720"/>
        <w:rPr>
          <w:rFonts w:ascii="仿宋_GB2312" w:hAnsi="宋体" w:eastAsia="仿宋_GB2312"/>
          <w:sz w:val="32"/>
          <w:szCs w:val="32"/>
          <w:lang w:val="zh-CN"/>
        </w:rPr>
      </w:pPr>
    </w:p>
    <w:p w14:paraId="17505BC4">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288B65DD">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2EF2D03C">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该项目资金由川财资建【2018】34号文件下达，资金性质属中央车购税资金。</w:t>
      </w:r>
    </w:p>
    <w:p w14:paraId="29CEC559">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14:paraId="47B0C63C">
      <w:pPr>
        <w:adjustRightInd w:val="0"/>
        <w:snapToGrid w:val="0"/>
        <w:spacing w:line="600" w:lineRule="exact"/>
        <w:ind w:left="638" w:leftChars="304" w:firstLine="80"/>
        <w:rPr>
          <w:rFonts w:ascii="仿宋_GB2312" w:hAnsi="宋体" w:eastAsia="仿宋_GB2312"/>
          <w:sz w:val="32"/>
          <w:szCs w:val="32"/>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该项目资金由川财资建【2018】34号文件下达</w:t>
      </w:r>
      <w:r>
        <w:rPr>
          <w:rFonts w:hint="eastAsia" w:ascii="仿宋_GB2312" w:hAnsi="宋体" w:eastAsia="仿宋_GB2312"/>
          <w:sz w:val="32"/>
          <w:szCs w:val="32"/>
        </w:rPr>
        <w:t>165万元</w:t>
      </w:r>
      <w:r>
        <w:rPr>
          <w:rFonts w:hint="eastAsia" w:ascii="仿宋_GB2312" w:hAnsi="宋体" w:eastAsia="仿宋_GB2312"/>
          <w:sz w:val="32"/>
          <w:szCs w:val="32"/>
          <w:lang w:val="zh-CN"/>
        </w:rPr>
        <w:t>中央车购税资金，地方自筹</w:t>
      </w:r>
      <w:r>
        <w:rPr>
          <w:rFonts w:hint="eastAsia" w:ascii="仿宋_GB2312" w:hAnsi="宋体" w:eastAsia="仿宋_GB2312"/>
          <w:sz w:val="32"/>
          <w:szCs w:val="32"/>
        </w:rPr>
        <w:t xml:space="preserve">24.6686万元。 </w:t>
      </w:r>
    </w:p>
    <w:p w14:paraId="766528F0">
      <w:pPr>
        <w:adjustRightInd w:val="0"/>
        <w:snapToGrid w:val="0"/>
        <w:spacing w:line="600" w:lineRule="exact"/>
        <w:ind w:left="634" w:leftChars="302" w:firstLine="2"/>
        <w:rPr>
          <w:rFonts w:ascii="楷体_GB2312" w:hAnsi="宋体" w:eastAsia="楷体_GB2312"/>
          <w:sz w:val="32"/>
          <w:szCs w:val="32"/>
        </w:rPr>
      </w:pPr>
      <w:r>
        <w:rPr>
          <w:rFonts w:hint="eastAsia" w:ascii="仿宋_GB2312" w:hAnsi="宋体" w:eastAsia="仿宋_GB2312"/>
          <w:sz w:val="32"/>
          <w:szCs w:val="32"/>
        </w:rPr>
        <w:t xml:space="preserve">  </w:t>
      </w:r>
      <w:r>
        <w:rPr>
          <w:rFonts w:hint="eastAsia" w:ascii="楷体_GB2312" w:hAnsi="宋体" w:eastAsia="楷体_GB2312"/>
          <w:sz w:val="32"/>
          <w:szCs w:val="32"/>
          <w:lang w:val="zh-CN"/>
        </w:rPr>
        <w:t>2．资金到位。汇截止评价时点该项目全省资金到位达</w:t>
      </w:r>
      <w:r>
        <w:rPr>
          <w:rFonts w:hint="eastAsia" w:ascii="楷体_GB2312" w:hAnsi="宋体" w:eastAsia="楷体_GB2312"/>
          <w:sz w:val="32"/>
          <w:szCs w:val="32"/>
        </w:rPr>
        <w:t>100%，拨付达100%</w:t>
      </w:r>
    </w:p>
    <w:p w14:paraId="2D2372D6">
      <w:pPr>
        <w:spacing w:line="560" w:lineRule="exact"/>
        <w:ind w:firstLine="640" w:firstLineChars="200"/>
        <w:rPr>
          <w:rFonts w:eastAsia="仿宋_GB2312"/>
          <w:sz w:val="30"/>
          <w:szCs w:val="30"/>
        </w:rPr>
      </w:pPr>
      <w:r>
        <w:rPr>
          <w:rFonts w:hint="eastAsia" w:ascii="楷体_GB2312" w:hAnsi="宋体" w:eastAsia="楷体_GB2312"/>
          <w:sz w:val="32"/>
          <w:szCs w:val="32"/>
          <w:lang w:val="zh-CN"/>
        </w:rPr>
        <w:t>3．资金使用。</w:t>
      </w:r>
      <w:r>
        <w:rPr>
          <w:rFonts w:hint="eastAsia" w:eastAsia="仿宋_GB2312"/>
          <w:sz w:val="30"/>
          <w:szCs w:val="30"/>
        </w:rPr>
        <w:t>资金拨付按照自下而上的方式逐级审核审批，按照项目建设进度和有关规定拨付。</w:t>
      </w:r>
    </w:p>
    <w:p w14:paraId="4CBD9505">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506AAF58">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该项目实施单位财务管理制度健全，严格执行财务管理制度，账务处理及时，会计核算规范。</w:t>
      </w:r>
    </w:p>
    <w:p w14:paraId="1DE550B0">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438661A9">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14:paraId="56CE2645">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14:paraId="627FB05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14:paraId="7C0942CD">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盐边县交通运输局切实对该项目进行质量监督，一次性验收合格率达到</w:t>
      </w:r>
      <w:r>
        <w:rPr>
          <w:rFonts w:hint="eastAsia" w:ascii="仿宋_GB2312" w:hAnsi="宋体" w:eastAsia="仿宋_GB2312"/>
          <w:sz w:val="32"/>
          <w:szCs w:val="32"/>
        </w:rPr>
        <w:t>100%，对项目施工全过程进行安全管理，即总体目标：从实施到竣工验收实验零事故。</w:t>
      </w:r>
    </w:p>
    <w:p w14:paraId="12BA8188">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14:paraId="36D2F3F2">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76B4D7C5">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该项目共5.1056公里，路基宽度4.5米，路面宽度3.5米，路面厚度18CM，抗折强度4.0Mpa水泥混凝土路面，解决群众出行难问题。于2019年1月进场施工，于2019年4月实施完毕。</w:t>
      </w:r>
    </w:p>
    <w:p w14:paraId="3F62BEF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10EB0579">
      <w:pPr>
        <w:pStyle w:val="7"/>
        <w:spacing w:line="600" w:lineRule="exact"/>
        <w:jc w:val="left"/>
        <w:rPr>
          <w:rFonts w:ascii="Times New Roman" w:hAnsi="Times New Roman" w:eastAsia="仿宋_GB2312"/>
          <w:sz w:val="32"/>
          <w:szCs w:val="32"/>
        </w:rPr>
      </w:pPr>
      <w:r>
        <w:rPr>
          <w:rFonts w:hint="eastAsia" w:ascii="Times New Roman" w:hAnsi="Times New Roman" w:eastAsia="仿宋_GB2312"/>
          <w:sz w:val="32"/>
          <w:szCs w:val="32"/>
        </w:rPr>
        <w:t>经济效益方面：交通运输是国民经济建设的基础设施和先行部门，公路建设带动工程建材、饮食服务、劳务用工、旅游服务等一系列产业的兴起和发展，推动了生产力的合理布局，对促进就业，拉动地区经济发展都有较大的影响。</w:t>
      </w:r>
    </w:p>
    <w:p w14:paraId="5CBC4A06">
      <w:pPr>
        <w:pStyle w:val="7"/>
        <w:spacing w:line="600" w:lineRule="exact"/>
        <w:ind w:firstLine="640"/>
        <w:jc w:val="left"/>
        <w:rPr>
          <w:rFonts w:ascii="Times New Roman" w:hAnsi="Times New Roman" w:eastAsia="仿宋_GB2312"/>
          <w:sz w:val="32"/>
          <w:szCs w:val="32"/>
        </w:rPr>
      </w:pPr>
      <w:r>
        <w:rPr>
          <w:rFonts w:hint="eastAsia" w:ascii="Times New Roman" w:hAnsi="Times New Roman" w:eastAsia="仿宋_GB2312"/>
          <w:sz w:val="32"/>
          <w:szCs w:val="32"/>
        </w:rPr>
        <w:t>社会效益方面：通过扎实的工作，为推动盐边县后续发展、脱贫攻坚奠定了良好基础，同时将进一步改善群众生产生活出行条件，赢得了广大群众的支持。公路的建设使群众出行更加便利，公路发展打破了原有的区域封闭，加强了城与乡，乡与乡之间的联系，使得受益地区的区域文化、风土人情的传播，人民对美好生活的向往和信心生了较好的改变作用。</w:t>
      </w:r>
    </w:p>
    <w:p w14:paraId="36FF491F">
      <w:pPr>
        <w:pStyle w:val="7"/>
        <w:spacing w:line="600" w:lineRule="exact"/>
        <w:ind w:firstLine="640"/>
        <w:jc w:val="left"/>
        <w:rPr>
          <w:rFonts w:ascii="Times New Roman" w:hAnsi="Times New Roman" w:eastAsia="仿宋_GB2312"/>
          <w:sz w:val="32"/>
          <w:szCs w:val="32"/>
        </w:rPr>
      </w:pPr>
      <w:r>
        <w:rPr>
          <w:rFonts w:hint="eastAsia" w:ascii="Times New Roman" w:hAnsi="Times New Roman" w:eastAsia="仿宋_GB2312"/>
          <w:sz w:val="32"/>
          <w:szCs w:val="32"/>
        </w:rPr>
        <w:t>环境效益方面：各项目从设计到实施，都采取尽量减少对农田、耕地、林地的片用，尽量利用老路、利用山脚荒地修建路基，避免大填大挖，取土、填挖方、弃渣做到统筹安排 ；合理安排施工时间等措施进行防治应对。降低车辆突发事故造成的环境污染和人民生命财产的损失。</w:t>
      </w:r>
    </w:p>
    <w:p w14:paraId="750F1089">
      <w:pPr>
        <w:pStyle w:val="7"/>
        <w:spacing w:line="600" w:lineRule="exact"/>
        <w:ind w:firstLine="640"/>
        <w:jc w:val="left"/>
        <w:rPr>
          <w:rFonts w:ascii="Times New Roman" w:hAnsi="Times New Roman" w:eastAsia="仿宋_GB2312"/>
          <w:sz w:val="32"/>
          <w:szCs w:val="32"/>
        </w:rPr>
      </w:pPr>
      <w:r>
        <w:rPr>
          <w:rFonts w:hint="eastAsia" w:ascii="Times New Roman" w:hAnsi="Times New Roman" w:eastAsia="仿宋_GB2312"/>
          <w:sz w:val="32"/>
          <w:szCs w:val="32"/>
        </w:rPr>
        <w:t>可持续影响方面：优化了区域公路网络结构、改善了区域交通运输条件、整合了区域经济资源并有效促进了地区经济和社会发展。</w:t>
      </w:r>
    </w:p>
    <w:p w14:paraId="3D54B885">
      <w:pPr>
        <w:adjustRightInd w:val="0"/>
        <w:snapToGrid w:val="0"/>
        <w:spacing w:line="600" w:lineRule="exact"/>
        <w:ind w:firstLine="720"/>
        <w:rPr>
          <w:rFonts w:ascii="仿宋_GB2312" w:hAnsi="宋体" w:eastAsia="仿宋_GB2312"/>
          <w:sz w:val="32"/>
          <w:szCs w:val="32"/>
          <w:lang w:val="zh-CN"/>
        </w:rPr>
      </w:pPr>
    </w:p>
    <w:p w14:paraId="6933DFEC">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37964D35">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7DB819D4">
      <w:pPr>
        <w:adjustRightInd w:val="0"/>
        <w:snapToGrid w:val="0"/>
        <w:spacing w:line="600" w:lineRule="exact"/>
        <w:ind w:firstLine="720"/>
        <w:rPr>
          <w:rFonts w:eastAsia="仿宋_GB2312"/>
          <w:sz w:val="32"/>
          <w:szCs w:val="32"/>
        </w:rPr>
      </w:pPr>
      <w:r>
        <w:rPr>
          <w:rFonts w:hint="eastAsia" w:ascii="仿宋_GB2312" w:hAnsi="宋体" w:eastAsia="仿宋_GB2312"/>
          <w:sz w:val="32"/>
          <w:szCs w:val="32"/>
          <w:lang w:val="zh-CN"/>
        </w:rPr>
        <w:t>切实改善了该地区群众出行难问题，</w:t>
      </w:r>
      <w:r>
        <w:rPr>
          <w:rFonts w:hint="eastAsia" w:eastAsia="仿宋_GB2312"/>
          <w:sz w:val="32"/>
          <w:szCs w:val="32"/>
        </w:rPr>
        <w:t>完善的区域网络布局连接不同的乡镇和地区，促进相对发达地区的知识、信息、思维观念向落后地区辐射，带动落后偏远地区经济、社会、文化的发展。</w:t>
      </w:r>
    </w:p>
    <w:p w14:paraId="65B77CCD">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5B3A9316">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1、财政资金困难。</w:t>
      </w:r>
    </w:p>
    <w:p w14:paraId="5B2AD2B8">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 部份路段地处偏远，且较易受到灾毁影响，群众对道路养护意识偏弱。</w:t>
      </w:r>
    </w:p>
    <w:p w14:paraId="75E6C96A">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rPr>
      </w:pPr>
    </w:p>
    <w:p w14:paraId="1B180EDF">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247B4F4F">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1、加强与县财政沟通，为项目争取地方补助资金。</w:t>
      </w:r>
    </w:p>
    <w:p w14:paraId="3C2AD1C5">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2、所在乡镇政府及时申报道路日常养护情况，仍需加强对当地群众道路养护意识的宣传和感恩教育，形成群力群策保护好运输生命线。</w:t>
      </w:r>
    </w:p>
    <w:p w14:paraId="2A1698B6">
      <w:pPr>
        <w:spacing w:line="580" w:lineRule="exact"/>
        <w:ind w:firstLine="640"/>
        <w:rPr>
          <w:rFonts w:ascii="仿宋_GB2312" w:hAnsi="仿宋_GB2312" w:eastAsia="仿宋_GB2312" w:cs="仿宋_GB2312"/>
          <w:sz w:val="32"/>
          <w:szCs w:val="32"/>
        </w:rPr>
      </w:pPr>
    </w:p>
    <w:p w14:paraId="5E2335B5">
      <w:pPr>
        <w:spacing w:line="580" w:lineRule="exact"/>
        <w:ind w:firstLine="640"/>
        <w:rPr>
          <w:rFonts w:ascii="仿宋_GB2312" w:hAnsi="仿宋_GB2312" w:eastAsia="仿宋_GB2312" w:cs="仿宋_GB2312"/>
          <w:sz w:val="32"/>
          <w:szCs w:val="32"/>
        </w:rPr>
      </w:pPr>
    </w:p>
    <w:p w14:paraId="1A41E29C">
      <w:pPr>
        <w:widowControl/>
        <w:jc w:val="left"/>
        <w:rPr>
          <w:rStyle w:val="27"/>
          <w:rFonts w:ascii="黑体" w:hAnsi="黑体" w:eastAsia="黑体"/>
          <w:b w:val="0"/>
        </w:rPr>
      </w:pPr>
    </w:p>
    <w:p w14:paraId="3CA9661C">
      <w:pPr>
        <w:widowControl/>
        <w:jc w:val="left"/>
        <w:rPr>
          <w:rStyle w:val="27"/>
          <w:rFonts w:ascii="黑体" w:hAnsi="黑体" w:eastAsia="黑体"/>
          <w:b w:val="0"/>
        </w:rPr>
      </w:pPr>
      <w:r>
        <w:rPr>
          <w:rStyle w:val="27"/>
          <w:rFonts w:ascii="黑体" w:hAnsi="黑体" w:eastAsia="黑体"/>
          <w:b w:val="0"/>
        </w:rPr>
        <w:br w:type="page"/>
      </w:r>
    </w:p>
    <w:p w14:paraId="54F4228F">
      <w:pPr>
        <w:spacing w:line="600" w:lineRule="exact"/>
        <w:jc w:val="center"/>
        <w:outlineLvl w:val="0"/>
        <w:rPr>
          <w:rStyle w:val="27"/>
          <w:rFonts w:ascii="黑体" w:hAnsi="黑体" w:eastAsia="黑体"/>
          <w:b w:val="0"/>
        </w:rPr>
      </w:pPr>
    </w:p>
    <w:p w14:paraId="70F0814A">
      <w:pPr>
        <w:spacing w:line="600" w:lineRule="exact"/>
        <w:jc w:val="center"/>
        <w:outlineLvl w:val="0"/>
        <w:rPr>
          <w:rStyle w:val="27"/>
          <w:rFonts w:ascii="黑体" w:hAnsi="黑体" w:eastAsia="黑体"/>
          <w:b w:val="0"/>
        </w:rPr>
      </w:pPr>
      <w:bookmarkStart w:id="98" w:name="_Toc15396618"/>
      <w:bookmarkStart w:id="99" w:name="_Toc52180099"/>
      <w:r>
        <w:rPr>
          <w:rFonts w:hint="eastAsia" w:ascii="黑体" w:hAnsi="黑体" w:eastAsia="黑体"/>
          <w:color w:val="000000"/>
          <w:sz w:val="44"/>
          <w:szCs w:val="44"/>
        </w:rPr>
        <w:t>第</w:t>
      </w:r>
      <w:r>
        <w:rPr>
          <w:rStyle w:val="27"/>
          <w:rFonts w:hint="eastAsia" w:ascii="黑体" w:hAnsi="黑体" w:eastAsia="黑体"/>
          <w:b w:val="0"/>
        </w:rPr>
        <w:t>五部分 附表</w:t>
      </w:r>
      <w:bookmarkEnd w:id="94"/>
      <w:bookmarkEnd w:id="98"/>
      <w:bookmarkEnd w:id="99"/>
    </w:p>
    <w:p w14:paraId="0804D59A">
      <w:pPr>
        <w:spacing w:line="600" w:lineRule="exact"/>
        <w:jc w:val="center"/>
        <w:outlineLvl w:val="0"/>
        <w:rPr>
          <w:rFonts w:ascii="仿宋" w:hAnsi="仿宋" w:eastAsia="仿宋"/>
          <w:b/>
          <w:color w:val="000000"/>
          <w:sz w:val="44"/>
          <w:szCs w:val="44"/>
        </w:rPr>
      </w:pPr>
    </w:p>
    <w:p w14:paraId="0935BF08">
      <w:pPr>
        <w:pStyle w:val="3"/>
        <w:rPr>
          <w:rFonts w:ascii="仿宋" w:hAnsi="仿宋" w:eastAsia="仿宋"/>
          <w:color w:val="000000"/>
        </w:rPr>
      </w:pPr>
      <w:bookmarkStart w:id="100" w:name="_Toc15396619"/>
      <w:bookmarkStart w:id="101" w:name="_Toc52180100"/>
      <w:r>
        <w:rPr>
          <w:rFonts w:hint="eastAsia" w:ascii="仿宋" w:hAnsi="仿宋" w:eastAsia="仿宋"/>
          <w:b w:val="0"/>
          <w:color w:val="000000"/>
        </w:rPr>
        <w:t>一、收</w:t>
      </w:r>
      <w:r>
        <w:rPr>
          <w:rStyle w:val="28"/>
          <w:rFonts w:hint="eastAsia" w:ascii="仿宋" w:hAnsi="仿宋" w:eastAsia="仿宋"/>
          <w:b w:val="0"/>
          <w:bCs w:val="0"/>
        </w:rPr>
        <w:t>入支出决算总表</w:t>
      </w:r>
      <w:bookmarkEnd w:id="100"/>
      <w:bookmarkEnd w:id="101"/>
    </w:p>
    <w:p w14:paraId="0104B808">
      <w:pPr>
        <w:pStyle w:val="3"/>
        <w:rPr>
          <w:rFonts w:ascii="仿宋" w:hAnsi="仿宋" w:eastAsia="仿宋"/>
          <w:color w:val="000000"/>
        </w:rPr>
      </w:pPr>
      <w:bookmarkStart w:id="102" w:name="_Toc15396620"/>
      <w:bookmarkStart w:id="103" w:name="_Toc52180101"/>
      <w:r>
        <w:rPr>
          <w:rFonts w:hint="eastAsia" w:ascii="仿宋" w:hAnsi="仿宋" w:eastAsia="仿宋"/>
          <w:b w:val="0"/>
          <w:color w:val="000000"/>
        </w:rPr>
        <w:t>二、收</w:t>
      </w:r>
      <w:r>
        <w:rPr>
          <w:rStyle w:val="28"/>
          <w:rFonts w:hint="eastAsia" w:ascii="仿宋" w:hAnsi="仿宋" w:eastAsia="仿宋"/>
          <w:b w:val="0"/>
          <w:bCs w:val="0"/>
        </w:rPr>
        <w:t>入决算表</w:t>
      </w:r>
      <w:bookmarkEnd w:id="102"/>
      <w:bookmarkEnd w:id="103"/>
    </w:p>
    <w:p w14:paraId="000A4E19">
      <w:pPr>
        <w:pStyle w:val="3"/>
        <w:rPr>
          <w:rFonts w:ascii="仿宋" w:hAnsi="仿宋" w:eastAsia="仿宋"/>
          <w:color w:val="000000"/>
        </w:rPr>
      </w:pPr>
      <w:bookmarkStart w:id="104" w:name="_Toc15396621"/>
      <w:bookmarkStart w:id="105" w:name="_Toc52180102"/>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104"/>
      <w:bookmarkEnd w:id="105"/>
    </w:p>
    <w:p w14:paraId="1A31F1DB">
      <w:pPr>
        <w:pStyle w:val="3"/>
        <w:rPr>
          <w:rFonts w:ascii="仿宋" w:hAnsi="仿宋" w:eastAsia="仿宋"/>
          <w:b w:val="0"/>
          <w:color w:val="000000"/>
        </w:rPr>
      </w:pPr>
      <w:bookmarkStart w:id="106" w:name="_Toc15396622"/>
      <w:bookmarkStart w:id="107" w:name="_Toc52180103"/>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106"/>
      <w:bookmarkEnd w:id="107"/>
    </w:p>
    <w:p w14:paraId="4C47503A">
      <w:pPr>
        <w:pStyle w:val="3"/>
        <w:rPr>
          <w:rStyle w:val="28"/>
          <w:rFonts w:ascii="仿宋" w:hAnsi="仿宋" w:eastAsia="仿宋"/>
          <w:b w:val="0"/>
          <w:bCs w:val="0"/>
        </w:rPr>
      </w:pPr>
      <w:bookmarkStart w:id="108" w:name="_Toc15396623"/>
      <w:bookmarkStart w:id="109" w:name="_Toc52180104"/>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108"/>
      <w:bookmarkEnd w:id="109"/>
      <w:bookmarkStart w:id="110" w:name="_Toc15396624"/>
    </w:p>
    <w:p w14:paraId="6777E87D">
      <w:pPr>
        <w:pStyle w:val="3"/>
        <w:rPr>
          <w:rFonts w:ascii="仿宋" w:hAnsi="仿宋" w:eastAsia="仿宋"/>
          <w:color w:val="000000"/>
        </w:rPr>
      </w:pPr>
      <w:bookmarkStart w:id="111" w:name="_Toc52180105"/>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110"/>
      <w:bookmarkEnd w:id="111"/>
    </w:p>
    <w:p w14:paraId="12ECD434">
      <w:pPr>
        <w:pStyle w:val="3"/>
        <w:rPr>
          <w:rFonts w:ascii="仿宋" w:hAnsi="仿宋" w:eastAsia="仿宋"/>
          <w:color w:val="000000"/>
        </w:rPr>
      </w:pPr>
      <w:bookmarkStart w:id="112" w:name="_Toc15396625"/>
      <w:bookmarkStart w:id="113" w:name="_Toc52180106"/>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112"/>
      <w:bookmarkEnd w:id="113"/>
    </w:p>
    <w:p w14:paraId="3BBF971B">
      <w:pPr>
        <w:pStyle w:val="3"/>
        <w:rPr>
          <w:rFonts w:ascii="仿宋" w:hAnsi="仿宋" w:eastAsia="仿宋"/>
          <w:color w:val="000000"/>
        </w:rPr>
      </w:pPr>
      <w:bookmarkStart w:id="114" w:name="_Toc15396626"/>
      <w:bookmarkStart w:id="115" w:name="_Toc52180107"/>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114"/>
      <w:bookmarkEnd w:id="115"/>
    </w:p>
    <w:p w14:paraId="17EF6E74">
      <w:pPr>
        <w:pStyle w:val="3"/>
        <w:rPr>
          <w:rFonts w:ascii="仿宋" w:hAnsi="仿宋" w:eastAsia="仿宋"/>
          <w:color w:val="000000"/>
        </w:rPr>
      </w:pPr>
      <w:bookmarkStart w:id="116" w:name="_Toc15396627"/>
      <w:bookmarkStart w:id="117" w:name="_Toc52180108"/>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116"/>
      <w:bookmarkEnd w:id="117"/>
    </w:p>
    <w:p w14:paraId="4B929A9F">
      <w:pPr>
        <w:pStyle w:val="3"/>
        <w:rPr>
          <w:rFonts w:ascii="仿宋" w:hAnsi="仿宋" w:eastAsia="仿宋"/>
          <w:color w:val="000000"/>
        </w:rPr>
      </w:pPr>
      <w:bookmarkStart w:id="118" w:name="_Toc15396628"/>
      <w:bookmarkStart w:id="119" w:name="_Toc52180109"/>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118"/>
      <w:bookmarkEnd w:id="119"/>
    </w:p>
    <w:p w14:paraId="6F564A1C">
      <w:pPr>
        <w:pStyle w:val="3"/>
        <w:rPr>
          <w:rFonts w:ascii="仿宋" w:hAnsi="仿宋" w:eastAsia="仿宋"/>
          <w:color w:val="000000"/>
        </w:rPr>
      </w:pPr>
      <w:bookmarkStart w:id="120" w:name="_Toc15396629"/>
      <w:bookmarkStart w:id="121" w:name="_Toc52180110"/>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120"/>
      <w:bookmarkEnd w:id="121"/>
    </w:p>
    <w:p w14:paraId="1E1E6B26">
      <w:pPr>
        <w:pStyle w:val="3"/>
        <w:rPr>
          <w:rFonts w:ascii="仿宋" w:hAnsi="仿宋" w:eastAsia="仿宋"/>
          <w:color w:val="000000"/>
        </w:rPr>
      </w:pPr>
      <w:bookmarkStart w:id="122" w:name="_Toc15396630"/>
      <w:bookmarkStart w:id="123" w:name="_Toc52180111"/>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122"/>
      <w:bookmarkEnd w:id="123"/>
    </w:p>
    <w:p w14:paraId="45CD7691">
      <w:pPr>
        <w:pStyle w:val="3"/>
        <w:rPr>
          <w:rFonts w:ascii="仿宋" w:hAnsi="仿宋" w:eastAsia="仿宋"/>
          <w:color w:val="000000" w:themeColor="text1"/>
          <w14:textFill>
            <w14:solidFill>
              <w14:schemeClr w14:val="tx1"/>
            </w14:solidFill>
          </w14:textFill>
        </w:rPr>
      </w:pPr>
      <w:bookmarkStart w:id="124" w:name="_Toc15396631"/>
      <w:bookmarkStart w:id="125" w:name="_Toc52180112"/>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124"/>
      <w:bookmarkEnd w:id="12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0ED5C4F">
        <w:pPr>
          <w:pStyle w:val="9"/>
          <w:jc w:val="center"/>
        </w:pPr>
        <w:r>
          <w:fldChar w:fldCharType="begin"/>
        </w:r>
        <w:r>
          <w:instrText xml:space="preserve">PAGE   \* MERGEFORMAT</w:instrText>
        </w:r>
        <w:r>
          <w:fldChar w:fldCharType="separate"/>
        </w:r>
        <w:r>
          <w:rPr>
            <w:lang w:val="zh-CN"/>
          </w:rPr>
          <w:t>6</w:t>
        </w:r>
        <w:r>
          <w:fldChar w:fldCharType="end"/>
        </w:r>
      </w:p>
    </w:sdtContent>
  </w:sdt>
  <w:p w14:paraId="55F45B7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1420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1C3FA"/>
    <w:multiLevelType w:val="singleLevel"/>
    <w:tmpl w:val="A4A1C3FA"/>
    <w:lvl w:ilvl="0" w:tentative="0">
      <w:start w:val="2"/>
      <w:numFmt w:val="decimal"/>
      <w:suff w:val="nothing"/>
      <w:lvlText w:val="（%1）"/>
      <w:lvlJc w:val="left"/>
    </w:lvl>
  </w:abstractNum>
  <w:abstractNum w:abstractNumId="1">
    <w:nsid w:val="AD117E00"/>
    <w:multiLevelType w:val="singleLevel"/>
    <w:tmpl w:val="AD117E00"/>
    <w:lvl w:ilvl="0" w:tentative="0">
      <w:start w:val="2"/>
      <w:numFmt w:val="decimal"/>
      <w:suff w:val="nothing"/>
      <w:lvlText w:val="（%1）"/>
      <w:lvlJc w:val="left"/>
    </w:lvl>
  </w:abstractNum>
  <w:abstractNum w:abstractNumId="2">
    <w:nsid w:val="AE5ACBC9"/>
    <w:multiLevelType w:val="singleLevel"/>
    <w:tmpl w:val="AE5ACBC9"/>
    <w:lvl w:ilvl="0" w:tentative="0">
      <w:start w:val="2"/>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5B3CE43"/>
    <w:multiLevelType w:val="singleLevel"/>
    <w:tmpl w:val="25B3CE43"/>
    <w:lvl w:ilvl="0" w:tentative="0">
      <w:start w:val="2"/>
      <w:numFmt w:val="chineseCounting"/>
      <w:suff w:val="nothing"/>
      <w:lvlText w:val="（%1）"/>
      <w:lvlJc w:val="left"/>
      <w:rPr>
        <w:rFonts w:hint="eastAsia"/>
      </w:rPr>
    </w:lvl>
  </w:abstractNum>
  <w:abstractNum w:abstractNumId="7">
    <w:nsid w:val="46258F90"/>
    <w:multiLevelType w:val="singleLevel"/>
    <w:tmpl w:val="46258F90"/>
    <w:lvl w:ilvl="0" w:tentative="0">
      <w:start w:val="2"/>
      <w:numFmt w:val="decimal"/>
      <w:suff w:val="nothing"/>
      <w:lvlText w:val="%1．"/>
      <w:lvlJc w:val="left"/>
    </w:lvl>
  </w:abstractNum>
  <w:abstractNum w:abstractNumId="8">
    <w:nsid w:val="5D356492"/>
    <w:multiLevelType w:val="singleLevel"/>
    <w:tmpl w:val="5D356492"/>
    <w:lvl w:ilvl="0" w:tentative="0">
      <w:start w:val="2"/>
      <w:numFmt w:val="chineseCounting"/>
      <w:suff w:val="nothing"/>
      <w:lvlText w:val="（%1）"/>
      <w:lvlJc w:val="left"/>
      <w:rPr>
        <w:rFonts w:hint="eastAsia"/>
      </w:rPr>
    </w:lvl>
  </w:abstractNum>
  <w:abstractNum w:abstractNumId="9">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10">
    <w:nsid w:val="6D034151"/>
    <w:multiLevelType w:val="singleLevel"/>
    <w:tmpl w:val="6D034151"/>
    <w:lvl w:ilvl="0" w:tentative="0">
      <w:start w:val="2"/>
      <w:numFmt w:val="decimal"/>
      <w:lvlText w:val="%1."/>
      <w:lvlJc w:val="left"/>
      <w:pPr>
        <w:tabs>
          <w:tab w:val="left" w:pos="312"/>
        </w:tabs>
      </w:pPr>
    </w:lvl>
  </w:abstractNum>
  <w:abstractNum w:abstractNumId="11">
    <w:nsid w:val="7BFB5D51"/>
    <w:multiLevelType w:val="singleLevel"/>
    <w:tmpl w:val="7BFB5D51"/>
    <w:lvl w:ilvl="0" w:tentative="0">
      <w:start w:val="3"/>
      <w:numFmt w:val="chineseCounting"/>
      <w:suff w:val="nothing"/>
      <w:lvlText w:val="（%1）"/>
      <w:lvlJc w:val="left"/>
      <w:rPr>
        <w:rFonts w:hint="eastAsia"/>
      </w:rPr>
    </w:lvl>
  </w:abstractNum>
  <w:num w:numId="1">
    <w:abstractNumId w:val="9"/>
  </w:num>
  <w:num w:numId="2">
    <w:abstractNumId w:val="5"/>
  </w:num>
  <w:num w:numId="3">
    <w:abstractNumId w:val="11"/>
  </w:num>
  <w:num w:numId="4">
    <w:abstractNumId w:val="3"/>
  </w:num>
  <w:num w:numId="5">
    <w:abstractNumId w:val="4"/>
  </w:num>
  <w:num w:numId="6">
    <w:abstractNumId w:val="2"/>
  </w:num>
  <w:num w:numId="7">
    <w:abstractNumId w:val="10"/>
  </w:num>
  <w:num w:numId="8">
    <w:abstractNumId w:val="6"/>
  </w:num>
  <w:num w:numId="9">
    <w:abstractNumId w:val="1"/>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5F4A69"/>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4EE1"/>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4342"/>
    <w:rsid w:val="00B060AE"/>
    <w:rsid w:val="00B10517"/>
    <w:rsid w:val="00B14E76"/>
    <w:rsid w:val="00B161B8"/>
    <w:rsid w:val="00B2048C"/>
    <w:rsid w:val="00B310B9"/>
    <w:rsid w:val="00B35F3F"/>
    <w:rsid w:val="00B36CBB"/>
    <w:rsid w:val="00B425E0"/>
    <w:rsid w:val="00B440AA"/>
    <w:rsid w:val="00B44B70"/>
    <w:rsid w:val="00B53C56"/>
    <w:rsid w:val="00B56B9E"/>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3975"/>
    <w:rsid w:val="00D254F7"/>
    <w:rsid w:val="00D26091"/>
    <w:rsid w:val="00D2685C"/>
    <w:rsid w:val="00D34E7C"/>
    <w:rsid w:val="00D35489"/>
    <w:rsid w:val="00D36AFE"/>
    <w:rsid w:val="00D51276"/>
    <w:rsid w:val="00D54F93"/>
    <w:rsid w:val="00D7035F"/>
    <w:rsid w:val="00D92060"/>
    <w:rsid w:val="00DA634F"/>
    <w:rsid w:val="00DA65AC"/>
    <w:rsid w:val="00DB1913"/>
    <w:rsid w:val="00DB57DE"/>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52C8"/>
    <w:rsid w:val="00F602DF"/>
    <w:rsid w:val="00F754A1"/>
    <w:rsid w:val="00F81FD9"/>
    <w:rsid w:val="00F841AA"/>
    <w:rsid w:val="00F84A94"/>
    <w:rsid w:val="00F87E96"/>
    <w:rsid w:val="00FA23E8"/>
    <w:rsid w:val="00FD3CC1"/>
    <w:rsid w:val="00FF160F"/>
    <w:rsid w:val="00FF1E02"/>
    <w:rsid w:val="00FF30B4"/>
    <w:rsid w:val="01471CCE"/>
    <w:rsid w:val="0179114D"/>
    <w:rsid w:val="02AC1DB9"/>
    <w:rsid w:val="05086A8B"/>
    <w:rsid w:val="07B61515"/>
    <w:rsid w:val="08077940"/>
    <w:rsid w:val="090F365F"/>
    <w:rsid w:val="096C6FE9"/>
    <w:rsid w:val="0A7032D7"/>
    <w:rsid w:val="10C055FF"/>
    <w:rsid w:val="11CA05B4"/>
    <w:rsid w:val="11D75E1E"/>
    <w:rsid w:val="164851B8"/>
    <w:rsid w:val="16BB723D"/>
    <w:rsid w:val="18BA6578"/>
    <w:rsid w:val="192025BC"/>
    <w:rsid w:val="19E36FC5"/>
    <w:rsid w:val="1ADA2361"/>
    <w:rsid w:val="1CA05E8D"/>
    <w:rsid w:val="1E3B7A3C"/>
    <w:rsid w:val="1FB74CCA"/>
    <w:rsid w:val="21A824CB"/>
    <w:rsid w:val="2337199D"/>
    <w:rsid w:val="23F158AB"/>
    <w:rsid w:val="240371BF"/>
    <w:rsid w:val="26040C4A"/>
    <w:rsid w:val="29FD04D3"/>
    <w:rsid w:val="2FB24679"/>
    <w:rsid w:val="301C2239"/>
    <w:rsid w:val="319F7F4E"/>
    <w:rsid w:val="34055DF9"/>
    <w:rsid w:val="35910C81"/>
    <w:rsid w:val="35C95B25"/>
    <w:rsid w:val="35E67D75"/>
    <w:rsid w:val="36486975"/>
    <w:rsid w:val="372344EB"/>
    <w:rsid w:val="39346291"/>
    <w:rsid w:val="3A5B7405"/>
    <w:rsid w:val="3B012F12"/>
    <w:rsid w:val="3B31590E"/>
    <w:rsid w:val="3BF8053F"/>
    <w:rsid w:val="3C785986"/>
    <w:rsid w:val="3C815F17"/>
    <w:rsid w:val="429566B0"/>
    <w:rsid w:val="42FF1ACB"/>
    <w:rsid w:val="43256234"/>
    <w:rsid w:val="46864971"/>
    <w:rsid w:val="46C66E0D"/>
    <w:rsid w:val="489C086B"/>
    <w:rsid w:val="49DD5731"/>
    <w:rsid w:val="4C8442F5"/>
    <w:rsid w:val="4D7A72DB"/>
    <w:rsid w:val="4E350661"/>
    <w:rsid w:val="4ECE2238"/>
    <w:rsid w:val="507822EC"/>
    <w:rsid w:val="53807557"/>
    <w:rsid w:val="53BC129A"/>
    <w:rsid w:val="58364256"/>
    <w:rsid w:val="595D031F"/>
    <w:rsid w:val="5C6A602D"/>
    <w:rsid w:val="5D8C7E25"/>
    <w:rsid w:val="60C119EE"/>
    <w:rsid w:val="672B4FEA"/>
    <w:rsid w:val="67606515"/>
    <w:rsid w:val="67827899"/>
    <w:rsid w:val="683B3B65"/>
    <w:rsid w:val="68E9740A"/>
    <w:rsid w:val="694D37F5"/>
    <w:rsid w:val="69955F7D"/>
    <w:rsid w:val="6C20490D"/>
    <w:rsid w:val="6F964574"/>
    <w:rsid w:val="6FFE51B7"/>
    <w:rsid w:val="72734D90"/>
    <w:rsid w:val="754723EE"/>
    <w:rsid w:val="75773F14"/>
    <w:rsid w:val="768A4EE2"/>
    <w:rsid w:val="769147CF"/>
    <w:rsid w:val="79003E5D"/>
    <w:rsid w:val="79FD541D"/>
    <w:rsid w:val="7E6B63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宋体" w:hAnsi="Courier New"/>
    </w:r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2"/>
    <w:qFormat/>
    <w:uiPriority w:val="9"/>
    <w:rPr>
      <w:rFonts w:ascii="Times New Roman" w:hAnsi="Times New Roman"/>
      <w:b/>
      <w:bCs/>
      <w:kern w:val="44"/>
      <w:sz w:val="44"/>
      <w:szCs w:val="44"/>
    </w:rPr>
  </w:style>
  <w:style w:type="character" w:customStyle="1" w:styleId="28">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8"/>
    <w:semiHidden/>
    <w:qFormat/>
    <w:uiPriority w:val="99"/>
    <w:rPr>
      <w:rFonts w:ascii="Times New Roman" w:hAnsi="Times New Roman"/>
      <w:kern w:val="2"/>
      <w:sz w:val="18"/>
      <w:szCs w:val="18"/>
    </w:rPr>
  </w:style>
  <w:style w:type="character" w:customStyle="1" w:styleId="31">
    <w:name w:val="标题 3 Char"/>
    <w:basedOn w:val="16"/>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32"/>
    <customShpInfo spid="_x0000_s1033"/>
    <customShpInfo spid="_x0000_s1027"/>
    <customShpInfo spid="_x0000_s1028"/>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7CDBDF-4222-4D58-BF17-449FC2F6A610}">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46</Pages>
  <Words>5641</Words>
  <Characters>6029</Characters>
  <Lines>158</Lines>
  <Paragraphs>44</Paragraphs>
  <TotalTime>54</TotalTime>
  <ScaleCrop>false</ScaleCrop>
  <LinksUpToDate>false</LinksUpToDate>
  <CharactersWithSpaces>6172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2020-09-28T01:52:00Z</dcterms:created>
  <dc:creator>曹颖</dc:creator>
  <cp:lastModifiedBy>Owner</cp:lastModifiedBy>
  <cp:lastPrinted>2020-07-23T02:58:00Z</cp:lastPrinted>
  <dcterms:modified xsi:type="dcterms:W3CDTF">2025-01-14T09:17:47Z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eyJoZGlkIjoiMDYwYjI5NzI0MmFiODJjZDJhMDQ5NTg5ZTJmZDc1YWUiLCJ1c2VySWQiOiI1ODIzNDY5MTcifQ==</vt:lpwstr>
  </property>
  <property fmtid="{D5CDD505-2E9C-101B-9397-08002B2CF9AE}" pid="4" name="ICV">
    <vt:lpwstr>CB018CC2A15540069FCFDEF21B85D5CD_12</vt:lpwstr>
  </property>
</Properties>
</file>