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color w:val="FF0000"/>
          <w:spacing w:val="-40"/>
          <w:w w:val="90"/>
          <w:sz w:val="32"/>
          <w:szCs w:val="32"/>
        </w:rPr>
      </w:pPr>
    </w:p>
    <w:tbl>
      <w:tblPr>
        <w:tblStyle w:val="9"/>
        <w:tblW w:w="8820" w:type="dxa"/>
        <w:tblInd w:w="108" w:type="dxa"/>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fixed"/>
        <w:tblCellMar>
          <w:top w:w="0" w:type="dxa"/>
          <w:left w:w="108" w:type="dxa"/>
          <w:bottom w:w="0" w:type="dxa"/>
          <w:right w:w="108" w:type="dxa"/>
        </w:tblCellMar>
      </w:tblPr>
      <w:tblGrid>
        <w:gridCol w:w="8820"/>
      </w:tblGrid>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fixed"/>
          <w:tblCellMar>
            <w:top w:w="0" w:type="dxa"/>
            <w:left w:w="108" w:type="dxa"/>
            <w:bottom w:w="0" w:type="dxa"/>
            <w:right w:w="108" w:type="dxa"/>
          </w:tblCellMar>
        </w:tblPrEx>
        <w:trPr>
          <w:trHeight w:val="922" w:hRule="atLeast"/>
        </w:trPr>
        <w:tc>
          <w:tcPr>
            <w:tcW w:w="8820" w:type="dxa"/>
            <w:tcBorders>
              <w:top w:val="nil"/>
              <w:left w:val="nil"/>
              <w:bottom w:val="nil"/>
              <w:right w:val="nil"/>
            </w:tcBorders>
            <w:noWrap/>
          </w:tcPr>
          <w:p>
            <w:pPr>
              <w:rPr>
                <w:rFonts w:ascii="Times New Roman" w:hAnsi="Times New Roman" w:cs="Times New Roman"/>
                <w:szCs w:val="32"/>
              </w:rPr>
            </w:pPr>
            <w:r>
              <w:rPr>
                <w:rFonts w:ascii="Times New Roman" w:hAnsi="Times New Roman" w:eastAsia="华文中宋" w:cs="Times New Roman"/>
                <w:color w:val="FF0000"/>
                <w:spacing w:val="-40"/>
                <w:w w:val="90"/>
                <w:sz w:val="72"/>
                <w:szCs w:val="72"/>
              </w:rPr>
              <w:pict>
                <v:shape id="_x0000_i1025" o:spt="136" type="#_x0000_t136" style="height:73.35pt;width:432.9pt;" fillcolor="#FF0000" filled="t" stroked="t" coordsize="21600,21600">
                  <v:path/>
                  <v:fill on="t" opacity="64881f" focussize="0,0"/>
                  <v:stroke color="#FF0000"/>
                  <v:imagedata o:title=""/>
                  <o:lock v:ext="edit"/>
                  <v:textpath on="t" fitshape="t" fitpath="t" trim="t" xscale="f" string="盐边县文化广播电视和旅游局文件" style="font-family:宋体;font-size:36pt;font-weight:bold;v-text-align:center;"/>
                  <w10:wrap type="none"/>
                  <w10:anchorlock/>
                </v:shape>
              </w:pict>
            </w:r>
          </w:p>
        </w:tc>
      </w:tr>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fixed"/>
          <w:tblCellMar>
            <w:top w:w="0" w:type="dxa"/>
            <w:left w:w="108" w:type="dxa"/>
            <w:bottom w:w="0" w:type="dxa"/>
            <w:right w:w="108" w:type="dxa"/>
          </w:tblCellMar>
        </w:tblPrEx>
        <w:trPr>
          <w:trHeight w:val="685" w:hRule="atLeast"/>
        </w:trPr>
        <w:tc>
          <w:tcPr>
            <w:tcW w:w="8820" w:type="dxa"/>
            <w:tcBorders>
              <w:top w:val="nil"/>
              <w:left w:val="nil"/>
              <w:bottom w:val="single" w:color="FF0000" w:sz="18" w:space="0"/>
              <w:right w:val="nil"/>
            </w:tcBorders>
            <w:noWrap/>
          </w:tcPr>
          <w:p>
            <w:pPr>
              <w:widowControl/>
              <w:adjustRightInd w:val="0"/>
              <w:snapToGrid w:val="0"/>
              <w:spacing w:line="570" w:lineRule="exact"/>
              <w:rPr>
                <w:rFonts w:ascii="Times New Roman" w:hAnsi="Times New Roman" w:eastAsia="仿宋_GB2312" w:cs="Times New Roman"/>
                <w:color w:val="000000"/>
                <w:sz w:val="32"/>
                <w:szCs w:val="32"/>
              </w:rPr>
            </w:pPr>
          </w:p>
        </w:tc>
      </w:tr>
    </w:tbl>
    <w:p>
      <w:pPr>
        <w:spacing w:line="560" w:lineRule="exact"/>
        <w:rPr>
          <w:rFonts w:ascii="Times New Roman" w:hAnsi="Times New Roman" w:eastAsia="仿宋_GB2312" w:cs="Times New Roman"/>
          <w:b/>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盐边县文化广播电视和旅游局</w:t>
      </w:r>
    </w:p>
    <w:p>
      <w:pPr>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2023年法治政府建设工作情况报告</w:t>
      </w:r>
    </w:p>
    <w:p>
      <w:pPr>
        <w:spacing w:line="560" w:lineRule="exact"/>
        <w:jc w:val="center"/>
        <w:rPr>
          <w:rFonts w:ascii="Times New Roman" w:hAnsi="Times New Roman" w:eastAsia="方正小标宋简体" w:cs="Times New Roman"/>
          <w:sz w:val="32"/>
          <w:szCs w:val="32"/>
        </w:rPr>
      </w:pPr>
    </w:p>
    <w:p>
      <w:pPr>
        <w:spacing w:line="353" w:lineRule="auto"/>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按照县委、县政府的工作部署，结合</w:t>
      </w:r>
      <w:r>
        <w:rPr>
          <w:rFonts w:ascii="Times New Roman" w:hAnsi="Times New Roman" w:eastAsia="仿宋" w:cs="Times New Roman"/>
          <w:sz w:val="32"/>
          <w:szCs w:val="32"/>
        </w:rPr>
        <w:t>我局</w:t>
      </w:r>
      <w:r>
        <w:rPr>
          <w:rFonts w:ascii="Times New Roman" w:hAnsi="Times New Roman" w:eastAsia="仿宋" w:cs="Times New Roman"/>
          <w:kern w:val="0"/>
          <w:sz w:val="32"/>
          <w:szCs w:val="32"/>
        </w:rPr>
        <w:t>工作实际，</w:t>
      </w:r>
      <w:r>
        <w:rPr>
          <w:rFonts w:ascii="Times New Roman" w:hAnsi="Times New Roman" w:eastAsia="仿宋" w:cs="Times New Roman"/>
          <w:sz w:val="32"/>
          <w:szCs w:val="32"/>
        </w:rPr>
        <w:t>现将我局2023年法治政府建设工作开展情况报告如下：</w:t>
      </w:r>
    </w:p>
    <w:p>
      <w:pPr>
        <w:spacing w:line="353"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w:t>
      </w:r>
      <w:r>
        <w:rPr>
          <w:rFonts w:ascii="Times New Roman" w:hAnsi="Times New Roman" w:eastAsia="黑体" w:cs="Times New Roman"/>
          <w:sz w:val="32"/>
          <w:szCs w:val="32"/>
        </w:rPr>
        <w:t>2023</w:t>
      </w:r>
      <w:r>
        <w:rPr>
          <w:rFonts w:ascii="Times New Roman" w:hAnsi="黑体" w:eastAsia="黑体" w:cs="Times New Roman"/>
          <w:sz w:val="32"/>
          <w:szCs w:val="32"/>
        </w:rPr>
        <w:t>年度推进法治政府建设的主要举措和成效</w:t>
      </w:r>
    </w:p>
    <w:p>
      <w:pPr>
        <w:spacing w:line="353" w:lineRule="auto"/>
        <w:ind w:firstLine="640" w:firstLineChars="200"/>
        <w:rPr>
          <w:rFonts w:ascii="Times New Roman" w:hAnsi="Times New Roman" w:eastAsia="仿宋" w:cs="Times New Roman"/>
          <w:sz w:val="32"/>
          <w:szCs w:val="32"/>
        </w:rPr>
      </w:pPr>
      <w:r>
        <w:rPr>
          <w:rFonts w:ascii="Times New Roman" w:hAnsi="楷体" w:eastAsia="楷体" w:cs="Times New Roman"/>
          <w:sz w:val="32"/>
          <w:szCs w:val="32"/>
        </w:rPr>
        <w:t>（一）严格落实普法责任。</w:t>
      </w:r>
      <w:r>
        <w:rPr>
          <w:rFonts w:ascii="Times New Roman" w:hAnsi="Times New Roman" w:eastAsia="仿宋" w:cs="Times New Roman"/>
          <w:sz w:val="32"/>
          <w:szCs w:val="32"/>
        </w:rPr>
        <w:t>为进一步提高文广旅行业从业人员的法制观念和法律素质，提高文广旅行业主管</w:t>
      </w:r>
      <w:bookmarkStart w:id="1" w:name="_GoBack"/>
      <w:bookmarkEnd w:id="1"/>
      <w:r>
        <w:rPr>
          <w:rFonts w:ascii="Times New Roman" w:hAnsi="Times New Roman" w:eastAsia="仿宋" w:cs="Times New Roman"/>
          <w:sz w:val="32"/>
          <w:szCs w:val="32"/>
        </w:rPr>
        <w:t>部门人员法治水平，我局制定了《盐边县文广旅行业“八五”普法规划（2021-2025年）》，面向文广旅行业进行法律法规宣传、培训，树立依法经营、诚实</w:t>
      </w:r>
      <w:r>
        <w:rPr>
          <w:rFonts w:hint="eastAsia" w:ascii="Times New Roman" w:hAnsi="Times New Roman" w:eastAsia="仿宋" w:cs="Times New Roman"/>
          <w:sz w:val="32"/>
          <w:szCs w:val="32"/>
          <w:lang w:val="en-US" w:eastAsia="zh-CN"/>
        </w:rPr>
        <w:t>守信的</w:t>
      </w:r>
      <w:r>
        <w:rPr>
          <w:rFonts w:ascii="Times New Roman" w:hAnsi="Times New Roman" w:eastAsia="仿宋" w:cs="Times New Roman"/>
          <w:sz w:val="32"/>
          <w:szCs w:val="32"/>
        </w:rPr>
        <w:t>观念，增强法律意识和依法维护自身权益的能力。同时,面向干部职工有计划、有步骤地开展法律、法规、条例等的宣传教育活动，定期组织干部职工会前学法，结合文广旅行业实际，确定宣传重点，用设计宣传招帖等简洁新颖的形式，大力营造法治政府工作氛围。特别加强了《民法典》《宪法》《旅游法》《文化市场综合行政执法管理办法》《文物保护法》等法律法规的学习。同时，结合日常执法检查，对全县的互联网经营场所、歌舞娱乐场所、Ａ级景区等开展执法检查时发放相关宣传资料。</w:t>
      </w:r>
    </w:p>
    <w:p>
      <w:pPr>
        <w:spacing w:line="600" w:lineRule="atLeast"/>
        <w:ind w:firstLine="640" w:firstLineChars="200"/>
        <w:rPr>
          <w:rFonts w:hint="eastAsia" w:ascii="Times New Roman" w:hAnsi="Times New Roman" w:eastAsia="仿宋" w:cs="Times New Roman"/>
          <w:sz w:val="32"/>
          <w:szCs w:val="32"/>
          <w:lang w:eastAsia="zh-CN"/>
        </w:rPr>
      </w:pPr>
      <w:r>
        <w:rPr>
          <w:rFonts w:ascii="Times New Roman" w:hAnsi="楷体" w:eastAsia="楷体" w:cs="Times New Roman"/>
          <w:sz w:val="32"/>
          <w:szCs w:val="32"/>
        </w:rPr>
        <w:t>（二）提升政务服务。</w:t>
      </w:r>
      <w:r>
        <w:rPr>
          <w:rFonts w:ascii="Times New Roman" w:hAnsi="Times New Roman" w:eastAsia="仿宋" w:cs="Times New Roman"/>
          <w:sz w:val="32"/>
          <w:szCs w:val="32"/>
        </w:rPr>
        <w:t>积极参加“12.4宪法宣传日”等活动，大力宣传弘扬宪法精神。结合文广旅行业实际，制定《规范性文件合法性审查制度》</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重点宣传学习《中华人民共和国宪法》《</w:t>
      </w:r>
      <w:bookmarkStart w:id="0" w:name="OLE_LINK1"/>
      <w:r>
        <w:rPr>
          <w:rFonts w:ascii="Times New Roman" w:hAnsi="Times New Roman" w:eastAsia="仿宋" w:cs="Times New Roman"/>
          <w:sz w:val="32"/>
          <w:szCs w:val="32"/>
        </w:rPr>
        <w:t>中华人民共和国非物质文化</w:t>
      </w:r>
      <w:bookmarkEnd w:id="0"/>
      <w:r>
        <w:rPr>
          <w:rFonts w:ascii="Times New Roman" w:hAnsi="Times New Roman" w:eastAsia="仿宋" w:cs="Times New Roman"/>
          <w:sz w:val="32"/>
          <w:szCs w:val="32"/>
        </w:rPr>
        <w:t>遗产法》《旅游安全管理办法》等。 2023年通过一体化政务服务平台、全国文化市场技术监管服务</w:t>
      </w:r>
      <w:r>
        <w:rPr>
          <w:rFonts w:ascii="Times New Roman" w:hAnsi="Times New Roman" w:eastAsia="仿宋" w:cs="Times New Roman"/>
          <w:color w:val="auto"/>
          <w:sz w:val="32"/>
          <w:szCs w:val="32"/>
        </w:rPr>
        <w:t>平台办理行政许可件延续</w:t>
      </w:r>
      <w:r>
        <w:rPr>
          <w:rFonts w:hint="eastAsia" w:ascii="Times New Roman" w:hAnsi="Times New Roman" w:eastAsia="仿宋" w:cs="Times New Roman"/>
          <w:color w:val="auto"/>
          <w:sz w:val="32"/>
          <w:szCs w:val="32"/>
          <w:lang w:val="en-US" w:eastAsia="zh-CN"/>
        </w:rPr>
        <w:t>27</w:t>
      </w:r>
      <w:r>
        <w:rPr>
          <w:rFonts w:ascii="Times New Roman" w:hAnsi="Times New Roman" w:eastAsia="仿宋" w:cs="Times New Roman"/>
          <w:color w:val="auto"/>
          <w:sz w:val="32"/>
          <w:szCs w:val="32"/>
        </w:rPr>
        <w:t>件，行政许可</w:t>
      </w:r>
      <w:r>
        <w:rPr>
          <w:rFonts w:hint="eastAsia" w:ascii="Times New Roman" w:hAnsi="Times New Roman" w:eastAsia="仿宋" w:cs="Times New Roman"/>
          <w:color w:val="auto"/>
          <w:sz w:val="32"/>
          <w:szCs w:val="32"/>
          <w:lang w:val="en-US" w:eastAsia="zh-CN"/>
        </w:rPr>
        <w:t>10</w:t>
      </w:r>
      <w:r>
        <w:rPr>
          <w:rFonts w:ascii="Times New Roman" w:hAnsi="Times New Roman" w:eastAsia="仿宋" w:cs="Times New Roman"/>
          <w:color w:val="auto"/>
          <w:sz w:val="32"/>
          <w:szCs w:val="32"/>
        </w:rPr>
        <w:t>件</w:t>
      </w:r>
      <w:r>
        <w:rPr>
          <w:rFonts w:hint="eastAsia" w:ascii="Times New Roman" w:hAnsi="Times New Roman" w:eastAsia="仿宋" w:cs="Times New Roman"/>
          <w:color w:val="auto"/>
          <w:sz w:val="32"/>
          <w:szCs w:val="32"/>
          <w:lang w:eastAsia="zh-CN"/>
        </w:rPr>
        <w:t>。</w:t>
      </w:r>
    </w:p>
    <w:p>
      <w:pPr>
        <w:spacing w:line="353" w:lineRule="auto"/>
        <w:ind w:firstLine="640" w:firstLineChars="200"/>
        <w:rPr>
          <w:rFonts w:ascii="Times New Roman" w:hAnsi="Times New Roman" w:eastAsia="仿宋" w:cs="Times New Roman"/>
          <w:sz w:val="32"/>
          <w:szCs w:val="32"/>
        </w:rPr>
      </w:pPr>
      <w:r>
        <w:rPr>
          <w:rFonts w:ascii="Times New Roman" w:hAnsi="楷体" w:eastAsia="楷体" w:cs="Times New Roman"/>
          <w:sz w:val="32"/>
          <w:szCs w:val="32"/>
        </w:rPr>
        <w:t>（三）持续开展行政执法规范化建设。</w:t>
      </w:r>
      <w:r>
        <w:rPr>
          <w:rFonts w:ascii="Times New Roman" w:hAnsi="Times New Roman" w:eastAsia="仿宋" w:cs="Times New Roman"/>
          <w:sz w:val="32"/>
          <w:szCs w:val="32"/>
        </w:rPr>
        <w:t>贯彻落实行政执法“三项制度”，制定了我局行政执法“三项制度”，开展行政执法人员能力素质建设，持续开展法律法规和执法能力培训，在开展执法检查过程中，均佩戴执法证件，统一着执法服装、佩戴执法标识，行政执法经费有保障。配备了法制审核人员，并加强了法制审核人员的培训、考试等，提高法制审核队伍业务素质，</w:t>
      </w:r>
      <w:r>
        <w:rPr>
          <w:rFonts w:hint="eastAsia" w:ascii="Times New Roman" w:hAnsi="Times New Roman" w:eastAsia="仿宋" w:cs="Times New Roman"/>
          <w:sz w:val="32"/>
          <w:szCs w:val="32"/>
          <w:lang w:val="en-US" w:eastAsia="zh-CN"/>
        </w:rPr>
        <w:t>因</w:t>
      </w:r>
      <w:r>
        <w:rPr>
          <w:rFonts w:ascii="Times New Roman" w:hAnsi="Times New Roman" w:eastAsia="仿宋" w:cs="Times New Roman"/>
          <w:sz w:val="32"/>
          <w:szCs w:val="32"/>
        </w:rPr>
        <w:t>此，对案件办理质量有明显的提高。</w:t>
      </w:r>
    </w:p>
    <w:p>
      <w:pPr>
        <w:spacing w:line="560" w:lineRule="exact"/>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楷体" w:eastAsia="楷体" w:cs="Times New Roman"/>
          <w:color w:val="000000" w:themeColor="text1"/>
          <w:sz w:val="32"/>
          <w:szCs w:val="32"/>
          <w14:textFill>
            <w14:solidFill>
              <w14:schemeClr w14:val="tx1"/>
            </w14:solidFill>
          </w14:textFill>
        </w:rPr>
        <w:t>（四）加大行政执法力度。</w:t>
      </w:r>
      <w:r>
        <w:rPr>
          <w:rFonts w:ascii="Times New Roman" w:hAnsi="Times New Roman" w:eastAsia="仿宋" w:cs="Times New Roman"/>
          <w:color w:val="000000" w:themeColor="text1"/>
          <w:sz w:val="32"/>
          <w:szCs w:val="32"/>
          <w14:textFill>
            <w14:solidFill>
              <w14:schemeClr w14:val="tx1"/>
            </w14:solidFill>
          </w14:textFill>
        </w:rPr>
        <w:t>根据盐边县文旅行业安全生产大检查方案，截止12月，对全县A级景区、星级宾馆（饭店）、星级乡村酒店（农家乐）、网吧、歌舞娱乐场所、民宿等开展专项检查</w:t>
      </w:r>
      <w:r>
        <w:rPr>
          <w:rFonts w:hint="eastAsia" w:ascii="Times New Roman" w:hAnsi="Times New Roman" w:eastAsia="仿宋" w:cs="Times New Roman"/>
          <w:color w:val="000000" w:themeColor="text1"/>
          <w:sz w:val="32"/>
          <w:szCs w:val="32"/>
          <w14:textFill>
            <w14:solidFill>
              <w14:schemeClr w14:val="tx1"/>
            </w14:solidFill>
          </w14:textFill>
        </w:rPr>
        <w:t>12</w:t>
      </w:r>
      <w:r>
        <w:rPr>
          <w:rFonts w:ascii="Times New Roman" w:hAnsi="Times New Roman" w:eastAsia="仿宋" w:cs="Times New Roman"/>
          <w:color w:val="000000" w:themeColor="text1"/>
          <w:sz w:val="32"/>
          <w:szCs w:val="32"/>
          <w14:textFill>
            <w14:solidFill>
              <w14:schemeClr w14:val="tx1"/>
            </w14:solidFill>
          </w14:textFill>
        </w:rPr>
        <w:t>次，开展联合执法检查</w:t>
      </w:r>
      <w:r>
        <w:rPr>
          <w:rFonts w:hint="eastAsia" w:ascii="Times New Roman" w:hAnsi="Times New Roman" w:eastAsia="仿宋" w:cs="Times New Roman"/>
          <w:color w:val="000000" w:themeColor="text1"/>
          <w:sz w:val="32"/>
          <w:szCs w:val="32"/>
          <w14:textFill>
            <w14:solidFill>
              <w14:schemeClr w14:val="tx1"/>
            </w14:solidFill>
          </w14:textFill>
        </w:rPr>
        <w:t>17</w:t>
      </w:r>
      <w:r>
        <w:rPr>
          <w:rFonts w:ascii="Times New Roman" w:hAnsi="Times New Roman" w:eastAsia="仿宋" w:cs="Times New Roman"/>
          <w:color w:val="000000" w:themeColor="text1"/>
          <w:sz w:val="32"/>
          <w:szCs w:val="32"/>
          <w14:textFill>
            <w14:solidFill>
              <w14:schemeClr w14:val="tx1"/>
            </w14:solidFill>
          </w14:textFill>
        </w:rPr>
        <w:t>次，开展日常拉网式排查检查</w:t>
      </w:r>
      <w:r>
        <w:rPr>
          <w:rFonts w:hint="eastAsia" w:ascii="Times New Roman" w:hAnsi="Times New Roman" w:eastAsia="仿宋" w:cs="Times New Roman"/>
          <w:color w:val="000000" w:themeColor="text1"/>
          <w:sz w:val="32"/>
          <w:szCs w:val="32"/>
          <w14:textFill>
            <w14:solidFill>
              <w14:schemeClr w14:val="tx1"/>
            </w14:solidFill>
          </w14:textFill>
        </w:rPr>
        <w:t>410</w:t>
      </w:r>
      <w:r>
        <w:rPr>
          <w:rFonts w:ascii="Times New Roman" w:hAnsi="Times New Roman" w:eastAsia="仿宋" w:cs="Times New Roman"/>
          <w:color w:val="000000" w:themeColor="text1"/>
          <w:sz w:val="32"/>
          <w:szCs w:val="32"/>
          <w14:textFill>
            <w14:solidFill>
              <w14:schemeClr w14:val="tx1"/>
            </w14:solidFill>
          </w14:textFill>
        </w:rPr>
        <w:t>家次，出动执法人员1121人次，重点检查了森林草原防灭火、</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禁毒防艾、扫黑除恶、</w:t>
      </w:r>
      <w:r>
        <w:rPr>
          <w:rFonts w:hint="eastAsia" w:ascii="Times New Roman" w:hAnsi="Times New Roman" w:eastAsia="仿宋" w:cs="Times New Roman"/>
          <w:color w:val="000000" w:themeColor="text1"/>
          <w:sz w:val="32"/>
          <w:szCs w:val="32"/>
          <w14:textFill>
            <w14:solidFill>
              <w14:schemeClr w14:val="tx1"/>
            </w14:solidFill>
          </w14:textFill>
        </w:rPr>
        <w:t>燃气安全、</w:t>
      </w:r>
      <w:r>
        <w:rPr>
          <w:rFonts w:ascii="Times New Roman" w:hAnsi="Times New Roman" w:eastAsia="仿宋" w:cs="Times New Roman"/>
          <w:color w:val="000000" w:themeColor="text1"/>
          <w:sz w:val="32"/>
          <w:szCs w:val="32"/>
          <w14:textFill>
            <w14:solidFill>
              <w14:schemeClr w14:val="tx1"/>
            </w14:solidFill>
          </w14:textFill>
        </w:rPr>
        <w:t>消防安全、食品安全等情况。检查共发现问题</w:t>
      </w:r>
      <w:r>
        <w:rPr>
          <w:rFonts w:hint="eastAsia" w:ascii="Times New Roman" w:hAnsi="Times New Roman" w:eastAsia="仿宋" w:cs="Times New Roman"/>
          <w:color w:val="000000" w:themeColor="text1"/>
          <w:sz w:val="32"/>
          <w:szCs w:val="32"/>
          <w14:textFill>
            <w14:solidFill>
              <w14:schemeClr w14:val="tx1"/>
            </w14:solidFill>
          </w14:textFill>
        </w:rPr>
        <w:t>105</w:t>
      </w:r>
      <w:r>
        <w:rPr>
          <w:rFonts w:ascii="Times New Roman" w:hAnsi="Times New Roman" w:eastAsia="仿宋" w:cs="Times New Roman"/>
          <w:color w:val="000000" w:themeColor="text1"/>
          <w:sz w:val="32"/>
          <w:szCs w:val="32"/>
          <w14:textFill>
            <w14:solidFill>
              <w14:schemeClr w14:val="tx1"/>
            </w14:solidFill>
          </w14:textFill>
        </w:rPr>
        <w:t>个、提出整改意见</w:t>
      </w:r>
      <w:r>
        <w:rPr>
          <w:rFonts w:hint="eastAsia" w:ascii="Times New Roman" w:hAnsi="Times New Roman" w:eastAsia="仿宋" w:cs="Times New Roman"/>
          <w:color w:val="000000" w:themeColor="text1"/>
          <w:sz w:val="32"/>
          <w:szCs w:val="32"/>
          <w14:textFill>
            <w14:solidFill>
              <w14:schemeClr w14:val="tx1"/>
            </w14:solidFill>
          </w14:textFill>
        </w:rPr>
        <w:t>105</w:t>
      </w:r>
      <w:r>
        <w:rPr>
          <w:rFonts w:ascii="Times New Roman" w:hAnsi="Times New Roman" w:eastAsia="仿宋" w:cs="Times New Roman"/>
          <w:color w:val="000000" w:themeColor="text1"/>
          <w:sz w:val="32"/>
          <w:szCs w:val="32"/>
          <w14:textFill>
            <w14:solidFill>
              <w14:schemeClr w14:val="tx1"/>
            </w14:solidFill>
          </w14:textFill>
        </w:rPr>
        <w:t>条、下发整改通知书</w:t>
      </w:r>
      <w:r>
        <w:rPr>
          <w:rFonts w:hint="eastAsia" w:ascii="Times New Roman" w:hAnsi="Times New Roman" w:eastAsia="仿宋" w:cs="Times New Roman"/>
          <w:color w:val="000000" w:themeColor="text1"/>
          <w:sz w:val="32"/>
          <w:szCs w:val="32"/>
          <w14:textFill>
            <w14:solidFill>
              <w14:schemeClr w14:val="tx1"/>
            </w14:solidFill>
          </w14:textFill>
        </w:rPr>
        <w:t>7</w:t>
      </w:r>
      <w:r>
        <w:rPr>
          <w:rFonts w:ascii="Times New Roman" w:hAnsi="Times New Roman" w:eastAsia="仿宋" w:cs="Times New Roman"/>
          <w:color w:val="000000" w:themeColor="text1"/>
          <w:sz w:val="32"/>
          <w:szCs w:val="32"/>
          <w14:textFill>
            <w14:solidFill>
              <w14:schemeClr w14:val="tx1"/>
            </w14:solidFill>
          </w14:textFill>
        </w:rPr>
        <w:t>起，督促整改问题和隐患</w:t>
      </w:r>
      <w:r>
        <w:rPr>
          <w:rFonts w:hint="eastAsia" w:ascii="Times New Roman" w:hAnsi="Times New Roman" w:eastAsia="仿宋" w:cs="Times New Roman"/>
          <w:color w:val="000000" w:themeColor="text1"/>
          <w:sz w:val="32"/>
          <w:szCs w:val="32"/>
          <w14:textFill>
            <w14:solidFill>
              <w14:schemeClr w14:val="tx1"/>
            </w14:solidFill>
          </w14:textFill>
        </w:rPr>
        <w:t>105</w:t>
      </w:r>
      <w:r>
        <w:rPr>
          <w:rFonts w:ascii="Times New Roman" w:hAnsi="Times New Roman" w:eastAsia="仿宋" w:cs="Times New Roman"/>
          <w:color w:val="000000" w:themeColor="text1"/>
          <w:sz w:val="32"/>
          <w:szCs w:val="32"/>
          <w14:textFill>
            <w14:solidFill>
              <w14:schemeClr w14:val="tx1"/>
            </w14:solidFill>
          </w14:textFill>
        </w:rPr>
        <w:t>个。通过强化安全检查，确保了文旅行业安定有序发展，实现2023年文广旅行业生产经营“零事故”。</w:t>
      </w:r>
    </w:p>
    <w:p>
      <w:pPr>
        <w:pStyle w:val="3"/>
        <w:ind w:firstLine="640" w:firstLineChars="200"/>
        <w:rPr>
          <w:rFonts w:ascii="Times New Roman" w:hAnsi="Times New Roman" w:eastAsia="仿宋"/>
          <w:sz w:val="32"/>
          <w:szCs w:val="32"/>
        </w:rPr>
      </w:pPr>
      <w:r>
        <w:rPr>
          <w:rFonts w:ascii="Times New Roman" w:hAnsi="楷体" w:eastAsia="楷体"/>
          <w:sz w:val="32"/>
          <w:szCs w:val="32"/>
        </w:rPr>
        <w:t>（五）开展双随机抽检，对标指导服务质量提升。</w:t>
      </w:r>
      <w:r>
        <w:rPr>
          <w:rFonts w:ascii="Times New Roman" w:hAnsi="Times New Roman" w:eastAsia="仿宋"/>
          <w:sz w:val="32"/>
          <w:szCs w:val="32"/>
        </w:rPr>
        <w:t>全面完成“双随机、一公开”抽检任务。在平台上牵头设置抽查娱乐场所取得娱乐经营许可证情况和经营情况的检查。联合市场监管局、消防大队等单位完成了艺术品经营单位、歌舞娱乐场所、网吧等监管对象的抽检。重点检查了经营性互联网文化单位经营情况的检查；营业性演出经营活动从业单位取得许可证情况和经营情况的检查；艺术品经营单位备案情况和经营活动的检查；旅行社取得许可证情况和经营情况的检查。通过网络经营旅行社业务抽查和发布旅游经营信息网站抽查，开展了互联网上网服务营业场所经营情况检查六个，参与抽查方案设置一个。</w:t>
      </w:r>
      <w:r>
        <w:rPr>
          <w:rFonts w:ascii="Times New Roman" w:hAnsi="Times New Roman" w:eastAsia="仿宋"/>
          <w:color w:val="000000"/>
          <w:sz w:val="32"/>
          <w:szCs w:val="32"/>
        </w:rPr>
        <w:t>对公共娱乐场所履行消防安全主体责任情况及消防安全条件进行了检查。通过双随机抽检，指导经营单位及时整改抽检中发现的问题，对照行业标准提升服务质量。</w:t>
      </w:r>
    </w:p>
    <w:p>
      <w:pPr>
        <w:pStyle w:val="5"/>
        <w:ind w:leftChars="0" w:firstLine="640"/>
        <w:rPr>
          <w:rFonts w:ascii="Times New Roman" w:hAnsi="Times New Roman" w:eastAsia="仿宋"/>
          <w:color w:val="FF0000"/>
        </w:rPr>
      </w:pPr>
      <w:r>
        <w:rPr>
          <w:rFonts w:ascii="Times New Roman" w:hAnsi="楷体" w:eastAsia="楷体"/>
          <w:sz w:val="32"/>
        </w:rPr>
        <w:t>（</w:t>
      </w:r>
      <w:r>
        <w:rPr>
          <w:rFonts w:ascii="Times New Roman" w:hAnsi="楷体" w:eastAsia="楷体"/>
          <w:color w:val="000000" w:themeColor="text1"/>
          <w:sz w:val="32"/>
          <w14:textFill>
            <w14:solidFill>
              <w14:schemeClr w14:val="tx1"/>
            </w14:solidFill>
          </w14:textFill>
        </w:rPr>
        <w:t>六）深入开展行业整治，提升文旅服务质量。</w:t>
      </w:r>
      <w:r>
        <w:rPr>
          <w:rFonts w:ascii="Times New Roman" w:hAnsi="Times New Roman" w:eastAsia="仿宋"/>
          <w:color w:val="000000" w:themeColor="text1"/>
          <w:sz w:val="32"/>
          <w14:textFill>
            <w14:solidFill>
              <w14:schemeClr w14:val="tx1"/>
            </w14:solidFill>
          </w14:textFill>
        </w:rPr>
        <w:t>常态化开展文广旅行业扫黑除恶工作，深入开展</w:t>
      </w:r>
      <w:r>
        <w:rPr>
          <w:rFonts w:hint="eastAsia" w:ascii="Times New Roman" w:hAnsi="Times New Roman" w:eastAsia="仿宋"/>
          <w:color w:val="000000" w:themeColor="text1"/>
          <w:sz w:val="32"/>
          <w14:textFill>
            <w14:solidFill>
              <w14:schemeClr w14:val="tx1"/>
            </w14:solidFill>
          </w14:textFill>
        </w:rPr>
        <w:t>教育领域扫黑除恶专项整治工作</w:t>
      </w:r>
      <w:r>
        <w:rPr>
          <w:rFonts w:ascii="Times New Roman" w:hAnsi="Times New Roman" w:eastAsia="仿宋"/>
          <w:color w:val="000000" w:themeColor="text1"/>
          <w:sz w:val="32"/>
          <w14:textFill>
            <w14:solidFill>
              <w14:schemeClr w14:val="tx1"/>
            </w14:solidFill>
          </w14:textFill>
        </w:rPr>
        <w:t>，全面开展</w:t>
      </w:r>
      <w:r>
        <w:rPr>
          <w:rFonts w:hint="eastAsia" w:ascii="Times New Roman" w:hAnsi="Times New Roman" w:eastAsia="仿宋"/>
          <w:color w:val="000000" w:themeColor="text1"/>
          <w:sz w:val="32"/>
          <w14:textFill>
            <w14:solidFill>
              <w14:schemeClr w14:val="tx1"/>
            </w14:solidFill>
          </w14:textFill>
        </w:rPr>
        <w:t>重大事故隐患专项排查整治工作</w:t>
      </w:r>
      <w:r>
        <w:rPr>
          <w:rFonts w:ascii="Times New Roman" w:hAnsi="Times New Roman" w:eastAsia="仿宋"/>
          <w:color w:val="000000" w:themeColor="text1"/>
          <w:sz w:val="32"/>
          <w14:textFill>
            <w14:solidFill>
              <w14:schemeClr w14:val="tx1"/>
            </w14:solidFill>
          </w14:textFill>
        </w:rPr>
        <w:t>，开展专项宣传活动5次，排查文旅经营单位</w:t>
      </w:r>
      <w:r>
        <w:rPr>
          <w:rFonts w:hint="eastAsia" w:ascii="Times New Roman" w:hAnsi="Times New Roman" w:eastAsia="仿宋"/>
          <w:color w:val="000000" w:themeColor="text1"/>
          <w:sz w:val="32"/>
          <w14:textFill>
            <w14:solidFill>
              <w14:schemeClr w14:val="tx1"/>
            </w14:solidFill>
          </w14:textFill>
        </w:rPr>
        <w:t>410</w:t>
      </w:r>
      <w:r>
        <w:rPr>
          <w:rFonts w:ascii="Times New Roman" w:hAnsi="Times New Roman" w:eastAsia="仿宋"/>
          <w:color w:val="000000" w:themeColor="text1"/>
          <w:sz w:val="32"/>
          <w14:textFill>
            <w14:solidFill>
              <w14:schemeClr w14:val="tx1"/>
            </w14:solidFill>
          </w14:textFill>
        </w:rPr>
        <w:t>家次</w:t>
      </w:r>
      <w:r>
        <w:rPr>
          <w:rFonts w:hint="eastAsia" w:ascii="Times New Roman" w:hAnsi="Times New Roman" w:eastAsia="仿宋"/>
          <w:color w:val="000000" w:themeColor="text1"/>
          <w:sz w:val="32"/>
          <w14:textFill>
            <w14:solidFill>
              <w14:schemeClr w14:val="tx1"/>
            </w14:solidFill>
          </w14:textFill>
        </w:rPr>
        <w:t>。</w:t>
      </w:r>
      <w:r>
        <w:rPr>
          <w:rFonts w:ascii="Times New Roman" w:hAnsi="Times New Roman" w:eastAsia="仿宋"/>
          <w:color w:val="000000" w:themeColor="text1"/>
          <w:sz w:val="32"/>
          <w14:textFill>
            <w14:solidFill>
              <w14:schemeClr w14:val="tx1"/>
            </w14:solidFill>
          </w14:textFill>
        </w:rPr>
        <w:t>及时妥善处理“12345”市民投诉热线、电话投诉事件、来信来访事件等</w:t>
      </w:r>
      <w:r>
        <w:rPr>
          <w:rFonts w:hint="eastAsia" w:ascii="Times New Roman" w:hAnsi="Times New Roman" w:eastAsia="仿宋"/>
          <w:color w:val="000000" w:themeColor="text1"/>
          <w:sz w:val="32"/>
          <w14:textFill>
            <w14:solidFill>
              <w14:schemeClr w14:val="tx1"/>
            </w14:solidFill>
          </w14:textFill>
        </w:rPr>
        <w:t>42</w:t>
      </w:r>
      <w:r>
        <w:rPr>
          <w:rFonts w:ascii="Times New Roman" w:hAnsi="Times New Roman" w:eastAsia="仿宋"/>
          <w:color w:val="000000" w:themeColor="text1"/>
          <w:sz w:val="32"/>
          <w14:textFill>
            <w14:solidFill>
              <w14:schemeClr w14:val="tx1"/>
            </w14:solidFill>
          </w14:textFill>
        </w:rPr>
        <w:t>起，办结满意率98%以上。开展安全生产法、旅游法、食品安全法等安全生产法律法规和旅游行业规章条例培训3次，通过培训，提高各经营单位的安全生产意识、服务质量和创新发展理念。</w:t>
      </w:r>
    </w:p>
    <w:p>
      <w:pPr>
        <w:spacing w:line="353"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二、存在的不足和原因</w:t>
      </w:r>
    </w:p>
    <w:p>
      <w:pPr>
        <w:spacing w:line="353" w:lineRule="auto"/>
        <w:ind w:firstLine="640" w:firstLineChars="200"/>
        <w:rPr>
          <w:rFonts w:hint="eastAsia" w:ascii="Times New Roman" w:hAnsi="Times New Roman" w:eastAsia="仿宋" w:cs="Times New Roman"/>
          <w:sz w:val="32"/>
          <w:szCs w:val="32"/>
          <w:lang w:val="en-US" w:eastAsia="zh-CN"/>
        </w:rPr>
      </w:pPr>
      <w:r>
        <w:rPr>
          <w:rFonts w:ascii="Times New Roman" w:hAnsi="Times New Roman" w:eastAsia="仿宋" w:cs="Times New Roman"/>
          <w:sz w:val="32"/>
          <w:szCs w:val="32"/>
        </w:rPr>
        <w:t>一是对文广旅行业从业人员的法制培训还有待加强。二是法律宣传还有待于进一步完善和跟进。三是</w:t>
      </w:r>
      <w:r>
        <w:rPr>
          <w:rFonts w:hint="eastAsia" w:ascii="Times New Roman" w:hAnsi="Times New Roman" w:eastAsia="仿宋" w:cs="Times New Roman"/>
          <w:sz w:val="32"/>
          <w:szCs w:val="32"/>
          <w:lang w:val="en-US" w:eastAsia="zh-CN"/>
        </w:rPr>
        <w:t>文旅行业暂未能建立法治建设示范点。</w:t>
      </w:r>
    </w:p>
    <w:p>
      <w:pPr>
        <w:spacing w:line="353" w:lineRule="auto"/>
        <w:ind w:firstLine="640" w:firstLineChars="200"/>
        <w:rPr>
          <w:rFonts w:hint="default" w:ascii="Times New Roman" w:hAnsi="Times New Roman" w:eastAsia="仿宋" w:cs="Times New Roman"/>
          <w:sz w:val="32"/>
          <w:szCs w:val="32"/>
          <w:lang w:val="en-US" w:eastAsia="zh-CN"/>
        </w:rPr>
      </w:pPr>
      <w:r>
        <w:rPr>
          <w:rFonts w:ascii="Times New Roman" w:hAnsi="Times New Roman" w:eastAsia="仿宋" w:cs="Times New Roman"/>
          <w:sz w:val="32"/>
          <w:szCs w:val="32"/>
        </w:rPr>
        <w:t>存在问题的主要原因：一</w:t>
      </w:r>
      <w:r>
        <w:rPr>
          <w:rFonts w:hint="eastAsia" w:ascii="Times New Roman" w:hAnsi="Times New Roman" w:eastAsia="仿宋" w:cs="Times New Roman"/>
          <w:sz w:val="32"/>
          <w:szCs w:val="32"/>
          <w:lang w:val="en-US" w:eastAsia="zh-CN"/>
        </w:rPr>
        <w:t>是</w:t>
      </w:r>
      <w:r>
        <w:rPr>
          <w:rFonts w:ascii="Times New Roman" w:hAnsi="Times New Roman" w:eastAsia="仿宋" w:cs="Times New Roman"/>
          <w:sz w:val="32"/>
          <w:szCs w:val="32"/>
        </w:rPr>
        <w:t>文广旅行业从业人员流动性强，法制宣传培训难度大。</w:t>
      </w:r>
      <w:r>
        <w:rPr>
          <w:rFonts w:hint="eastAsia" w:ascii="Times New Roman" w:hAnsi="Times New Roman" w:eastAsia="仿宋" w:cs="Times New Roman"/>
          <w:sz w:val="32"/>
          <w:szCs w:val="32"/>
          <w:lang w:val="en-US" w:eastAsia="zh-CN"/>
        </w:rPr>
        <w:t>二是法律宣传手段创新不足，仅以发传单和网上转发文章为主。三是文旅行业监管的经营主体基本属于个体工商户，从业人员流动大，行业素质参差不齐，根据法治建设点的指标，难以达到相关要求。</w:t>
      </w:r>
    </w:p>
    <w:p>
      <w:pPr>
        <w:spacing w:line="353"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三、党政主要负责人履行推进法治建设第一责任人职责</w:t>
      </w:r>
      <w:r>
        <w:rPr>
          <w:rFonts w:ascii="Times New Roman" w:hAnsi="Times New Roman" w:eastAsia="黑体" w:cs="Times New Roman"/>
          <w:sz w:val="32"/>
          <w:szCs w:val="32"/>
        </w:rPr>
        <w:t>,</w:t>
      </w:r>
      <w:r>
        <w:rPr>
          <w:rFonts w:ascii="Times New Roman" w:hAnsi="黑体" w:eastAsia="黑体" w:cs="Times New Roman"/>
          <w:sz w:val="32"/>
          <w:szCs w:val="32"/>
        </w:rPr>
        <w:t>加强法治政府建设的有关情况</w:t>
      </w:r>
    </w:p>
    <w:p>
      <w:pPr>
        <w:spacing w:line="353"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我局拟定了</w:t>
      </w:r>
      <w:r>
        <w:rPr>
          <w:rFonts w:ascii="Times New Roman" w:hAnsi="Times New Roman" w:eastAsia="仿宋" w:cs="Times New Roman"/>
          <w:color w:val="000000" w:themeColor="text1"/>
          <w:sz w:val="32"/>
          <w:szCs w:val="32"/>
          <w14:textFill>
            <w14:solidFill>
              <w14:schemeClr w14:val="tx1"/>
            </w14:solidFill>
          </w14:textFill>
        </w:rPr>
        <w:t>《盐边县文化广播电视和旅游局推进法治政府建设第一责任人职责清单》，</w:t>
      </w:r>
      <w:r>
        <w:rPr>
          <w:rFonts w:ascii="Times New Roman" w:hAnsi="Times New Roman" w:eastAsia="仿宋" w:cs="Times New Roman"/>
          <w:sz w:val="32"/>
          <w:szCs w:val="32"/>
        </w:rPr>
        <w:t>并严格按清单所列各项规定，推进各项工作，依法全面履行职能，认真落实法治政府建设工作情况年报，局领导班子依法办事，无行政不作为、乱作为情况，</w:t>
      </w:r>
      <w:r>
        <w:rPr>
          <w:rFonts w:hint="eastAsia" w:ascii="Times New Roman" w:hAnsi="Times New Roman" w:eastAsia="仿宋" w:cs="Times New Roman"/>
          <w:sz w:val="32"/>
          <w:szCs w:val="32"/>
          <w:lang w:val="en-US" w:eastAsia="zh-CN"/>
        </w:rPr>
        <w:t>无</w:t>
      </w:r>
      <w:r>
        <w:rPr>
          <w:rFonts w:ascii="Times New Roman" w:hAnsi="Times New Roman" w:eastAsia="仿宋" w:cs="Times New Roman"/>
          <w:sz w:val="32"/>
          <w:szCs w:val="32"/>
        </w:rPr>
        <w:t>违规干预执法活动和插手具体案件办理。</w:t>
      </w:r>
    </w:p>
    <w:p>
      <w:pPr>
        <w:widowControl/>
        <w:spacing w:line="353"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w:t>
      </w:r>
      <w:r>
        <w:rPr>
          <w:rFonts w:ascii="Times New Roman" w:hAnsi="Times New Roman" w:eastAsia="黑体" w:cs="Times New Roman"/>
          <w:sz w:val="32"/>
          <w:szCs w:val="32"/>
        </w:rPr>
        <w:t>2023</w:t>
      </w:r>
      <w:r>
        <w:rPr>
          <w:rFonts w:ascii="Times New Roman" w:hAnsi="黑体" w:eastAsia="黑体" w:cs="Times New Roman"/>
          <w:sz w:val="32"/>
          <w:szCs w:val="32"/>
        </w:rPr>
        <w:t>年度推进法治政府建设的主要安排</w:t>
      </w:r>
    </w:p>
    <w:p>
      <w:pPr>
        <w:widowControl/>
        <w:spacing w:line="590" w:lineRule="exact"/>
        <w:ind w:firstLine="640" w:firstLineChars="200"/>
        <w:jc w:val="left"/>
        <w:rPr>
          <w:rFonts w:ascii="Times New Roman" w:hAnsi="Times New Roman" w:eastAsia="仿宋" w:cs="Times New Roman"/>
          <w:sz w:val="32"/>
          <w:szCs w:val="32"/>
        </w:rPr>
      </w:pPr>
      <w:r>
        <w:rPr>
          <w:rFonts w:ascii="Times New Roman" w:hAnsi="楷体" w:eastAsia="楷体" w:cs="Times New Roman"/>
          <w:sz w:val="32"/>
          <w:szCs w:val="32"/>
        </w:rPr>
        <w:t>（一）加大文化、旅游市场依法行政力度。</w:t>
      </w:r>
      <w:r>
        <w:rPr>
          <w:rFonts w:ascii="Times New Roman" w:hAnsi="Times New Roman" w:eastAsia="仿宋" w:cs="Times New Roman"/>
          <w:sz w:val="32"/>
          <w:szCs w:val="32"/>
        </w:rPr>
        <w:t>继续对文化、旅游市场实施“高压”态势，深入开展“保考禁噪”、“不合理低价游”、“校园周边治理”等专项行动，坚决取缔文化、旅游市场中的违法、违规经营现象。</w:t>
      </w:r>
    </w:p>
    <w:p>
      <w:pPr>
        <w:widowControl/>
        <w:spacing w:line="590" w:lineRule="exact"/>
        <w:ind w:firstLine="640" w:firstLineChars="200"/>
        <w:jc w:val="left"/>
        <w:rPr>
          <w:rFonts w:ascii="Times New Roman" w:hAnsi="Times New Roman" w:eastAsia="仿宋" w:cs="Times New Roman"/>
          <w:sz w:val="32"/>
          <w:szCs w:val="32"/>
        </w:rPr>
      </w:pPr>
      <w:r>
        <w:rPr>
          <w:rFonts w:ascii="Times New Roman" w:hAnsi="楷体" w:eastAsia="楷体" w:cs="Times New Roman"/>
          <w:sz w:val="32"/>
          <w:szCs w:val="32"/>
        </w:rPr>
        <w:t>（二）加强干部职工和执法队伍建设。</w:t>
      </w:r>
      <w:r>
        <w:rPr>
          <w:rFonts w:ascii="Times New Roman" w:hAnsi="Times New Roman" w:eastAsia="仿宋" w:cs="Times New Roman"/>
          <w:sz w:val="32"/>
          <w:szCs w:val="32"/>
        </w:rPr>
        <w:t>继续抓好领导干部学法用法考法工作，以抓好办案和行政审批质量效率为突破口，加强干部职工和执法人员的岗位业务培训，组织参加市、县组织的岗位大练兵活动，通过各种渠道不断提升干部职工法律知识水平。</w:t>
      </w:r>
    </w:p>
    <w:p>
      <w:pPr>
        <w:pStyle w:val="7"/>
        <w:spacing w:before="0" w:beforeAutospacing="0" w:after="0" w:afterAutospacing="0" w:line="590" w:lineRule="exact"/>
        <w:ind w:firstLine="640" w:firstLineChars="200"/>
        <w:rPr>
          <w:rFonts w:ascii="Times New Roman" w:hAnsi="Times New Roman" w:eastAsia="仿宋" w:cs="Times New Roman"/>
          <w:sz w:val="32"/>
          <w:szCs w:val="32"/>
        </w:rPr>
      </w:pPr>
      <w:r>
        <w:rPr>
          <w:rFonts w:ascii="Times New Roman" w:hAnsi="楷体" w:eastAsia="楷体" w:cs="Times New Roman"/>
          <w:sz w:val="32"/>
          <w:szCs w:val="32"/>
        </w:rPr>
        <w:t>（三）积极参加并开展好</w:t>
      </w:r>
      <w:r>
        <w:rPr>
          <w:rFonts w:ascii="Times New Roman" w:hAnsi="Times New Roman" w:eastAsia="楷体" w:cs="Times New Roman"/>
          <w:sz w:val="32"/>
          <w:szCs w:val="32"/>
        </w:rPr>
        <w:t>“12.4</w:t>
      </w:r>
      <w:r>
        <w:rPr>
          <w:rFonts w:ascii="Times New Roman" w:hAnsi="楷体" w:eastAsia="楷体" w:cs="Times New Roman"/>
          <w:sz w:val="32"/>
          <w:szCs w:val="32"/>
        </w:rPr>
        <w:t>宪法宣传日</w:t>
      </w:r>
      <w:r>
        <w:rPr>
          <w:rFonts w:ascii="Times New Roman" w:hAnsi="Times New Roman" w:eastAsia="楷体" w:cs="Times New Roman"/>
          <w:sz w:val="32"/>
          <w:szCs w:val="32"/>
        </w:rPr>
        <w:t>”</w:t>
      </w:r>
      <w:r>
        <w:rPr>
          <w:rFonts w:ascii="Times New Roman" w:hAnsi="楷体" w:eastAsia="楷体" w:cs="Times New Roman"/>
          <w:sz w:val="32"/>
          <w:szCs w:val="32"/>
        </w:rPr>
        <w:t>等活动。</w:t>
      </w:r>
      <w:r>
        <w:rPr>
          <w:rFonts w:ascii="Times New Roman" w:hAnsi="Times New Roman" w:eastAsia="仿宋" w:cs="Times New Roman"/>
          <w:sz w:val="32"/>
          <w:szCs w:val="32"/>
        </w:rPr>
        <w:t>根据《盐边县文广旅行业“八五”普法规划（2021-2025年）》，进一步加大法制宣传力度。通过开展送法下乡等形式，广泛开展法律宣传，创造良好的社会氛围和执法环境。</w:t>
      </w:r>
    </w:p>
    <w:p>
      <w:pPr>
        <w:pStyle w:val="7"/>
        <w:spacing w:before="0" w:beforeAutospacing="0" w:after="0" w:afterAutospacing="0" w:line="353" w:lineRule="auto"/>
        <w:jc w:val="both"/>
        <w:rPr>
          <w:rFonts w:ascii="Times New Roman" w:hAnsi="Times New Roman" w:eastAsia="仿宋" w:cs="Times New Roman"/>
          <w:sz w:val="32"/>
          <w:szCs w:val="32"/>
        </w:rPr>
      </w:pPr>
    </w:p>
    <w:p>
      <w:pPr>
        <w:pStyle w:val="7"/>
        <w:spacing w:before="0" w:beforeAutospacing="0" w:after="0" w:afterAutospacing="0" w:line="353" w:lineRule="auto"/>
        <w:ind w:firstLine="640" w:firstLineChars="200"/>
        <w:jc w:val="both"/>
        <w:rPr>
          <w:rFonts w:ascii="Times New Roman" w:hAnsi="Times New Roman" w:eastAsia="仿宋" w:cs="Times New Roman"/>
          <w:sz w:val="32"/>
          <w:szCs w:val="32"/>
        </w:rPr>
      </w:pPr>
    </w:p>
    <w:p>
      <w:pPr>
        <w:pStyle w:val="7"/>
        <w:spacing w:before="0" w:beforeAutospacing="0" w:after="0" w:afterAutospacing="0" w:line="353" w:lineRule="auto"/>
        <w:ind w:firstLine="640" w:firstLineChars="200"/>
        <w:jc w:val="both"/>
        <w:rPr>
          <w:rFonts w:ascii="Times New Roman" w:hAnsi="Times New Roman" w:eastAsia="仿宋" w:cs="Times New Roman"/>
          <w:sz w:val="32"/>
          <w:szCs w:val="32"/>
        </w:rPr>
      </w:pPr>
    </w:p>
    <w:p>
      <w:pPr>
        <w:spacing w:line="353" w:lineRule="auto"/>
        <w:ind w:firstLine="3520" w:firstLineChars="1100"/>
        <w:jc w:val="right"/>
        <w:rPr>
          <w:rFonts w:ascii="Times New Roman" w:hAnsi="Times New Roman" w:eastAsia="仿宋" w:cs="Times New Roman"/>
          <w:sz w:val="32"/>
          <w:szCs w:val="32"/>
        </w:rPr>
      </w:pPr>
      <w:r>
        <w:rPr>
          <w:rFonts w:ascii="Times New Roman" w:hAnsi="Times New Roman" w:eastAsia="仿宋" w:cs="Times New Roman"/>
          <w:sz w:val="32"/>
          <w:szCs w:val="32"/>
        </w:rPr>
        <w:t xml:space="preserve">  盐边县文化广播电视和旅游局</w:t>
      </w:r>
    </w:p>
    <w:p>
      <w:pPr>
        <w:spacing w:line="560" w:lineRule="exact"/>
        <w:ind w:right="640" w:firstLine="5280" w:firstLineChars="1650"/>
        <w:rPr>
          <w:rFonts w:ascii="Times New Roman" w:hAnsi="Times New Roman" w:eastAsia="仿宋" w:cs="Times New Roman"/>
          <w:sz w:val="32"/>
          <w:szCs w:val="32"/>
        </w:rPr>
      </w:pPr>
      <w:r>
        <w:rPr>
          <w:rFonts w:ascii="Times New Roman" w:hAnsi="Times New Roman" w:eastAsia="仿宋" w:cs="Times New Roman"/>
          <w:sz w:val="32"/>
          <w:szCs w:val="32"/>
        </w:rPr>
        <w:t>2023年12月9日</w:t>
      </w:r>
    </w:p>
    <w:p>
      <w:pPr>
        <w:spacing w:line="560" w:lineRule="exact"/>
        <w:jc w:val="left"/>
        <w:rPr>
          <w:rFonts w:ascii="Times New Roman" w:hAnsi="Times New Roman" w:eastAsia="仿宋" w:cs="Times New Roman"/>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71"/>
    <w:rsid w:val="00000139"/>
    <w:rsid w:val="000738F8"/>
    <w:rsid w:val="0012769E"/>
    <w:rsid w:val="0017140D"/>
    <w:rsid w:val="001E76C4"/>
    <w:rsid w:val="002F1424"/>
    <w:rsid w:val="003773F2"/>
    <w:rsid w:val="0062657A"/>
    <w:rsid w:val="00946571"/>
    <w:rsid w:val="00992F76"/>
    <w:rsid w:val="00B36C94"/>
    <w:rsid w:val="00C04D75"/>
    <w:rsid w:val="00C74640"/>
    <w:rsid w:val="00CE2D8B"/>
    <w:rsid w:val="00DA5A89"/>
    <w:rsid w:val="00EB0D11"/>
    <w:rsid w:val="00EB2DE7"/>
    <w:rsid w:val="00F47EF5"/>
    <w:rsid w:val="31B41D39"/>
    <w:rsid w:val="3AFF00FA"/>
    <w:rsid w:val="3DFE6C13"/>
    <w:rsid w:val="46B479F8"/>
    <w:rsid w:val="6B2B3D03"/>
    <w:rsid w:val="7D4A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semiHidden/>
    <w:unhideWhenUsed/>
    <w:qFormat/>
    <w:uiPriority w:val="99"/>
    <w:pPr>
      <w:spacing w:after="120"/>
      <w:ind w:left="420" w:leftChars="200"/>
    </w:pPr>
  </w:style>
  <w:style w:type="paragraph" w:styleId="3">
    <w:name w:val="toc 3"/>
    <w:basedOn w:val="1"/>
    <w:next w:val="1"/>
    <w:qFormat/>
    <w:uiPriority w:val="0"/>
    <w:pPr>
      <w:spacing w:line="304" w:lineRule="auto"/>
    </w:pPr>
    <w:rPr>
      <w:rFonts w:ascii="Calibri" w:hAnsi="Calibri" w:eastAsia="宋体" w:cs="Times New Roman"/>
      <w:szCs w:val="24"/>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Body Text First Indent 2"/>
    <w:basedOn w:val="2"/>
    <w:next w:val="1"/>
    <w:link w:val="13"/>
    <w:qFormat/>
    <w:uiPriority w:val="99"/>
    <w:pPr>
      <w:spacing w:after="0"/>
      <w:ind w:left="0" w:firstLine="420" w:firstLineChars="200"/>
    </w:pPr>
    <w:rPr>
      <w:rFonts w:ascii="Calibri" w:hAnsi="Calibri" w:eastAsia="宋体" w:cs="Times New Roman"/>
      <w:szCs w:val="32"/>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正文文本缩进 Char"/>
    <w:basedOn w:val="8"/>
    <w:link w:val="2"/>
    <w:semiHidden/>
    <w:qFormat/>
    <w:uiPriority w:val="99"/>
  </w:style>
  <w:style w:type="character" w:customStyle="1" w:styleId="13">
    <w:name w:val="正文首行缩进 2 Char"/>
    <w:basedOn w:val="12"/>
    <w:link w:val="5"/>
    <w:qFormat/>
    <w:uiPriority w:val="99"/>
    <w:rPr>
      <w:rFonts w:ascii="Calibri" w:hAnsi="Calibri" w:eastAsia="宋体" w:cs="Times New Roman"/>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349</Words>
  <Characters>1992</Characters>
  <Lines>16</Lines>
  <Paragraphs>4</Paragraphs>
  <TotalTime>7</TotalTime>
  <ScaleCrop>false</ScaleCrop>
  <LinksUpToDate>false</LinksUpToDate>
  <CharactersWithSpaces>2337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2023-12-18T07:38:00Z</dcterms:created>
  <dc:creator>周文杰</dc:creator>
  <cp:lastModifiedBy>Administrator</cp:lastModifiedBy>
  <cp:lastPrinted>2023-12-22T01:34:00Z</cp:lastPrinted>
  <dcterms:modified xsi:type="dcterms:W3CDTF">2024-12-23T10:15:17Z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