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52180062"/>
      <w:bookmarkStart w:id="4" w:name="_Toc15378441"/>
      <w:bookmarkStart w:id="5" w:name="_Toc15377425"/>
      <w:bookmarkStart w:id="6" w:name="_Toc15396597"/>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96598"/>
      <w:bookmarkStart w:id="8" w:name="_Toc15377426"/>
      <w:bookmarkStart w:id="9" w:name="_Toc52180063"/>
      <w:bookmarkStart w:id="10" w:name="_Toc15378442"/>
      <w:bookmarkStart w:id="11" w:name="_Toc15377194"/>
      <w:bookmarkStart w:id="12" w:name="_Toc15396476"/>
      <w:r>
        <w:rPr>
          <w:rFonts w:hint="eastAsia" w:ascii="方正小标宋简体" w:hAnsi="宋体" w:eastAsia="方正小标宋简体"/>
          <w:color w:val="000000"/>
          <w:sz w:val="72"/>
          <w:szCs w:val="72"/>
        </w:rPr>
        <w:t>盐边县</w:t>
      </w:r>
      <w:bookmarkEnd w:id="0"/>
      <w:bookmarkStart w:id="13" w:name="_Toc15306268"/>
      <w:r>
        <w:rPr>
          <w:rFonts w:hint="eastAsia" w:ascii="方正小标宋简体" w:hAnsi="宋体" w:eastAsia="方正小标宋简体"/>
          <w:color w:val="000000"/>
          <w:sz w:val="72"/>
          <w:szCs w:val="72"/>
          <w:lang w:eastAsia="zh-CN"/>
        </w:rPr>
        <w:t>温泉彝族乡</w:t>
      </w:r>
      <w:r>
        <w:rPr>
          <w:rFonts w:hint="eastAsia" w:ascii="方正小标宋简体" w:hAnsi="宋体" w:eastAsia="方正小标宋简体"/>
          <w:color w:val="000000"/>
          <w:sz w:val="72"/>
          <w:szCs w:val="72"/>
        </w:rPr>
        <w:t>卫生院</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widowControl/>
        <w:jc w:val="right"/>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1"/>
        <w:ind w:firstLine="1960" w:firstLineChars="700"/>
        <w:jc w:val="both"/>
      </w:pPr>
      <w:r>
        <w:rPr>
          <w:rFonts w:hint="eastAsia"/>
        </w:rPr>
        <w:t>公开时间：2021年</w:t>
      </w:r>
      <w:r>
        <w:rPr>
          <w:rFonts w:hint="eastAsia"/>
          <w:lang w:val="en-US" w:eastAsia="zh-CN"/>
        </w:rPr>
        <w:t>10</w:t>
      </w:r>
      <w:r>
        <w:rPr>
          <w:rFonts w:hint="eastAsia"/>
        </w:rPr>
        <w:t>月2</w:t>
      </w:r>
      <w:r>
        <w:rPr>
          <w:rFonts w:hint="eastAsia"/>
          <w:lang w:val="en-US" w:eastAsia="zh-CN"/>
        </w:rPr>
        <w:t>0</w:t>
      </w:r>
      <w:r>
        <w:rPr>
          <w:rFonts w:hint="eastAsia"/>
        </w:rPr>
        <w:t>日</w:t>
      </w:r>
    </w:p>
    <w:sdt>
      <w:sdtPr>
        <w:rPr>
          <w:rFonts w:ascii="Times New Roman" w:hAnsi="Times New Roman" w:eastAsia="宋体" w:cs="Times New Roman"/>
          <w:b w:val="0"/>
          <w:bCs w:val="0"/>
          <w:color w:val="auto"/>
          <w:kern w:val="2"/>
          <w:sz w:val="21"/>
          <w:szCs w:val="24"/>
          <w:lang w:val="zh-CN"/>
        </w:rPr>
        <w:id w:val="864955229"/>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1"/>
            <w:spacing w:before="0" w:line="240" w:lineRule="auto"/>
          </w:pPr>
          <w:r>
            <w:fldChar w:fldCharType="begin"/>
          </w:r>
          <w:r>
            <w:instrText xml:space="preserve"> TOC \o "1-3" \h \z \u </w:instrText>
          </w:r>
          <w:r>
            <w:fldChar w:fldCharType="separate"/>
          </w:r>
        </w:p>
        <w:p>
          <w:pPr>
            <w:pStyle w:val="11"/>
            <w:rPr>
              <w:rFonts w:asciiTheme="minorHAnsi" w:hAnsiTheme="minorHAnsi" w:eastAsiaTheme="minorEastAsia" w:cstheme="minorBidi"/>
              <w:sz w:val="21"/>
              <w:szCs w:val="22"/>
            </w:rPr>
          </w:pPr>
          <w:r>
            <w:fldChar w:fldCharType="begin"/>
          </w:r>
          <w:r>
            <w:instrText xml:space="preserve"> HYPERLINK \l "_Toc52180065" </w:instrText>
          </w:r>
          <w:r>
            <w:fldChar w:fldCharType="separate"/>
          </w:r>
          <w:r>
            <w:rPr>
              <w:rStyle w:val="17"/>
              <w:rFonts w:hint="eastAsia" w:ascii="黑体" w:hAnsi="黑体" w:eastAsia="黑体"/>
            </w:rPr>
            <w:t>第一部分</w:t>
          </w:r>
          <w:r>
            <w:rPr>
              <w:rStyle w:val="17"/>
              <w:rFonts w:ascii="黑体" w:hAnsi="黑体" w:eastAsia="黑体"/>
            </w:rPr>
            <w:t xml:space="preserve"> </w:t>
          </w:r>
          <w:r>
            <w:rPr>
              <w:rStyle w:val="17"/>
              <w:rFonts w:hint="eastAsia" w:ascii="黑体" w:hAnsi="黑体" w:eastAsia="黑体"/>
            </w:rPr>
            <w:t>部门概况</w:t>
          </w:r>
          <w:r>
            <w:tab/>
          </w:r>
          <w:r>
            <w:fldChar w:fldCharType="begin"/>
          </w:r>
          <w:r>
            <w:instrText xml:space="preserve"> PAGEREF _Toc52180065 \h </w:instrText>
          </w:r>
          <w:r>
            <w:fldChar w:fldCharType="separate"/>
          </w:r>
          <w:r>
            <w:t>3</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"_Toc52180066" </w:instrText>
          </w:r>
          <w:r>
            <w:fldChar w:fldCharType="separate"/>
          </w:r>
          <w:r>
            <w:rPr>
              <w:rStyle w:val="17"/>
              <w:rFonts w:hint="eastAsia" w:ascii="黑体" w:hAnsi="黑体" w:eastAsia="黑体"/>
            </w:rPr>
            <w:t>一、基本职能及主要工作</w:t>
          </w:r>
          <w:r>
            <w:tab/>
          </w:r>
          <w:r>
            <w:fldChar w:fldCharType="begin"/>
          </w:r>
          <w:r>
            <w:instrText xml:space="preserve"> PAGEREF _Toc52180066 \h </w:instrText>
          </w:r>
          <w:r>
            <w:fldChar w:fldCharType="separate"/>
          </w:r>
          <w:r>
            <w:t>3</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"_Toc52180069" </w:instrText>
          </w:r>
          <w:r>
            <w:fldChar w:fldCharType="separate"/>
          </w:r>
          <w:r>
            <w:rPr>
              <w:rStyle w:val="17"/>
              <w:rFonts w:hint="eastAsia" w:ascii="黑体" w:eastAsia="黑体"/>
            </w:rPr>
            <w:t>二、</w:t>
          </w:r>
          <w:r>
            <w:rPr>
              <w:rStyle w:val="17"/>
              <w:rFonts w:hint="eastAsia" w:ascii="黑体" w:hAnsi="黑体" w:eastAsia="黑体"/>
            </w:rPr>
            <w:t>机构设置</w:t>
          </w:r>
          <w:r>
            <w:tab/>
          </w:r>
          <w:r>
            <w:fldChar w:fldCharType="begin"/>
          </w:r>
          <w:r>
            <w:instrText xml:space="preserve"> PAGEREF _Toc52180069 \h </w:instrText>
          </w:r>
          <w:r>
            <w:fldChar w:fldCharType="separate"/>
          </w:r>
          <w:r>
            <w:t>3</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"_Toc52180073" </w:instrText>
          </w:r>
          <w:r>
            <w:fldChar w:fldCharType="separate"/>
          </w:r>
          <w:r>
            <w:rPr>
              <w:rStyle w:val="17"/>
              <w:rFonts w:hint="eastAsia" w:ascii="黑体" w:hAnsi="黑体" w:eastAsia="黑体"/>
            </w:rPr>
            <w:t>第二部分</w:t>
          </w:r>
          <w:r>
            <w:rPr>
              <w:rStyle w:val="17"/>
              <w:rFonts w:ascii="黑体" w:hAnsi="黑体" w:eastAsia="黑体"/>
            </w:rPr>
            <w:t xml:space="preserve"> 20</w:t>
          </w:r>
          <w:r>
            <w:rPr>
              <w:rStyle w:val="17"/>
              <w:rFonts w:hint="eastAsia" w:ascii="黑体" w:hAnsi="黑体" w:eastAsia="黑体"/>
            </w:rPr>
            <w:t>20年度部门决算情况说明</w:t>
          </w:r>
          <w:r>
            <w:tab/>
          </w:r>
          <w:r>
            <w:fldChar w:fldCharType="begin"/>
          </w:r>
          <w:r>
            <w:instrText xml:space="preserve"> PAGEREF _Toc52180073 \h </w:instrText>
          </w:r>
          <w:r>
            <w:fldChar w:fldCharType="separate"/>
          </w:r>
          <w:r>
            <w:t>4</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"_Toc52180074" </w:instrText>
          </w:r>
          <w:r>
            <w:fldChar w:fldCharType="separate"/>
          </w:r>
          <w:r>
            <w:rPr>
              <w:rStyle w:val="17"/>
              <w:rFonts w:hint="eastAsia" w:ascii="黑体" w:hAnsi="黑体" w:eastAsia="黑体" w:cstheme="majorBidi"/>
              <w:bCs/>
            </w:rPr>
            <w:t>一、</w:t>
          </w:r>
          <w:r>
            <w:rPr>
              <w:rFonts w:asciiTheme="minorHAnsi" w:hAnsiTheme="minorHAnsi" w:eastAsiaTheme="minorEastAsia" w:cstheme="minorBidi"/>
              <w:szCs w:val="22"/>
            </w:rPr>
            <w:tab/>
          </w:r>
          <w:r>
            <w:rPr>
              <w:rStyle w:val="17"/>
              <w:rFonts w:hint="eastAsia" w:ascii="黑体" w:hAnsi="黑体" w:eastAsia="黑体"/>
            </w:rPr>
            <w:t>收</w:t>
          </w:r>
          <w:r>
            <w:rPr>
              <w:rStyle w:val="17"/>
              <w:rFonts w:hint="eastAsia" w:ascii="黑体" w:hAnsi="黑体" w:eastAsia="黑体" w:cstheme="majorBidi"/>
              <w:bCs/>
            </w:rPr>
            <w:t>入支出决算总体情况说明</w:t>
          </w:r>
          <w:r>
            <w:tab/>
          </w:r>
          <w:r>
            <w:fldChar w:fldCharType="begin"/>
          </w:r>
          <w:r>
            <w:instrText xml:space="preserve"> PAGEREF _Toc52180074 \h </w:instrText>
          </w:r>
          <w:r>
            <w:fldChar w:fldCharType="separate"/>
          </w:r>
          <w:r>
            <w:t>4</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"_Toc52180075" </w:instrText>
          </w:r>
          <w:r>
            <w:fldChar w:fldCharType="separate"/>
          </w:r>
          <w:r>
            <w:rPr>
              <w:rStyle w:val="17"/>
              <w:rFonts w:hint="eastAsia" w:ascii="黑体" w:hAnsi="黑体" w:eastAsia="黑体" w:cstheme="majorBidi"/>
              <w:bCs/>
            </w:rPr>
            <w:t>二、</w:t>
          </w:r>
          <w:r>
            <w:rPr>
              <w:rFonts w:asciiTheme="minorHAnsi" w:hAnsiTheme="minorHAnsi" w:eastAsiaTheme="minorEastAsia" w:cstheme="minorBidi"/>
              <w:szCs w:val="22"/>
            </w:rPr>
            <w:tab/>
          </w:r>
          <w:r>
            <w:rPr>
              <w:rStyle w:val="17"/>
              <w:rFonts w:hint="eastAsia" w:ascii="黑体" w:hAnsi="黑体" w:eastAsia="黑体"/>
            </w:rPr>
            <w:t>收</w:t>
          </w:r>
          <w:r>
            <w:rPr>
              <w:rStyle w:val="17"/>
              <w:rFonts w:hint="eastAsia" w:ascii="黑体" w:hAnsi="黑体" w:eastAsia="黑体" w:cstheme="majorBidi"/>
              <w:bCs/>
            </w:rPr>
            <w:t>入决算情况说明</w:t>
          </w:r>
          <w:r>
            <w:tab/>
          </w:r>
          <w:r>
            <w:fldChar w:fldCharType="begin"/>
          </w:r>
          <w:r>
            <w:instrText xml:space="preserve"> PAGEREF _Toc52180075 \h </w:instrText>
          </w:r>
          <w:r>
            <w:fldChar w:fldCharType="separate"/>
          </w:r>
          <w:r>
            <w:t>4</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"_Toc52180077" </w:instrText>
          </w:r>
          <w:r>
            <w:fldChar w:fldCharType="separate"/>
          </w:r>
          <w:r>
            <w:rPr>
              <w:rStyle w:val="17"/>
              <w:rFonts w:hint="eastAsia" w:ascii="黑体" w:hAnsi="黑体" w:eastAsia="黑体" w:cstheme="majorBidi"/>
              <w:bCs/>
            </w:rPr>
            <w:t>三、</w:t>
          </w:r>
          <w:r>
            <w:rPr>
              <w:rFonts w:asciiTheme="minorHAnsi" w:hAnsiTheme="minorHAnsi" w:eastAsiaTheme="minorEastAsia" w:cstheme="minorBidi"/>
              <w:szCs w:val="22"/>
            </w:rPr>
            <w:tab/>
          </w:r>
          <w:r>
            <w:rPr>
              <w:rStyle w:val="17"/>
              <w:rFonts w:hint="eastAsia" w:ascii="黑体" w:hAnsi="黑体" w:eastAsia="黑体"/>
            </w:rPr>
            <w:t>支</w:t>
          </w:r>
          <w:r>
            <w:rPr>
              <w:rStyle w:val="17"/>
              <w:rFonts w:hint="eastAsia" w:ascii="黑体" w:hAnsi="黑体" w:eastAsia="黑体" w:cstheme="majorBidi"/>
              <w:bCs/>
            </w:rPr>
            <w:t>出决算情况说明</w:t>
          </w:r>
          <w:r>
            <w:tab/>
          </w:r>
          <w:r>
            <w:rPr>
              <w:rFonts w:hint="eastAsia"/>
              <w:lang w:val="en-US" w:eastAsia="zh-CN"/>
            </w:rPr>
            <w:t>4</w:t>
          </w:r>
          <w:r>
            <w:rPr>
              <w:rFonts w:hint="eastAsia"/>
            </w:rPr>
            <w:fldChar w:fldCharType="end"/>
          </w:r>
        </w:p>
        <w:p>
          <w:pPr>
            <w:pStyle w:val="12"/>
            <w:rPr>
              <w:rFonts w:asciiTheme="minorHAnsi" w:hAnsiTheme="minorHAnsi" w:eastAsiaTheme="minorEastAsia" w:cstheme="minorBidi"/>
              <w:szCs w:val="22"/>
            </w:rPr>
          </w:pPr>
          <w:r>
            <w:fldChar w:fldCharType="begin"/>
          </w:r>
          <w:r>
            <w:instrText xml:space="preserve"> HYPERLINK \l "_Toc52180079" </w:instrText>
          </w:r>
          <w:r>
            <w:fldChar w:fldCharType="separate"/>
          </w:r>
          <w:r>
            <w:rPr>
              <w:rStyle w:val="17"/>
              <w:rFonts w:hint="eastAsia" w:ascii="黑体" w:hAnsi="黑体" w:eastAsia="黑体"/>
            </w:rPr>
            <w:t>四、财</w:t>
          </w:r>
          <w:r>
            <w:rPr>
              <w:rStyle w:val="17"/>
              <w:rFonts w:hint="eastAsia" w:ascii="黑体" w:hAnsi="黑体" w:eastAsia="黑体" w:cstheme="majorBidi"/>
              <w:bCs/>
            </w:rPr>
            <w:t>政拨款收入支出决算总体情况说明</w:t>
          </w:r>
          <w:r>
            <w:tab/>
          </w:r>
          <w:r>
            <w:fldChar w:fldCharType="begin"/>
          </w:r>
          <w:r>
            <w:instrText xml:space="preserve"> PAGEREF _Toc52180079 \h </w:instrText>
          </w:r>
          <w:r>
            <w:fldChar w:fldCharType="separate"/>
          </w:r>
          <w:r>
            <w:t>5</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"_Toc52180080" </w:instrText>
          </w:r>
          <w:r>
            <w:fldChar w:fldCharType="separate"/>
          </w:r>
          <w:r>
            <w:rPr>
              <w:rStyle w:val="17"/>
              <w:rFonts w:hint="eastAsia" w:ascii="黑体" w:hAnsi="黑体" w:eastAsia="黑体"/>
            </w:rPr>
            <w:t>五、</w:t>
          </w:r>
          <w:r>
            <w:rPr>
              <w:rStyle w:val="17"/>
              <w:rFonts w:hint="eastAsia" w:ascii="黑体" w:hAnsi="黑体" w:eastAsia="黑体"/>
              <w:b/>
            </w:rPr>
            <w:t>一</w:t>
          </w:r>
          <w:r>
            <w:rPr>
              <w:rStyle w:val="17"/>
              <w:rFonts w:hint="eastAsia" w:ascii="黑体" w:hAnsi="黑体" w:eastAsia="黑体" w:cstheme="majorBidi"/>
              <w:bCs/>
            </w:rPr>
            <w:t>般公共预算财政拨款支出决算情况说明</w:t>
          </w:r>
          <w:r>
            <w:tab/>
          </w:r>
          <w:r>
            <w:fldChar w:fldCharType="begin"/>
          </w:r>
          <w:r>
            <w:instrText xml:space="preserve"> PAGEREF _Toc52180080 \h </w:instrText>
          </w:r>
          <w:r>
            <w:fldChar w:fldCharType="separate"/>
          </w:r>
          <w:r>
            <w:t>5</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"_Toc52180085" </w:instrText>
          </w:r>
          <w:r>
            <w:fldChar w:fldCharType="separate"/>
          </w:r>
          <w:r>
            <w:rPr>
              <w:rStyle w:val="17"/>
              <w:rFonts w:hint="eastAsia" w:ascii="黑体" w:eastAsia="黑体"/>
            </w:rPr>
            <w:t>六</w:t>
          </w:r>
          <w:r>
            <w:rPr>
              <w:rStyle w:val="17"/>
              <w:rFonts w:hint="eastAsia" w:ascii="黑体" w:eastAsia="黑体"/>
              <w:b/>
            </w:rPr>
            <w:t>、</w:t>
          </w:r>
          <w:r>
            <w:rPr>
              <w:rStyle w:val="17"/>
              <w:rFonts w:hint="eastAsia" w:ascii="黑体" w:hAnsi="黑体" w:eastAsia="黑体"/>
              <w:b/>
            </w:rPr>
            <w:t>一</w:t>
          </w:r>
          <w:r>
            <w:rPr>
              <w:rStyle w:val="17"/>
              <w:rFonts w:hint="eastAsia" w:ascii="黑体" w:hAnsi="黑体" w:eastAsia="黑体" w:cstheme="majorBidi"/>
              <w:bCs/>
            </w:rPr>
            <w:t>般公共预算财政拨款基本支出决算情况说明</w:t>
          </w:r>
          <w:r>
            <w:tab/>
          </w:r>
          <w:r>
            <w:fldChar w:fldCharType="begin"/>
          </w:r>
          <w:r>
            <w:instrText xml:space="preserve"> PAGEREF _Toc52180085 \h </w:instrText>
          </w:r>
          <w:r>
            <w:fldChar w:fldCharType="separate"/>
          </w:r>
          <w:r>
            <w:t>6</w:t>
          </w:r>
          <w:r>
            <w:fldChar w:fldCharType="end"/>
          </w:r>
          <w:r>
            <w:fldChar w:fldCharType="end"/>
          </w:r>
        </w:p>
        <w:p>
          <w:pPr>
            <w:pStyle w:val="12"/>
            <w:rPr>
              <w:rFonts w:hint="eastAsia" w:eastAsia="宋体" w:asciiTheme="minorHAnsi" w:hAnsiTheme="minorHAnsi" w:cstheme="minorBidi"/>
              <w:szCs w:val="22"/>
              <w:lang w:val="en-US" w:eastAsia="zh-CN"/>
            </w:rPr>
          </w:pPr>
          <w:r>
            <w:fldChar w:fldCharType="begin"/>
          </w:r>
          <w:r>
            <w:instrText xml:space="preserve"> HYPERLINK \l "_Toc52180086" </w:instrText>
          </w:r>
          <w:r>
            <w:fldChar w:fldCharType="separate"/>
          </w:r>
          <w:r>
            <w:rPr>
              <w:rStyle w:val="17"/>
              <w:rFonts w:hint="eastAsia" w:ascii="黑体" w:eastAsia="黑体"/>
            </w:rPr>
            <w:t>七、</w:t>
          </w:r>
          <w:r>
            <w:rPr>
              <w:rStyle w:val="17"/>
              <w:rFonts w:ascii="黑体" w:hAnsi="黑体" w:eastAsia="黑体" w:cstheme="majorBidi"/>
              <w:b/>
              <w:bCs/>
            </w:rPr>
            <w:t>“</w:t>
          </w:r>
          <w:r>
            <w:rPr>
              <w:rStyle w:val="17"/>
              <w:rFonts w:hint="eastAsia" w:ascii="黑体" w:hAnsi="黑体" w:eastAsia="黑体" w:cstheme="majorBidi"/>
              <w:bCs/>
            </w:rPr>
            <w:t>三公”经费财政拨款支出决算情况说明</w:t>
          </w:r>
          <w:r>
            <w:tab/>
          </w:r>
          <w:r>
            <w:rPr>
              <w:rFonts w:hint="eastAsia"/>
              <w:lang w:val="en-US" w:eastAsia="zh-CN"/>
            </w:rPr>
            <w:t>6</w:t>
          </w:r>
          <w:r>
            <w:fldChar w:fldCharType="end"/>
          </w:r>
        </w:p>
        <w:p>
          <w:pPr>
            <w:pStyle w:val="12"/>
            <w:rPr>
              <w:rFonts w:hint="eastAsia" w:eastAsia="宋体" w:asciiTheme="minorHAnsi" w:hAnsiTheme="minorHAnsi" w:cstheme="minorBidi"/>
              <w:szCs w:val="22"/>
              <w:lang w:val="en-US" w:eastAsia="zh-CN"/>
            </w:rPr>
          </w:pPr>
          <w:r>
            <w:fldChar w:fldCharType="begin"/>
          </w:r>
          <w:r>
            <w:instrText xml:space="preserve"> HYPERLINK \l "_Toc52180089" </w:instrText>
          </w:r>
          <w:r>
            <w:fldChar w:fldCharType="separate"/>
          </w:r>
          <w:r>
            <w:rPr>
              <w:rStyle w:val="17"/>
              <w:rFonts w:hint="eastAsia" w:ascii="黑体" w:eastAsia="黑体"/>
            </w:rPr>
            <w:t>八、</w:t>
          </w:r>
          <w:r>
            <w:rPr>
              <w:rStyle w:val="17"/>
              <w:rFonts w:hint="eastAsia" w:ascii="黑体" w:hAnsi="黑体" w:eastAsia="黑体" w:cstheme="majorBidi"/>
              <w:bCs/>
            </w:rPr>
            <w:t>政府性基金预算支出决算情况说明</w:t>
          </w:r>
          <w:r>
            <w:tab/>
          </w:r>
          <w:r>
            <w:rPr>
              <w:rFonts w:hint="eastAsia"/>
              <w:lang w:val="en-US" w:eastAsia="zh-CN"/>
            </w:rPr>
            <w:t>8</w:t>
          </w:r>
          <w:r>
            <w:rPr>
              <w:rFonts w:hint="eastAsia"/>
            </w:rPr>
            <w:fldChar w:fldCharType="end"/>
          </w:r>
        </w:p>
        <w:p>
          <w:pPr>
            <w:pStyle w:val="12"/>
            <w:rPr>
              <w:rFonts w:hint="default" w:eastAsia="宋体" w:asciiTheme="minorHAnsi" w:hAnsiTheme="minorHAnsi" w:cstheme="minorBidi"/>
              <w:szCs w:val="22"/>
              <w:lang w:val="en-US" w:eastAsia="zh-CN"/>
            </w:rPr>
          </w:pPr>
          <w:r>
            <w:fldChar w:fldCharType="begin"/>
          </w:r>
          <w:r>
            <w:instrText xml:space="preserve"> HYPERLINK \l "_Toc52180090" </w:instrText>
          </w:r>
          <w:r>
            <w:fldChar w:fldCharType="separate"/>
          </w:r>
          <w:r>
            <w:rPr>
              <w:rStyle w:val="17"/>
              <w:rFonts w:hint="eastAsia" w:ascii="黑体" w:hAnsi="黑体" w:eastAsia="黑体" w:cstheme="majorBidi"/>
              <w:bCs/>
            </w:rPr>
            <w:t>九、 国有资本经营预算支出决算情况说明</w:t>
          </w:r>
          <w:r>
            <w:tab/>
          </w:r>
          <w:r>
            <w:rPr>
              <w:rFonts w:hint="eastAsia"/>
              <w:lang w:val="en-US" w:eastAsia="zh-CN"/>
            </w:rPr>
            <w:t>8</w:t>
          </w:r>
          <w:r>
            <w:rPr>
              <w:rFonts w:hint="eastAsia"/>
            </w:rPr>
            <w:fldChar w:fldCharType="end"/>
          </w:r>
        </w:p>
        <w:p>
          <w:pPr>
            <w:pStyle w:val="12"/>
            <w:rPr>
              <w:rFonts w:hint="eastAsia" w:eastAsia="宋体" w:asciiTheme="minorHAnsi" w:hAnsiTheme="minorHAnsi" w:cstheme="minorBidi"/>
              <w:szCs w:val="22"/>
              <w:lang w:val="en-US" w:eastAsia="zh-CN"/>
            </w:rPr>
          </w:pPr>
          <w:r>
            <w:fldChar w:fldCharType="begin"/>
          </w:r>
          <w:r>
            <w:instrText xml:space="preserve"> HYPERLINK \l "_Toc52180091" </w:instrText>
          </w:r>
          <w:r>
            <w:fldChar w:fldCharType="separate"/>
          </w:r>
          <w:r>
            <w:rPr>
              <w:rStyle w:val="17"/>
              <w:rFonts w:hint="eastAsia" w:ascii="黑体" w:hAnsi="黑体" w:eastAsia="黑体"/>
            </w:rPr>
            <w:t>十</w:t>
          </w:r>
          <w:r>
            <w:rPr>
              <w:rStyle w:val="17"/>
              <w:rFonts w:hint="eastAsia" w:ascii="黑体" w:hAnsi="黑体" w:eastAsia="黑体" w:cstheme="majorBidi"/>
              <w:b/>
              <w:bCs/>
            </w:rPr>
            <w:t>、</w:t>
          </w:r>
          <w:r>
            <w:rPr>
              <w:rStyle w:val="17"/>
              <w:rFonts w:hint="eastAsia" w:ascii="黑体" w:hAnsi="黑体" w:eastAsia="黑体" w:cstheme="majorBidi"/>
              <w:bCs/>
            </w:rPr>
            <w:t>其他重要事项的情况说明</w:t>
          </w:r>
          <w:r>
            <w:tab/>
          </w:r>
          <w:r>
            <w:rPr>
              <w:rFonts w:hint="eastAsia"/>
              <w:lang w:val="en-US" w:eastAsia="zh-CN"/>
            </w:rPr>
            <w:t>8</w:t>
          </w:r>
          <w:r>
            <w:rPr>
              <w:rFonts w:hint="eastAsia"/>
            </w:rPr>
            <w:fldChar w:fldCharType="end"/>
          </w:r>
        </w:p>
        <w:p>
          <w:pPr>
            <w:pStyle w:val="11"/>
            <w:rPr>
              <w:rFonts w:hint="eastAsia" w:eastAsia="仿宋" w:asciiTheme="minorHAnsi" w:hAnsiTheme="minorHAnsi" w:cstheme="minorBidi"/>
              <w:sz w:val="21"/>
              <w:szCs w:val="22"/>
              <w:lang w:val="en-US" w:eastAsia="zh-CN"/>
            </w:rPr>
          </w:pPr>
          <w:r>
            <w:fldChar w:fldCharType="begin"/>
          </w:r>
          <w:r>
            <w:instrText xml:space="preserve"> HYPERLINK \l "_Toc52180096" </w:instrText>
          </w:r>
          <w:r>
            <w:fldChar w:fldCharType="separate"/>
          </w:r>
          <w:r>
            <w:rPr>
              <w:rStyle w:val="17"/>
              <w:rFonts w:hint="eastAsia" w:ascii="黑体" w:hAnsi="黑体" w:eastAsia="黑体"/>
              <w:bCs/>
              <w:kern w:val="44"/>
            </w:rPr>
            <w:t>第三部分</w:t>
          </w:r>
          <w:r>
            <w:rPr>
              <w:rStyle w:val="17"/>
              <w:rFonts w:hint="eastAsia" w:ascii="黑体" w:hAnsi="黑体" w:eastAsia="黑体"/>
            </w:rPr>
            <w:t xml:space="preserve"> 名</w:t>
          </w:r>
          <w:r>
            <w:rPr>
              <w:rStyle w:val="17"/>
              <w:rFonts w:hint="eastAsia" w:ascii="黑体" w:hAnsi="黑体" w:eastAsia="黑体"/>
              <w:bCs/>
              <w:kern w:val="44"/>
            </w:rPr>
            <w:t>词解释</w:t>
          </w:r>
          <w:r>
            <w:tab/>
          </w:r>
          <w:r>
            <w:rPr>
              <w:rFonts w:hint="eastAsia"/>
              <w:lang w:val="en-US" w:eastAsia="zh-CN"/>
            </w:rPr>
            <w:t>1</w:t>
          </w:r>
          <w:r>
            <w:fldChar w:fldCharType="end"/>
          </w:r>
          <w:r>
            <w:rPr>
              <w:rFonts w:hint="eastAsia"/>
              <w:lang w:val="en-US" w:eastAsia="zh-CN"/>
            </w:rPr>
            <w:t>8</w:t>
          </w:r>
        </w:p>
        <w:p>
          <w:pPr>
            <w:pStyle w:val="11"/>
            <w:rPr>
              <w:rFonts w:hint="eastAsia"/>
              <w:lang w:val="en-US" w:eastAsia="zh-CN"/>
            </w:rPr>
          </w:pPr>
          <w:r>
            <w:fldChar w:fldCharType="begin"/>
          </w:r>
          <w:r>
            <w:instrText xml:space="preserve"> HYPERLINK \l "_Toc52180097" </w:instrText>
          </w:r>
          <w:r>
            <w:fldChar w:fldCharType="separate"/>
          </w:r>
          <w:r>
            <w:rPr>
              <w:rStyle w:val="17"/>
              <w:rFonts w:hint="eastAsia" w:ascii="黑体" w:hAnsi="黑体" w:eastAsia="黑体"/>
            </w:rPr>
            <w:t>第</w:t>
          </w:r>
          <w:r>
            <w:rPr>
              <w:rStyle w:val="17"/>
              <w:rFonts w:hint="eastAsia" w:ascii="黑体" w:hAnsi="黑体" w:eastAsia="黑体"/>
              <w:bCs/>
              <w:kern w:val="44"/>
            </w:rPr>
            <w:t>四部分</w:t>
          </w:r>
          <w:r>
            <w:rPr>
              <w:rStyle w:val="17"/>
              <w:rFonts w:ascii="黑体" w:hAnsi="黑体" w:eastAsia="黑体"/>
              <w:bCs/>
              <w:kern w:val="44"/>
            </w:rPr>
            <w:t xml:space="preserve"> </w:t>
          </w:r>
          <w:r>
            <w:rPr>
              <w:rStyle w:val="17"/>
              <w:rFonts w:hint="eastAsia" w:ascii="黑体" w:hAnsi="黑体" w:eastAsia="黑体"/>
              <w:bCs/>
              <w:kern w:val="44"/>
            </w:rPr>
            <w:t>附件</w:t>
          </w:r>
          <w:r>
            <w:tab/>
          </w:r>
          <w:r>
            <w:rPr>
              <w:rFonts w:hint="eastAsia"/>
              <w:lang w:val="en-US" w:eastAsia="zh-CN"/>
            </w:rPr>
            <w:t>2</w:t>
          </w:r>
          <w:r>
            <w:fldChar w:fldCharType="end"/>
          </w:r>
          <w:r>
            <w:rPr>
              <w:rFonts w:hint="eastAsia"/>
              <w:lang w:val="en-US" w:eastAsia="zh-CN"/>
            </w:rPr>
            <w:t>0</w:t>
          </w:r>
        </w:p>
        <w:p>
          <w:pPr>
            <w:rPr>
              <w:rFonts w:hint="default"/>
              <w:b w:val="0"/>
              <w:bCs w:val="0"/>
              <w:lang w:val="en-US" w:eastAsia="zh-CN"/>
            </w:rPr>
          </w:pPr>
          <w:r>
            <w:rPr>
              <w:rFonts w:hint="eastAsia"/>
              <w:b w:val="0"/>
              <w:bCs w:val="0"/>
              <w:lang w:val="en-US" w:eastAsia="zh-CN"/>
            </w:rPr>
            <w:t>附件1..............................................................................................................................................20</w:t>
          </w:r>
        </w:p>
        <w:p>
          <w:pPr>
            <w:rPr>
              <w:rFonts w:hint="default"/>
              <w:lang w:val="en-US" w:eastAsia="zh-CN"/>
            </w:rPr>
          </w:pPr>
          <w:r>
            <w:rPr>
              <w:rFonts w:hint="eastAsia"/>
              <w:lang w:val="en-US" w:eastAsia="zh-CN"/>
            </w:rPr>
            <w:t>附件2..............................................................................................................................................23</w:t>
          </w:r>
        </w:p>
        <w:p>
          <w:pPr>
            <w:pStyle w:val="11"/>
            <w:rPr>
              <w:rFonts w:hint="default" w:eastAsia="仿宋" w:asciiTheme="minorHAnsi" w:hAnsiTheme="minorHAnsi" w:cstheme="minorBidi"/>
              <w:sz w:val="21"/>
              <w:szCs w:val="22"/>
              <w:lang w:val="en-US" w:eastAsia="zh-CN"/>
            </w:rPr>
          </w:pPr>
          <w:r>
            <w:fldChar w:fldCharType="begin"/>
          </w:r>
          <w:r>
            <w:instrText xml:space="preserve"> HYPERLINK \l "_Toc52180099" </w:instrText>
          </w:r>
          <w:r>
            <w:fldChar w:fldCharType="separate"/>
          </w:r>
          <w:r>
            <w:rPr>
              <w:rStyle w:val="17"/>
              <w:rFonts w:hint="eastAsia" w:ascii="黑体" w:hAnsi="黑体" w:eastAsia="黑体"/>
            </w:rPr>
            <w:t>第</w:t>
          </w:r>
          <w:r>
            <w:rPr>
              <w:rStyle w:val="17"/>
              <w:rFonts w:hint="eastAsia" w:ascii="黑体" w:hAnsi="黑体" w:eastAsia="黑体"/>
              <w:bCs/>
              <w:kern w:val="44"/>
            </w:rPr>
            <w:t>五部分</w:t>
          </w:r>
          <w:r>
            <w:rPr>
              <w:rStyle w:val="17"/>
              <w:rFonts w:ascii="黑体" w:hAnsi="黑体" w:eastAsia="黑体"/>
              <w:bCs/>
              <w:kern w:val="44"/>
            </w:rPr>
            <w:t xml:space="preserve"> </w:t>
          </w:r>
          <w:r>
            <w:rPr>
              <w:rStyle w:val="17"/>
              <w:rFonts w:hint="eastAsia" w:ascii="黑体" w:hAnsi="黑体" w:eastAsia="黑体"/>
              <w:bCs/>
              <w:kern w:val="44"/>
            </w:rPr>
            <w:t>附表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"_Toc52180100" </w:instrText>
          </w:r>
          <w:r>
            <w:fldChar w:fldCharType="separate"/>
          </w:r>
          <w:r>
            <w:rPr>
              <w:rStyle w:val="17"/>
              <w:rFonts w:hint="eastAsia" w:ascii="仿宋" w:hAnsi="仿宋" w:eastAsia="仿宋"/>
            </w:rPr>
            <w:t>一、收入支出决算总表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"_Toc52180101" </w:instrText>
          </w:r>
          <w:r>
            <w:fldChar w:fldCharType="separate"/>
          </w:r>
          <w:r>
            <w:rPr>
              <w:rStyle w:val="17"/>
              <w:rFonts w:hint="eastAsia" w:ascii="仿宋" w:hAnsi="仿宋" w:eastAsia="仿宋"/>
            </w:rPr>
            <w:t>二、收入决算表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"_Toc52180102" </w:instrText>
          </w:r>
          <w:r>
            <w:fldChar w:fldCharType="separate"/>
          </w:r>
          <w:r>
            <w:rPr>
              <w:rStyle w:val="17"/>
              <w:rFonts w:hint="eastAsia" w:ascii="仿宋" w:hAnsi="仿宋" w:eastAsia="仿宋"/>
            </w:rPr>
            <w:t>三、支出决算表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"_Toc52180103" </w:instrText>
          </w:r>
          <w:r>
            <w:fldChar w:fldCharType="separate"/>
          </w:r>
          <w:r>
            <w:rPr>
              <w:rStyle w:val="17"/>
              <w:rFonts w:hint="eastAsia" w:ascii="仿宋" w:hAnsi="仿宋" w:eastAsia="仿宋"/>
            </w:rPr>
            <w:t>四、财政拨款收入支出决算总表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"_Toc52180104" </w:instrText>
          </w:r>
          <w:r>
            <w:fldChar w:fldCharType="separate"/>
          </w:r>
          <w:r>
            <w:rPr>
              <w:rStyle w:val="17"/>
              <w:rFonts w:hint="eastAsia" w:ascii="仿宋" w:hAnsi="仿宋" w:eastAsia="仿宋"/>
            </w:rPr>
            <w:t>五、财政拨款支出决算明细表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"_Toc52180105" </w:instrText>
          </w:r>
          <w:r>
            <w:fldChar w:fldCharType="separate"/>
          </w:r>
          <w:r>
            <w:rPr>
              <w:rStyle w:val="17"/>
              <w:rFonts w:hint="eastAsia" w:ascii="仿宋" w:hAnsi="仿宋" w:eastAsia="仿宋"/>
            </w:rPr>
            <w:t>六、一般公共预算财政拨款支出决算表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"_Toc52180106" </w:instrText>
          </w:r>
          <w:r>
            <w:fldChar w:fldCharType="separate"/>
          </w:r>
          <w:r>
            <w:rPr>
              <w:rStyle w:val="17"/>
              <w:rFonts w:hint="eastAsia" w:ascii="仿宋" w:hAnsi="仿宋" w:eastAsia="仿宋"/>
            </w:rPr>
            <w:t>七、一般公共预算财政拨款支出决算明细表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"_Toc52180107" </w:instrText>
          </w:r>
          <w:r>
            <w:fldChar w:fldCharType="separate"/>
          </w:r>
          <w:r>
            <w:rPr>
              <w:rStyle w:val="17"/>
              <w:rFonts w:hint="eastAsia" w:ascii="仿宋" w:hAnsi="仿宋" w:eastAsia="仿宋"/>
            </w:rPr>
            <w:t>八、一般公共预算财政拨款基本支出决算表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"_Toc52180108" </w:instrText>
          </w:r>
          <w:r>
            <w:fldChar w:fldCharType="separate"/>
          </w:r>
          <w:r>
            <w:rPr>
              <w:rStyle w:val="17"/>
              <w:rFonts w:hint="eastAsia" w:ascii="仿宋" w:hAnsi="仿宋" w:eastAsia="仿宋"/>
            </w:rPr>
            <w:t>九、一般公共预算财政拨款项目支出决算表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"_Toc52180109" </w:instrText>
          </w:r>
          <w:r>
            <w:fldChar w:fldCharType="separate"/>
          </w:r>
          <w:r>
            <w:rPr>
              <w:rStyle w:val="17"/>
              <w:rFonts w:hint="eastAsia" w:ascii="仿宋" w:hAnsi="仿宋" w:eastAsia="仿宋"/>
            </w:rPr>
            <w:t>十、一般公共预算财政拨款“三公”经费支出决算表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"_Toc52180110" </w:instrText>
          </w:r>
          <w:r>
            <w:fldChar w:fldCharType="separate"/>
          </w:r>
          <w:r>
            <w:rPr>
              <w:rStyle w:val="17"/>
              <w:rFonts w:hint="eastAsia" w:ascii="仿宋" w:hAnsi="仿宋" w:eastAsia="仿宋"/>
            </w:rPr>
            <w:t>十一、政府性基金预算财政拨款收入支出决算表</w:t>
          </w:r>
          <w:r>
            <w:tab/>
          </w:r>
          <w:r>
            <w:rPr>
              <w:rFonts w:hint="eastAsia"/>
            </w:rPr>
            <w:fldChar w:fldCharType="end"/>
          </w:r>
          <w:r>
            <w:rPr>
              <w:rFonts w:hint="eastAsia"/>
              <w:lang w:val="en-US" w:eastAsia="zh-CN"/>
            </w:rPr>
            <w:t>48</w:t>
          </w:r>
        </w:p>
        <w:p>
          <w:pPr>
            <w:pStyle w:val="12"/>
            <w:rPr>
              <w:rFonts w:hint="default" w:eastAsia="宋体" w:asciiTheme="minorHAnsi" w:hAnsiTheme="minorHAnsi" w:cstheme="minorBidi"/>
              <w:szCs w:val="22"/>
              <w:lang w:val="en-US" w:eastAsia="zh-CN"/>
            </w:rPr>
          </w:pPr>
          <w:r>
            <w:fldChar w:fldCharType="begin"/>
          </w:r>
          <w:r>
            <w:instrText xml:space="preserve"> HYPERLINK \l "_Toc52180111" </w:instrText>
          </w:r>
          <w:r>
            <w:fldChar w:fldCharType="separate"/>
          </w:r>
          <w:r>
            <w:rPr>
              <w:rStyle w:val="17"/>
              <w:rFonts w:hint="eastAsia" w:ascii="仿宋" w:hAnsi="仿宋" w:eastAsia="仿宋"/>
            </w:rPr>
            <w:t>十二、政府性基金预算财政拨款“三公”经费支出决算表</w:t>
          </w:r>
          <w:r>
            <w:tab/>
          </w:r>
          <w:r>
            <w:rPr>
              <w:rFonts w:hint="eastAsia"/>
            </w:rPr>
            <w:fldChar w:fldCharType="end"/>
          </w:r>
          <w:r>
            <w:rPr>
              <w:rFonts w:hint="eastAsia"/>
              <w:lang w:val="en-US" w:eastAsia="zh-CN"/>
            </w:rPr>
            <w:t>48</w:t>
          </w:r>
        </w:p>
        <w:p>
          <w:pPr>
            <w:pStyle w:val="12"/>
            <w:rPr>
              <w:rFonts w:hint="default" w:eastAsia="宋体"/>
              <w:lang w:val="en-US" w:eastAsia="zh-CN"/>
            </w:rPr>
          </w:pPr>
          <w:r>
            <w:fldChar w:fldCharType="begin"/>
          </w:r>
          <w:r>
            <w:instrText xml:space="preserve"> HYPERLINK \l "_Toc52180112" </w:instrText>
          </w:r>
          <w:r>
            <w:fldChar w:fldCharType="separate"/>
          </w:r>
          <w:r>
            <w:rPr>
              <w:rStyle w:val="17"/>
              <w:rFonts w:hint="eastAsia" w:ascii="仿宋" w:hAnsi="仿宋" w:eastAsia="仿宋"/>
            </w:rPr>
            <w:t>十三、国有资本经营预算</w:t>
          </w:r>
          <w:r>
            <w:rPr>
              <w:rStyle w:val="17"/>
              <w:rFonts w:hint="eastAsia" w:ascii="仿宋" w:hAnsi="仿宋" w:eastAsia="仿宋"/>
              <w:lang w:eastAsia="zh-CN"/>
            </w:rPr>
            <w:t>财政拨款收入支出决算表</w:t>
          </w:r>
          <w:r>
            <w:tab/>
          </w:r>
          <w:r>
            <w:rPr>
              <w:rFonts w:hint="eastAsia"/>
            </w:rPr>
            <w:fldChar w:fldCharType="end"/>
          </w:r>
          <w:r>
            <w:rPr>
              <w:rFonts w:hint="eastAsia"/>
              <w:lang w:val="en-US" w:eastAsia="zh-CN"/>
            </w:rPr>
            <w:t>48</w:t>
          </w:r>
        </w:p>
        <w:p>
          <w:pPr>
            <w:rPr>
              <w:rFonts w:hint="eastAsia" w:ascii="仿宋" w:hAnsi="仿宋" w:eastAsia="仿宋"/>
              <w:bCs/>
              <w:kern w:val="44"/>
              <w:sz w:val="24"/>
              <w:lang w:eastAsia="zh-CN"/>
            </w:rPr>
          </w:pPr>
          <w:r>
            <w:rPr>
              <w:rFonts w:hint="eastAsia"/>
              <w:lang w:val="en-US" w:eastAsia="zh-CN"/>
            </w:rPr>
            <w:t xml:space="preserve">    </w:t>
          </w:r>
          <w:r>
            <w:rPr>
              <w:rStyle w:val="17"/>
              <w:rFonts w:hint="eastAsia" w:ascii="仿宋" w:hAnsi="仿宋" w:eastAsia="仿宋"/>
            </w:rPr>
            <w:t>十</w:t>
          </w:r>
          <w:r>
            <w:rPr>
              <w:rStyle w:val="17"/>
              <w:rFonts w:hint="eastAsia" w:ascii="仿宋" w:hAnsi="仿宋" w:eastAsia="仿宋"/>
              <w:lang w:eastAsia="zh-CN"/>
            </w:rPr>
            <w:t>四</w:t>
          </w:r>
          <w:r>
            <w:rPr>
              <w:rStyle w:val="17"/>
              <w:rFonts w:hint="eastAsia" w:ascii="仿宋" w:hAnsi="仿宋" w:eastAsia="仿宋"/>
            </w:rPr>
            <w:t>、国有资本经营预算</w:t>
          </w:r>
          <w:r>
            <w:rPr>
              <w:rStyle w:val="17"/>
              <w:rFonts w:hint="eastAsia" w:ascii="仿宋" w:hAnsi="仿宋" w:eastAsia="仿宋"/>
              <w:lang w:eastAsia="zh-CN"/>
            </w:rPr>
            <w:t>财政拨款支出决算表</w:t>
          </w:r>
          <w:r>
            <w:tab/>
          </w:r>
          <w:r>
            <w:tab/>
          </w:r>
          <w:r>
            <w:tab/>
          </w:r>
          <w:r>
            <w:tab/>
          </w:r>
          <w:r>
            <w:tab/>
          </w:r>
          <w:r>
            <w:tab/>
          </w:r>
          <w:r>
            <w:tab/>
          </w:r>
          <w:r>
            <w:rPr>
              <w:rFonts w:hint="eastAsia"/>
              <w:lang w:val="en-US" w:eastAsia="zh-CN"/>
            </w:rPr>
            <w:t xml:space="preserve">     </w:t>
          </w:r>
          <w:r>
            <w:fldChar w:fldCharType="end"/>
          </w:r>
          <w:r>
            <w:rPr>
              <w:rFonts w:hint="eastAsia"/>
              <w:lang w:val="en-US" w:eastAsia="zh-CN"/>
            </w:rPr>
            <w:t>48</w:t>
          </w:r>
          <w:bookmarkStart w:id="14" w:name="_Toc15377196"/>
          <w:bookmarkStart w:id="15" w:name="_Toc15396599"/>
        </w:p>
      </w:sdtContent>
    </w:sdt>
    <w:p>
      <w:pPr>
        <w:pStyle w:val="2"/>
        <w:jc w:val="center"/>
        <w:rPr>
          <w:rStyle w:val="26"/>
          <w:rFonts w:ascii="黑体" w:hAnsi="黑体" w:eastAsia="黑体"/>
          <w:b/>
          <w:bCs w:val="0"/>
        </w:rPr>
      </w:pPr>
      <w:bookmarkStart w:id="16" w:name="_Toc52180065"/>
      <w:r>
        <w:rPr>
          <w:rFonts w:hint="eastAsia" w:ascii="黑体" w:hAnsi="黑体" w:eastAsia="黑体"/>
          <w:b w:val="0"/>
        </w:rPr>
        <w:t xml:space="preserve">第一部分 </w:t>
      </w:r>
      <w:r>
        <w:rPr>
          <w:rStyle w:val="26"/>
          <w:rFonts w:hint="eastAsia" w:ascii="黑体" w:hAnsi="黑体" w:eastAsia="黑体"/>
          <w:b w:val="0"/>
          <w:bCs w:val="0"/>
        </w:rPr>
        <w:t>部门概况</w:t>
      </w:r>
      <w:bookmarkEnd w:id="14"/>
      <w:bookmarkEnd w:id="15"/>
      <w:bookmarkEnd w:id="16"/>
    </w:p>
    <w:p>
      <w:pPr>
        <w:pStyle w:val="3"/>
        <w:ind w:firstLine="640" w:firstLineChars="200"/>
        <w:rPr>
          <w:rStyle w:val="27"/>
          <w:rFonts w:hint="eastAsia" w:ascii="黑体" w:hAnsi="黑体" w:eastAsia="黑体"/>
          <w:b w:val="0"/>
          <w:bCs w:val="0"/>
        </w:rPr>
      </w:pPr>
      <w:bookmarkStart w:id="17" w:name="_Toc52180066"/>
      <w:bookmarkStart w:id="18" w:name="_Toc15377197"/>
      <w:bookmarkStart w:id="19"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bookmarkStart w:id="20" w:name="_Toc15377198"/>
      <w:bookmarkStart w:id="21" w:name="_Toc52180067"/>
      <w:bookmarkStart w:id="22" w:name="_Toc15378445"/>
    </w:p>
    <w:p>
      <w:pPr>
        <w:pStyle w:val="3"/>
        <w:ind w:firstLine="642" w:firstLineChars="200"/>
        <w:rPr>
          <w:rFonts w:ascii="仿宋" w:hAnsi="仿宋" w:eastAsia="仿宋"/>
          <w:bCs/>
          <w:color w:val="000000"/>
          <w:sz w:val="32"/>
          <w:szCs w:val="32"/>
        </w:rPr>
      </w:pPr>
      <w:r>
        <w:rPr>
          <w:rFonts w:hint="eastAsia" w:ascii="仿宋" w:hAnsi="仿宋" w:eastAsia="仿宋"/>
          <w:bCs/>
          <w:color w:val="000000"/>
          <w:sz w:val="32"/>
          <w:szCs w:val="32"/>
        </w:rPr>
        <w:t>（一）主要职能</w:t>
      </w:r>
      <w:bookmarkEnd w:id="20"/>
      <w:bookmarkEnd w:id="21"/>
      <w:bookmarkEnd w:id="22"/>
      <w:r>
        <w:rPr>
          <w:rFonts w:hint="eastAsia" w:ascii="仿宋" w:hAnsi="仿宋" w:eastAsia="仿宋"/>
          <w:bCs/>
          <w:color w:val="000000"/>
          <w:sz w:val="32"/>
          <w:szCs w:val="32"/>
        </w:rPr>
        <w:t>。</w:t>
      </w:r>
    </w:p>
    <w:p>
      <w:pPr>
        <w:ind w:firstLine="640" w:firstLineChars="200"/>
        <w:jc w:val="left"/>
        <w:rPr>
          <w:rFonts w:hint="eastAsia" w:ascii="仿宋" w:hAnsi="仿宋" w:eastAsia="仿宋" w:cs="仿宋"/>
          <w:sz w:val="32"/>
          <w:szCs w:val="32"/>
        </w:rPr>
      </w:pPr>
      <w:bookmarkStart w:id="23" w:name="_Toc15378446"/>
      <w:bookmarkStart w:id="24" w:name="_Toc52180068"/>
      <w:bookmarkStart w:id="25" w:name="_Toc15377199"/>
      <w:r>
        <w:rPr>
          <w:rFonts w:hint="eastAsia" w:ascii="仿宋" w:hAnsi="仿宋" w:eastAsia="仿宋" w:cs="仿宋"/>
          <w:sz w:val="32"/>
          <w:szCs w:val="32"/>
        </w:rPr>
        <w:t xml:space="preserve">盐边县温泉彝族乡卫生院属于财政拨款事业单位，担负着全乡7千余人口的基本医疗、基本公共卫生、预防、保健等医疗服务。 </w:t>
      </w:r>
    </w:p>
    <w:p>
      <w:pPr>
        <w:pStyle w:val="5"/>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（二）2020年重点工作完成情况。</w:t>
      </w:r>
      <w:bookmarkEnd w:id="23"/>
      <w:bookmarkEnd w:id="24"/>
      <w:bookmarkEnd w:id="25"/>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sz w:val="32"/>
          <w:szCs w:val="32"/>
        </w:rPr>
        <w:t>2020年本院全院职工和</w:t>
      </w:r>
      <w:r>
        <w:rPr>
          <w:rFonts w:hint="eastAsia" w:hAnsi="仿宋_GB2312"/>
          <w:sz w:val="32"/>
          <w:szCs w:val="32"/>
          <w:lang w:val="en-US" w:eastAsia="zh-CN"/>
        </w:rPr>
        <w:t>7</w:t>
      </w:r>
      <w:r>
        <w:rPr>
          <w:rFonts w:hint="eastAsia" w:hAnsi="仿宋_GB2312"/>
          <w:sz w:val="32"/>
          <w:szCs w:val="32"/>
        </w:rPr>
        <w:t>个村村卫生室的主要任务：基本医疗、基本公共卫生服务、预防、保健、计划生育服务，完成全民健康体检任务。</w:t>
      </w:r>
    </w:p>
    <w:p>
      <w:pPr>
        <w:pStyle w:val="3"/>
        <w:ind w:firstLine="640" w:firstLineChars="200"/>
        <w:rPr>
          <w:rStyle w:val="27"/>
          <w:b w:val="0"/>
          <w:bCs w:val="0"/>
        </w:rPr>
      </w:pPr>
      <w:bookmarkStart w:id="26" w:name="_Toc15377200"/>
      <w:bookmarkStart w:id="27" w:name="_Toc15396601"/>
      <w:bookmarkStart w:id="28" w:name="_Toc52180069"/>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6"/>
      <w:bookmarkEnd w:id="27"/>
      <w:bookmarkEnd w:id="28"/>
    </w:p>
    <w:p>
      <w:pPr>
        <w:ind w:firstLine="640" w:firstLineChars="200"/>
        <w:rPr>
          <w:rFonts w:ascii="仿宋_GB2312" w:hAnsi="仿宋" w:eastAsia="仿宋_GB2312" w:cs="仿宋"/>
          <w:sz w:val="32"/>
          <w:lang w:val="zh-CN"/>
        </w:rPr>
      </w:pPr>
      <w:r>
        <w:rPr>
          <w:rFonts w:hint="eastAsia" w:ascii="仿宋_GB2312" w:hAnsi="仿宋" w:eastAsia="仿宋_GB2312" w:cs="仿宋"/>
          <w:sz w:val="32"/>
          <w:lang w:val="zh-CN"/>
        </w:rPr>
        <w:t>盐边县温泉彝族乡卫生院</w:t>
      </w:r>
      <w:r>
        <w:rPr>
          <w:rFonts w:hint="eastAsia" w:ascii="仿宋_GB2312" w:eastAsia="仿宋_GB2312" w:cs="仿宋_GB2312"/>
          <w:sz w:val="32"/>
        </w:rPr>
        <w:t>是政府举办的公益性事业单位,</w:t>
      </w:r>
      <w:r>
        <w:rPr>
          <w:rFonts w:hint="eastAsia" w:ascii="仿宋_GB2312" w:hAnsi="仿宋" w:eastAsia="仿宋_GB2312"/>
          <w:sz w:val="32"/>
          <w:szCs w:val="32"/>
        </w:rPr>
        <w:t>下属二级单位0个，其中行政单位0个，参照公务员法管理的事业单位</w:t>
      </w:r>
      <w:r>
        <w:rPr>
          <w:rFonts w:hint="eastAsia" w:ascii="仿宋_GB2312" w:hAnsi="仿宋" w:eastAsia="仿宋_GB2312"/>
          <w:bCs/>
          <w:sz w:val="32"/>
          <w:szCs w:val="32"/>
        </w:rPr>
        <w:t>0</w:t>
      </w:r>
      <w:r>
        <w:rPr>
          <w:rFonts w:hint="eastAsia" w:ascii="仿宋_GB2312" w:hAnsi="仿宋" w:eastAsia="仿宋_GB2312"/>
          <w:sz w:val="32"/>
          <w:szCs w:val="32"/>
        </w:rPr>
        <w:t>个，其他事业单位0个。</w:t>
      </w:r>
      <w:r>
        <w:rPr>
          <w:rFonts w:hint="eastAsia" w:ascii="仿宋_GB2312" w:hAnsi="仿宋" w:eastAsia="仿宋_GB2312" w:cs="仿宋"/>
          <w:sz w:val="32"/>
          <w:lang w:val="zh-CN"/>
        </w:rPr>
        <w:t>所辖村卫生室</w:t>
      </w:r>
      <w:r>
        <w:rPr>
          <w:rFonts w:hint="eastAsia" w:ascii="仿宋_GB2312" w:hAnsi="仿宋" w:eastAsia="仿宋_GB2312" w:cs="仿宋"/>
          <w:sz w:val="32"/>
          <w:lang w:val="en-US" w:eastAsia="zh-CN"/>
        </w:rPr>
        <w:t>7</w:t>
      </w:r>
      <w:r>
        <w:rPr>
          <w:rFonts w:hint="eastAsia" w:ascii="仿宋_GB2312" w:hAnsi="仿宋" w:eastAsia="仿宋_GB2312" w:cs="仿宋"/>
          <w:sz w:val="32"/>
          <w:lang w:val="zh-CN"/>
        </w:rPr>
        <w:t>个，其中非营利性的</w:t>
      </w:r>
      <w:r>
        <w:rPr>
          <w:rFonts w:hint="eastAsia" w:ascii="仿宋_GB2312" w:hAnsi="仿宋" w:eastAsia="仿宋_GB2312" w:cs="仿宋"/>
          <w:sz w:val="32"/>
          <w:lang w:val="en-US" w:eastAsia="zh-CN"/>
        </w:rPr>
        <w:t>7</w:t>
      </w:r>
      <w:r>
        <w:rPr>
          <w:rFonts w:hint="eastAsia" w:ascii="仿宋_GB2312" w:hAnsi="仿宋" w:eastAsia="仿宋_GB2312" w:cs="仿宋"/>
          <w:sz w:val="32"/>
          <w:lang w:val="zh-CN"/>
        </w:rPr>
        <w:t>个。</w:t>
      </w:r>
    </w:p>
    <w:p>
      <w:pPr>
        <w:ind w:firstLine="640" w:firstLineChars="200"/>
        <w:rPr>
          <w:rFonts w:ascii="仿宋_GB2312" w:hAnsi="仿宋" w:eastAsia="仿宋_GB2312" w:cs="仿宋"/>
          <w:sz w:val="32"/>
          <w:lang w:val="zh-CN"/>
        </w:rPr>
      </w:pPr>
    </w:p>
    <w:p>
      <w:pPr>
        <w:ind w:firstLine="800" w:firstLineChars="250"/>
        <w:rPr>
          <w:rFonts w:ascii="仿宋_GB2312" w:hAnsi="仿宋" w:eastAsia="仿宋_GB2312"/>
          <w:color w:val="000000"/>
          <w:kern w:val="0"/>
          <w:sz w:val="32"/>
          <w:szCs w:val="32"/>
        </w:rPr>
      </w:pPr>
      <w:r>
        <w:rPr>
          <w:rFonts w:hint="eastAsia" w:hAnsi="仿宋"/>
          <w:color w:val="000000"/>
          <w:sz w:val="32"/>
          <w:szCs w:val="32"/>
        </w:rPr>
        <w:br w:type="page"/>
      </w:r>
    </w:p>
    <w:p>
      <w:pPr>
        <w:pStyle w:val="2"/>
        <w:ind w:right="440"/>
        <w:jc w:val="right"/>
      </w:pPr>
      <w:bookmarkStart w:id="29" w:name="_Toc52180073"/>
      <w:bookmarkStart w:id="30" w:name="_Toc15377204"/>
      <w:bookmarkStart w:id="3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2020年度部门决算情况说明</w:t>
      </w:r>
      <w:bookmarkEnd w:id="29"/>
      <w:bookmarkEnd w:id="30"/>
      <w:bookmarkEnd w:id="31"/>
    </w:p>
    <w:p>
      <w:pPr>
        <w:pStyle w:val="25"/>
        <w:numPr>
          <w:ilvl w:val="0"/>
          <w:numId w:val="1"/>
        </w:numPr>
        <w:spacing w:line="600" w:lineRule="exact"/>
        <w:ind w:firstLineChars="0"/>
        <w:outlineLvl w:val="1"/>
        <w:rPr>
          <w:rStyle w:val="27"/>
          <w:rFonts w:ascii="黑体" w:hAnsi="黑体" w:eastAsia="黑体"/>
          <w:b w:val="0"/>
        </w:rPr>
      </w:pPr>
      <w:bookmarkStart w:id="32" w:name="_Toc15396603"/>
      <w:bookmarkStart w:id="33" w:name="_Toc15377205"/>
      <w:bookmarkStart w:id="34" w:name="_Toc52180074"/>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2"/>
      <w:bookmarkEnd w:id="33"/>
      <w:bookmarkEnd w:id="34"/>
    </w:p>
    <w:p>
      <w:pPr>
        <w:spacing w:line="600" w:lineRule="exact"/>
        <w:ind w:firstLine="640" w:firstLineChars="200"/>
        <w:rPr>
          <w:rFonts w:ascii="仿宋_GB2312" w:hAnsi="仿宋_GB2312" w:eastAsia="仿宋_GB2312"/>
          <w:sz w:val="32"/>
          <w:szCs w:val="32"/>
        </w:rPr>
      </w:pPr>
      <w:r>
        <w:rPr>
          <w:rFonts w:hint="eastAsia" w:ascii="仿宋" w:hAnsi="仿宋" w:eastAsia="仿宋"/>
          <w:color w:val="000000"/>
          <w:sz w:val="32"/>
          <w:szCs w:val="32"/>
        </w:rPr>
        <w:t>2020年度收、支总计</w:t>
      </w:r>
      <w:r>
        <w:rPr>
          <w:rFonts w:hint="eastAsia" w:ascii="仿宋" w:hAnsi="仿宋" w:eastAsia="仿宋"/>
          <w:color w:val="000000"/>
          <w:sz w:val="32"/>
          <w:szCs w:val="32"/>
          <w:lang w:val="en-US" w:eastAsia="zh-CN"/>
        </w:rPr>
        <w:t>439.98</w:t>
      </w:r>
      <w:r>
        <w:rPr>
          <w:rFonts w:hint="eastAsia" w:ascii="仿宋" w:hAnsi="仿宋" w:eastAsia="仿宋"/>
          <w:color w:val="000000"/>
          <w:sz w:val="32"/>
          <w:szCs w:val="32"/>
        </w:rPr>
        <w:t>万元。与2019年相比，收、支总计各减少</w:t>
      </w:r>
      <w:r>
        <w:rPr>
          <w:rFonts w:hint="eastAsia" w:ascii="仿宋" w:hAnsi="仿宋" w:eastAsia="仿宋"/>
          <w:color w:val="000000"/>
          <w:sz w:val="32"/>
          <w:szCs w:val="32"/>
          <w:lang w:val="en-US" w:eastAsia="zh-CN"/>
        </w:rPr>
        <w:t>7.08</w:t>
      </w:r>
      <w:r>
        <w:rPr>
          <w:rFonts w:hint="eastAsia" w:ascii="仿宋" w:hAnsi="仿宋" w:eastAsia="仿宋"/>
          <w:color w:val="000000"/>
          <w:sz w:val="32"/>
          <w:szCs w:val="32"/>
        </w:rPr>
        <w:t>万元和</w:t>
      </w:r>
      <w:r>
        <w:rPr>
          <w:rFonts w:hint="eastAsia" w:ascii="仿宋" w:hAnsi="仿宋" w:eastAsia="仿宋"/>
          <w:color w:val="000000"/>
          <w:sz w:val="32"/>
          <w:szCs w:val="32"/>
          <w:lang w:val="en-US" w:eastAsia="zh-CN"/>
        </w:rPr>
        <w:t>9.34</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 xml:space="preserve">3.02 </w:t>
      </w:r>
      <w:r>
        <w:rPr>
          <w:rFonts w:ascii="仿宋" w:hAnsi="仿宋" w:eastAsia="仿宋"/>
          <w:color w:val="000000"/>
          <w:sz w:val="32"/>
          <w:szCs w:val="32"/>
        </w:rPr>
        <w:t>%</w:t>
      </w:r>
      <w:r>
        <w:rPr>
          <w:rFonts w:hint="eastAsia" w:ascii="仿宋" w:hAnsi="仿宋" w:eastAsia="仿宋"/>
          <w:color w:val="000000"/>
          <w:sz w:val="32"/>
          <w:szCs w:val="32"/>
        </w:rPr>
        <w:t>和</w:t>
      </w:r>
      <w:r>
        <w:rPr>
          <w:rFonts w:hint="eastAsia" w:ascii="仿宋" w:hAnsi="仿宋" w:eastAsia="仿宋"/>
          <w:color w:val="000000"/>
          <w:sz w:val="32"/>
          <w:szCs w:val="32"/>
          <w:lang w:val="en-US" w:eastAsia="zh-CN"/>
        </w:rPr>
        <w:t xml:space="preserve"> 4.2 </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_GB2312" w:eastAsia="仿宋_GB2312"/>
          <w:sz w:val="32"/>
          <w:szCs w:val="32"/>
        </w:rPr>
        <w:t>:</w:t>
      </w:r>
    </w:p>
    <w:p>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1、医疗收入减少。</w:t>
      </w:r>
    </w:p>
    <w:p>
      <w:pPr>
        <w:spacing w:line="600" w:lineRule="exact"/>
        <w:ind w:firstLine="640" w:firstLineChars="200"/>
        <w:rPr>
          <w:rFonts w:hint="eastAsia" w:ascii="仿宋_GB2312" w:hAnsi="仿宋_GB2312" w:eastAsia="仿宋_GB2312"/>
          <w:sz w:val="32"/>
          <w:szCs w:val="32"/>
        </w:rPr>
      </w:pPr>
      <w:r>
        <w:rPr>
          <w:rFonts w:hint="eastAsia" w:ascii="仿宋" w:hAnsi="仿宋" w:eastAsia="仿宋"/>
          <w:color w:val="000000"/>
          <w:sz w:val="32"/>
          <w:szCs w:val="32"/>
        </w:rPr>
        <w:t>2、</w:t>
      </w:r>
      <w:r>
        <w:rPr>
          <w:rFonts w:hint="eastAsia" w:ascii="仿宋_GB2312" w:hAnsi="仿宋_GB2312" w:eastAsia="仿宋_GB2312"/>
          <w:sz w:val="32"/>
          <w:szCs w:val="32"/>
        </w:rPr>
        <w:t>在职人员减少</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人。</w:t>
      </w:r>
    </w:p>
    <w:p>
      <w:pPr>
        <w:spacing w:line="600" w:lineRule="exact"/>
        <w:ind w:firstLine="640" w:firstLineChars="200"/>
        <w:rPr>
          <w:rFonts w:ascii="仿宋_GB2312" w:eastAsia="仿宋_GB2312"/>
          <w:color w:val="000000"/>
          <w:sz w:val="32"/>
          <w:szCs w:val="32"/>
        </w:rPr>
      </w:pPr>
      <w:r>
        <w:rPr>
          <w:rFonts w:hint="eastAsia" w:ascii="仿宋_GB2312" w:hAnsi="仿宋_GB2312" w:eastAsia="仿宋_GB2312"/>
          <w:sz w:val="32"/>
          <w:szCs w:val="32"/>
        </w:rPr>
        <w:t>3、医院各类开支减少。</w:t>
      </w:r>
    </w:p>
    <w:p>
      <w:pPr>
        <w:pStyle w:val="25"/>
        <w:numPr>
          <w:ilvl w:val="0"/>
          <w:numId w:val="1"/>
        </w:numPr>
        <w:spacing w:line="600" w:lineRule="exact"/>
        <w:ind w:firstLineChars="0"/>
        <w:outlineLvl w:val="1"/>
        <w:rPr>
          <w:rStyle w:val="27"/>
          <w:rFonts w:ascii="黑体" w:hAnsi="黑体" w:eastAsia="黑体"/>
          <w:b w:val="0"/>
        </w:rPr>
      </w:pPr>
      <w:bookmarkStart w:id="35" w:name="_Toc15377206"/>
      <w:bookmarkStart w:id="36" w:name="_Toc15396604"/>
      <w:bookmarkStart w:id="37" w:name="_Toc52180075"/>
      <w:r>
        <w:rPr>
          <w:rFonts w:hint="eastAsia" w:ascii="黑体" w:hAnsi="黑体" w:eastAsia="黑体"/>
          <w:color w:val="000000"/>
          <w:sz w:val="32"/>
          <w:szCs w:val="32"/>
        </w:rPr>
        <w:t>收</w:t>
      </w:r>
      <w:r>
        <w:rPr>
          <w:rStyle w:val="27"/>
          <w:rFonts w:hint="eastAsia" w:ascii="黑体" w:hAnsi="黑体" w:eastAsia="黑体"/>
          <w:b w:val="0"/>
        </w:rPr>
        <w:t>入决算情况说明</w:t>
      </w:r>
      <w:bookmarkEnd w:id="35"/>
      <w:bookmarkEnd w:id="36"/>
      <w:bookmarkEnd w:id="37"/>
    </w:p>
    <w:p>
      <w:pPr>
        <w:spacing w:line="600" w:lineRule="exact"/>
        <w:ind w:firstLine="640" w:firstLineChars="200"/>
        <w:outlineLvl w:val="1"/>
        <w:rPr>
          <w:rFonts w:ascii="仿宋_GB2312" w:eastAsia="仿宋_GB2312"/>
          <w:color w:val="FF0000"/>
          <w:sz w:val="32"/>
          <w:szCs w:val="32"/>
        </w:rPr>
      </w:pPr>
      <w:bookmarkStart w:id="38" w:name="_Toc52180076"/>
      <w:r>
        <w:rPr>
          <w:rFonts w:ascii="仿宋" w:hAnsi="仿宋" w:eastAsia="仿宋"/>
          <w:color w:val="000000"/>
          <w:sz w:val="32"/>
          <w:szCs w:val="32"/>
        </w:rPr>
        <w:t>20</w:t>
      </w:r>
      <w:r>
        <w:rPr>
          <w:rFonts w:hint="eastAsia" w:ascii="仿宋" w:hAnsi="仿宋" w:eastAsia="仿宋"/>
          <w:color w:val="000000"/>
          <w:sz w:val="32"/>
          <w:szCs w:val="32"/>
        </w:rPr>
        <w:t>20年本年收入合计</w:t>
      </w:r>
      <w:r>
        <w:rPr>
          <w:rFonts w:hint="eastAsia" w:ascii="仿宋" w:hAnsi="仿宋" w:eastAsia="仿宋"/>
          <w:color w:val="000000"/>
          <w:sz w:val="32"/>
          <w:szCs w:val="32"/>
          <w:lang w:val="en-US" w:eastAsia="zh-CN"/>
        </w:rPr>
        <w:t>227.06</w:t>
      </w:r>
      <w:r>
        <w:rPr>
          <w:rFonts w:hint="eastAsia" w:ascii="仿宋" w:hAnsi="仿宋" w:eastAsia="仿宋"/>
          <w:color w:val="000000"/>
          <w:sz w:val="32"/>
          <w:szCs w:val="32"/>
        </w:rPr>
        <w:t>万元，其中：一般公共预算财政拨款收入</w:t>
      </w:r>
      <w:r>
        <w:rPr>
          <w:rFonts w:hint="eastAsia" w:ascii="仿宋_GB2312" w:hAnsi="宋体" w:eastAsia="仿宋_GB2312"/>
          <w:sz w:val="32"/>
          <w:szCs w:val="32"/>
          <w:lang w:val="en-US" w:eastAsia="zh-CN"/>
        </w:rPr>
        <w:t>191.27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84.24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35.79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15.76</w:t>
      </w:r>
      <w:r>
        <w:rPr>
          <w:rFonts w:ascii="仿宋" w:hAnsi="仿宋" w:eastAsia="仿宋"/>
          <w:color w:val="000000"/>
          <w:sz w:val="32"/>
          <w:szCs w:val="32"/>
        </w:rPr>
        <w:t>%</w:t>
      </w:r>
      <w:r>
        <w:rPr>
          <w:rFonts w:hint="eastAsia" w:ascii="仿宋" w:hAnsi="仿宋" w:eastAsia="仿宋"/>
          <w:color w:val="000000"/>
          <w:sz w:val="32"/>
          <w:szCs w:val="32"/>
        </w:rPr>
        <w:t>。</w:t>
      </w:r>
      <w:bookmarkEnd w:id="38"/>
    </w:p>
    <w:p>
      <w:pPr>
        <w:pStyle w:val="25"/>
        <w:numPr>
          <w:ilvl w:val="0"/>
          <w:numId w:val="1"/>
        </w:numPr>
        <w:spacing w:line="600" w:lineRule="exact"/>
        <w:ind w:firstLineChars="0"/>
        <w:outlineLvl w:val="1"/>
        <w:rPr>
          <w:rStyle w:val="27"/>
          <w:rFonts w:ascii="黑体" w:hAnsi="黑体" w:eastAsia="黑体"/>
          <w:b w:val="0"/>
        </w:rPr>
      </w:pPr>
      <w:bookmarkStart w:id="39" w:name="_Toc15377207"/>
      <w:bookmarkStart w:id="40" w:name="_Toc52180077"/>
      <w:bookmarkStart w:id="41"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39"/>
      <w:bookmarkEnd w:id="40"/>
      <w:bookmarkEnd w:id="41"/>
    </w:p>
    <w:p>
      <w:pPr>
        <w:spacing w:line="600" w:lineRule="exact"/>
        <w:ind w:firstLine="640" w:firstLineChars="200"/>
        <w:outlineLvl w:val="1"/>
        <w:rPr>
          <w:rFonts w:ascii="仿宋_GB2312" w:eastAsia="仿宋_GB2312"/>
          <w:color w:val="FF0000"/>
          <w:sz w:val="32"/>
          <w:szCs w:val="32"/>
        </w:rPr>
      </w:pPr>
      <w:bookmarkStart w:id="42" w:name="_Toc52180078"/>
      <w:r>
        <w:rPr>
          <w:rFonts w:ascii="仿宋" w:hAnsi="仿宋" w:eastAsia="仿宋"/>
          <w:color w:val="000000"/>
          <w:sz w:val="32"/>
          <w:szCs w:val="32"/>
        </w:rPr>
        <w:t>20</w:t>
      </w:r>
      <w:r>
        <w:rPr>
          <w:rFonts w:hint="eastAsia" w:ascii="仿宋" w:hAnsi="仿宋" w:eastAsia="仿宋"/>
          <w:color w:val="000000"/>
          <w:sz w:val="32"/>
          <w:szCs w:val="32"/>
        </w:rPr>
        <w:t>20年本年支出合计</w:t>
      </w:r>
      <w:r>
        <w:rPr>
          <w:rFonts w:hint="eastAsia" w:ascii="仿宋" w:hAnsi="仿宋" w:eastAsia="仿宋"/>
          <w:color w:val="000000"/>
          <w:sz w:val="32"/>
          <w:szCs w:val="32"/>
          <w:lang w:val="en-US" w:eastAsia="zh-CN"/>
        </w:rPr>
        <w:t>212.92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127.58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59.91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85.34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40.08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End w:id="42"/>
    </w:p>
    <w:p>
      <w:pPr>
        <w:spacing w:line="600" w:lineRule="exact"/>
        <w:ind w:firstLine="640" w:firstLineChars="200"/>
        <w:outlineLvl w:val="1"/>
        <w:rPr>
          <w:rFonts w:hint="eastAsia" w:ascii="黑体" w:hAnsi="黑体" w:eastAsia="黑体"/>
          <w:color w:val="000000"/>
          <w:sz w:val="32"/>
          <w:szCs w:val="32"/>
        </w:rPr>
      </w:pPr>
      <w:bookmarkStart w:id="43" w:name="_Toc52180079"/>
      <w:bookmarkStart w:id="44" w:name="_Toc15377208"/>
      <w:bookmarkStart w:id="45"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3"/>
      <w:bookmarkEnd w:id="44"/>
      <w:bookmarkEnd w:id="45"/>
    </w:p>
    <w:p>
      <w:pPr>
        <w:spacing w:line="600" w:lineRule="exact"/>
        <w:ind w:firstLine="640"/>
        <w:rPr>
          <w:rFonts w:ascii="仿宋" w:hAnsi="仿宋" w:eastAsia="仿宋"/>
          <w:b/>
          <w:color w:val="00B05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w:t>
      </w:r>
      <w:r>
        <w:rPr>
          <w:rFonts w:hint="eastAsia" w:ascii="仿宋" w:hAnsi="仿宋" w:eastAsia="仿宋"/>
          <w:color w:val="000000"/>
          <w:sz w:val="32"/>
          <w:szCs w:val="32"/>
          <w:lang w:val="en-US" w:eastAsia="zh-CN"/>
        </w:rPr>
        <w:t>383.95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w:t>
      </w:r>
      <w:r>
        <w:rPr>
          <w:rFonts w:hint="eastAsia" w:ascii="仿宋" w:hAnsi="仿宋" w:eastAsia="仿宋"/>
          <w:color w:val="000000"/>
          <w:sz w:val="32"/>
          <w:szCs w:val="32"/>
          <w:lang w:val="en-US" w:eastAsia="zh-CN"/>
        </w:rPr>
        <w:t>入增加4.65</w:t>
      </w:r>
      <w:r>
        <w:rPr>
          <w:rFonts w:hint="eastAsia" w:ascii="仿宋" w:hAnsi="仿宋" w:eastAsia="仿宋"/>
          <w:color w:val="000000"/>
          <w:sz w:val="32"/>
          <w:szCs w:val="32"/>
        </w:rPr>
        <w:t>万</w:t>
      </w:r>
      <w:r>
        <w:rPr>
          <w:rFonts w:hint="eastAsia" w:ascii="仿宋" w:hAnsi="仿宋" w:eastAsia="仿宋"/>
          <w:color w:val="000000"/>
          <w:sz w:val="32"/>
          <w:szCs w:val="32"/>
          <w:lang w:eastAsia="zh-CN"/>
        </w:rPr>
        <w:t>元，</w:t>
      </w:r>
      <w:r>
        <w:rPr>
          <w:rFonts w:hint="eastAsia" w:ascii="仿宋" w:hAnsi="仿宋" w:eastAsia="仿宋"/>
          <w:color w:val="000000"/>
          <w:sz w:val="32"/>
          <w:szCs w:val="32"/>
          <w:lang w:val="en-US" w:eastAsia="zh-CN"/>
        </w:rPr>
        <w:t>增加了2.49%</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增加9.41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5.13%，</w:t>
      </w:r>
      <w:r>
        <w:rPr>
          <w:rFonts w:hint="eastAsia" w:ascii="仿宋" w:hAnsi="仿宋" w:eastAsia="仿宋"/>
          <w:color w:val="000000"/>
          <w:sz w:val="32"/>
          <w:szCs w:val="32"/>
          <w:lang w:eastAsia="zh-CN"/>
        </w:rPr>
        <w:t>增加的</w:t>
      </w:r>
      <w:r>
        <w:rPr>
          <w:rFonts w:hint="eastAsia" w:ascii="仿宋" w:hAnsi="仿宋" w:eastAsia="仿宋"/>
          <w:color w:val="000000"/>
          <w:sz w:val="32"/>
          <w:szCs w:val="32"/>
        </w:rPr>
        <w:t>主要变动原因是</w:t>
      </w:r>
      <w:r>
        <w:rPr>
          <w:rFonts w:hint="eastAsia" w:ascii="仿宋_GB2312" w:hAnsi="仿宋_GB2312" w:eastAsia="仿宋_GB2312"/>
          <w:sz w:val="32"/>
          <w:szCs w:val="32"/>
          <w:lang w:val="en-US" w:eastAsia="zh-CN"/>
        </w:rPr>
        <w:t>2020年公共卫生经费人均费用提高，增加疫情防控经费等</w:t>
      </w:r>
      <w:r>
        <w:rPr>
          <w:rFonts w:hint="eastAsia" w:ascii="仿宋_GB2312" w:hAnsi="仿宋_GB2312" w:eastAsia="仿宋_GB2312"/>
          <w:sz w:val="32"/>
          <w:szCs w:val="32"/>
        </w:rPr>
        <w:t>。</w:t>
      </w:r>
    </w:p>
    <w:p>
      <w:pPr>
        <w:spacing w:line="600" w:lineRule="exact"/>
        <w:ind w:firstLine="640" w:firstLineChars="200"/>
        <w:outlineLvl w:val="1"/>
        <w:rPr>
          <w:rStyle w:val="27"/>
          <w:rFonts w:ascii="黑体" w:hAnsi="黑体" w:eastAsia="黑体"/>
          <w:b w:val="0"/>
        </w:rPr>
      </w:pPr>
      <w:bookmarkStart w:id="46" w:name="_Toc15377209"/>
      <w:bookmarkStart w:id="47" w:name="_Toc52180080"/>
      <w:bookmarkStart w:id="4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6"/>
      <w:bookmarkEnd w:id="47"/>
      <w:bookmarkEnd w:id="48"/>
    </w:p>
    <w:p>
      <w:pPr>
        <w:spacing w:line="600" w:lineRule="exact"/>
        <w:ind w:firstLine="642" w:firstLineChars="200"/>
        <w:outlineLvl w:val="2"/>
        <w:rPr>
          <w:rFonts w:ascii="仿宋" w:hAnsi="仿宋" w:eastAsia="仿宋"/>
          <w:b/>
          <w:color w:val="000000"/>
          <w:sz w:val="32"/>
          <w:szCs w:val="32"/>
        </w:rPr>
      </w:pPr>
      <w:bookmarkStart w:id="49" w:name="_Toc15377210"/>
      <w:bookmarkStart w:id="50" w:name="_Toc52180081"/>
      <w:r>
        <w:rPr>
          <w:rFonts w:hint="eastAsia" w:ascii="仿宋" w:hAnsi="仿宋" w:eastAsia="仿宋"/>
          <w:b/>
          <w:color w:val="000000"/>
          <w:sz w:val="32"/>
          <w:szCs w:val="32"/>
        </w:rPr>
        <w:t>（一）一般公共预算财政拨款支出决算总体情况</w:t>
      </w:r>
      <w:bookmarkEnd w:id="49"/>
      <w:bookmarkEnd w:id="50"/>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192.53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90.49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9.25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5.04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增加的</w:t>
      </w:r>
      <w:r>
        <w:rPr>
          <w:rFonts w:hint="eastAsia" w:ascii="仿宋" w:hAnsi="仿宋" w:eastAsia="仿宋"/>
          <w:color w:val="000000"/>
          <w:sz w:val="32"/>
          <w:szCs w:val="32"/>
        </w:rPr>
        <w:t>主要变动原因是</w:t>
      </w:r>
      <w:r>
        <w:rPr>
          <w:rFonts w:hint="eastAsia" w:ascii="仿宋_GB2312" w:hAnsi="仿宋_GB2312" w:eastAsia="仿宋_GB2312"/>
          <w:sz w:val="32"/>
          <w:szCs w:val="32"/>
          <w:lang w:val="en-US" w:eastAsia="zh-CN"/>
        </w:rPr>
        <w:t>2020年公共卫生经费人均费用提高，增加疫情防控经费等</w:t>
      </w:r>
      <w:r>
        <w:rPr>
          <w:rFonts w:hint="eastAsia" w:ascii="仿宋_GB2312" w:hAnsi="仿宋_GB2312" w:eastAsia="仿宋_GB2312"/>
          <w:sz w:val="32"/>
          <w:szCs w:val="32"/>
        </w:rPr>
        <w:t>。</w:t>
      </w:r>
    </w:p>
    <w:p>
      <w:pPr>
        <w:spacing w:line="600" w:lineRule="exact"/>
        <w:ind w:firstLine="642" w:firstLineChars="200"/>
        <w:outlineLvl w:val="2"/>
        <w:rPr>
          <w:rFonts w:ascii="仿宋" w:hAnsi="仿宋" w:eastAsia="仿宋"/>
          <w:b/>
          <w:color w:val="000000"/>
          <w:sz w:val="32"/>
          <w:szCs w:val="32"/>
        </w:rPr>
      </w:pPr>
      <w:bookmarkStart w:id="51" w:name="_Toc52180082"/>
      <w:bookmarkStart w:id="52" w:name="_Toc15377211"/>
      <w:r>
        <w:rPr>
          <w:rFonts w:hint="eastAsia" w:ascii="仿宋" w:hAnsi="仿宋" w:eastAsia="仿宋"/>
          <w:b/>
          <w:color w:val="000000"/>
          <w:sz w:val="32"/>
          <w:szCs w:val="32"/>
        </w:rPr>
        <w:t>（二）一般公共预算财政拨款支出决算结构情况</w:t>
      </w:r>
      <w:bookmarkEnd w:id="51"/>
      <w:bookmarkEnd w:id="5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192.53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12.78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6.63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162.18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84.24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17.57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；其他支出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2" w:firstLineChars="200"/>
        <w:outlineLvl w:val="2"/>
        <w:rPr>
          <w:rFonts w:ascii="仿宋" w:hAnsi="仿宋" w:eastAsia="仿宋"/>
          <w:b/>
          <w:color w:val="000000"/>
          <w:sz w:val="32"/>
          <w:szCs w:val="32"/>
        </w:rPr>
      </w:pPr>
      <w:bookmarkStart w:id="53" w:name="_Toc15377212"/>
      <w:bookmarkStart w:id="54" w:name="_Toc52180083"/>
      <w:r>
        <w:rPr>
          <w:rFonts w:hint="eastAsia" w:ascii="仿宋" w:hAnsi="仿宋" w:eastAsia="仿宋"/>
          <w:b/>
          <w:color w:val="000000"/>
          <w:sz w:val="32"/>
          <w:szCs w:val="32"/>
        </w:rPr>
        <w:t>（三）一般公共预算财政拨款支出决算具体情况</w:t>
      </w:r>
      <w:bookmarkEnd w:id="53"/>
      <w:bookmarkEnd w:id="54"/>
    </w:p>
    <w:p>
      <w:pPr>
        <w:spacing w:line="600" w:lineRule="exact"/>
        <w:ind w:firstLine="642" w:firstLineChars="200"/>
        <w:outlineLvl w:val="2"/>
        <w:rPr>
          <w:rFonts w:ascii="仿宋" w:hAnsi="仿宋" w:eastAsia="仿宋"/>
          <w:color w:val="FF0000"/>
          <w:sz w:val="32"/>
          <w:szCs w:val="32"/>
        </w:rPr>
      </w:pPr>
      <w:bookmarkStart w:id="55" w:name="_Toc15377213"/>
      <w:bookmarkStart w:id="56" w:name="_Toc15378460"/>
      <w:bookmarkStart w:id="57" w:name="_Toc52180084"/>
      <w:bookmarkStart w:id="58" w:name="_Toc15377444"/>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sz w:val="32"/>
          <w:szCs w:val="32"/>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192.53</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55"/>
      <w:bookmarkEnd w:id="56"/>
      <w:bookmarkEnd w:id="57"/>
      <w:bookmarkEnd w:id="58"/>
    </w:p>
    <w:p>
      <w:pPr>
        <w:spacing w:line="600" w:lineRule="exact"/>
        <w:ind w:firstLine="642" w:firstLineChars="200"/>
        <w:rPr>
          <w:rFonts w:hint="eastAsia" w:ascii="仿宋" w:hAnsi="仿宋" w:eastAsia="仿宋"/>
          <w:b/>
          <w:color w:val="000000"/>
          <w:sz w:val="32"/>
          <w:szCs w:val="32"/>
          <w:lang w:val="en-US" w:eastAsia="zh-CN"/>
        </w:rPr>
      </w:pPr>
      <w:r>
        <w:rPr>
          <w:rStyle w:val="16"/>
          <w:rFonts w:hint="eastAsia" w:ascii="仿宋" w:hAnsi="仿宋" w:eastAsia="仿宋"/>
          <w:bCs/>
          <w:color w:val="000000"/>
          <w:sz w:val="32"/>
          <w:szCs w:val="32"/>
          <w:lang w:val="en-US" w:eastAsia="zh-CN"/>
        </w:rPr>
        <w:t>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社会保障和就业（类）行政事业单位养老支出（款）机关事业单位基本养老保险缴费支出（项）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12.78</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spacing w:line="600" w:lineRule="exact"/>
        <w:ind w:firstLine="642"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sz w:val="32"/>
          <w:szCs w:val="32"/>
        </w:rPr>
        <w:t>（类）基层医疗卫生机构（款）乡镇卫生院（项）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162.18</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3</w:t>
      </w:r>
      <w:r>
        <w:rPr>
          <w:rStyle w:val="16"/>
          <w:rFonts w:hint="eastAsia" w:ascii="仿宋" w:hAnsi="仿宋" w:eastAsia="仿宋"/>
          <w:bCs/>
          <w:color w:val="000000"/>
          <w:sz w:val="32"/>
          <w:szCs w:val="32"/>
        </w:rPr>
        <w:t>.住房保障支出（类）住房改革支出（款）住房公积金（项）：</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17.57</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7"/>
        </w:rPr>
      </w:pPr>
      <w:bookmarkStart w:id="59" w:name="_Toc52180085"/>
      <w:bookmarkStart w:id="60" w:name="_Toc15377214"/>
      <w:bookmarkStart w:id="6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59"/>
      <w:bookmarkEnd w:id="60"/>
      <w:bookmarkEnd w:id="6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113.97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113.97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62" w:name="_Toc52180086"/>
      <w:bookmarkStart w:id="63" w:name="_Toc15396609"/>
      <w:bookmarkStart w:id="64"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2"/>
      <w:bookmarkEnd w:id="63"/>
      <w:bookmarkEnd w:id="64"/>
    </w:p>
    <w:p>
      <w:pPr>
        <w:spacing w:line="600" w:lineRule="exact"/>
        <w:ind w:firstLine="640"/>
        <w:outlineLvl w:val="2"/>
        <w:rPr>
          <w:rFonts w:ascii="仿宋" w:hAnsi="仿宋" w:eastAsia="仿宋"/>
          <w:b/>
          <w:color w:val="000000"/>
          <w:sz w:val="32"/>
          <w:szCs w:val="32"/>
        </w:rPr>
      </w:pPr>
      <w:bookmarkStart w:id="65" w:name="_Toc15377216"/>
      <w:bookmarkStart w:id="66" w:name="_Toc52180087"/>
      <w:r>
        <w:rPr>
          <w:rFonts w:hint="eastAsia" w:ascii="仿宋" w:hAnsi="仿宋" w:eastAsia="仿宋"/>
          <w:b/>
          <w:color w:val="000000"/>
          <w:sz w:val="32"/>
          <w:szCs w:val="32"/>
        </w:rPr>
        <w:t>（一）“三公”经费财政拨款支出决算总体情况说明</w:t>
      </w:r>
      <w:bookmarkEnd w:id="65"/>
      <w:bookmarkEnd w:id="6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67" w:name="_Toc15377217"/>
      <w:bookmarkStart w:id="68" w:name="_Toc52180088"/>
      <w:r>
        <w:rPr>
          <w:rFonts w:hint="eastAsia" w:ascii="仿宋" w:hAnsi="仿宋" w:eastAsia="仿宋"/>
          <w:b/>
          <w:color w:val="000000"/>
          <w:sz w:val="32"/>
          <w:szCs w:val="32"/>
        </w:rPr>
        <w:t>（二）“三公”经费财政拨款支出决算具体情况说明</w:t>
      </w:r>
      <w:bookmarkEnd w:id="67"/>
      <w:bookmarkEnd w:id="6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年持平。</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0.33</w:t>
      </w:r>
      <w:r>
        <w:rPr>
          <w:rFonts w:hint="eastAsia" w:ascii="仿宋_GB2312" w:eastAsia="仿宋_GB2312"/>
          <w:color w:val="000000"/>
          <w:sz w:val="32"/>
          <w:szCs w:val="32"/>
        </w:rPr>
        <w:t>万元。主要原因</w:t>
      </w:r>
      <w:r>
        <w:rPr>
          <w:rFonts w:hint="eastAsia" w:ascii="仿宋_GB2312" w:eastAsia="仿宋_GB2312"/>
          <w:color w:val="000000"/>
          <w:sz w:val="32"/>
          <w:szCs w:val="32"/>
          <w:lang w:val="en-US" w:eastAsia="zh-CN"/>
        </w:rPr>
        <w:t>2020年由于救护车报损未使用</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辆，其中：主要领导干部用车0辆、机要通信用车0辆、应急保障用车0辆、 执法执勤用车0辆、其他用车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万元。主要用于紧急救护、下村体检、运送医疗废物等所需的公务用车燃料费、维修费、过路过桥费、保险费等支出。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。主要原因是无，其中：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万元，主要用于无接待(执行公务、开展业务活动开支的交通费、住宿费、用餐费等)。国内公务接待0批次，0人次（不包括陪同人员），共计支出0万元，具体内容包括：无（接待具体项目、金额）。</w:t>
      </w:r>
    </w:p>
    <w:p>
      <w:pPr>
        <w:spacing w:line="600" w:lineRule="exact"/>
        <w:ind w:firstLine="642"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，外事接待0批次，0人，共计支出0万元，主要用于接待无（具体项目）</w:t>
      </w:r>
      <w:bookmarkStart w:id="69" w:name="_Toc15377218"/>
      <w:bookmarkStart w:id="70" w:name="_Toc15396610"/>
    </w:p>
    <w:p>
      <w:pPr>
        <w:spacing w:line="600" w:lineRule="exact"/>
        <w:ind w:firstLine="640"/>
        <w:outlineLvl w:val="1"/>
        <w:rPr>
          <w:rStyle w:val="27"/>
          <w:rFonts w:ascii="黑体" w:hAnsi="黑体" w:eastAsia="黑体"/>
        </w:rPr>
      </w:pPr>
      <w:bookmarkStart w:id="71" w:name="_Toc52180089"/>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69"/>
      <w:bookmarkEnd w:id="70"/>
      <w:bookmarkEnd w:id="71"/>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w:t>
      </w:r>
      <w:r>
        <w:rPr>
          <w:rFonts w:hint="eastAsia" w:ascii="仿宋_GB2312" w:eastAsia="仿宋_GB2312"/>
          <w:color w:val="000000"/>
          <w:sz w:val="32"/>
          <w:szCs w:val="32"/>
          <w:lang w:val="en-US" w:eastAsia="zh-CN"/>
        </w:rPr>
        <w:t>0.16</w:t>
      </w:r>
      <w:r>
        <w:rPr>
          <w:rFonts w:hint="eastAsia" w:ascii="仿宋_GB2312" w:eastAsia="仿宋_GB2312"/>
          <w:color w:val="000000"/>
          <w:sz w:val="32"/>
          <w:szCs w:val="32"/>
        </w:rPr>
        <w:t>万元。</w:t>
      </w:r>
    </w:p>
    <w:p>
      <w:pPr>
        <w:numPr>
          <w:ilvl w:val="0"/>
          <w:numId w:val="2"/>
        </w:numPr>
        <w:spacing w:line="600" w:lineRule="exact"/>
        <w:ind w:firstLine="640"/>
        <w:outlineLvl w:val="1"/>
        <w:rPr>
          <w:rStyle w:val="27"/>
          <w:rFonts w:ascii="黑体" w:hAnsi="黑体" w:eastAsia="黑体"/>
          <w:b w:val="0"/>
        </w:rPr>
      </w:pPr>
      <w:bookmarkStart w:id="72" w:name="_Toc15396611"/>
      <w:bookmarkStart w:id="73" w:name="_Toc15377219"/>
      <w:bookmarkStart w:id="74" w:name="_Toc52180090"/>
      <w:r>
        <w:rPr>
          <w:rStyle w:val="27"/>
          <w:rFonts w:hint="eastAsia" w:ascii="黑体" w:hAnsi="黑体" w:eastAsia="黑体"/>
          <w:b w:val="0"/>
        </w:rPr>
        <w:t>国有资本经营预算支出决算情况说明</w:t>
      </w:r>
      <w:bookmarkEnd w:id="72"/>
      <w:bookmarkEnd w:id="73"/>
      <w:bookmarkEnd w:id="74"/>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2020年国有资本经营预算拨款支出0万元。</w:t>
      </w:r>
    </w:p>
    <w:p>
      <w:pPr>
        <w:spacing w:line="600" w:lineRule="exact"/>
        <w:ind w:firstLine="800" w:firstLineChars="250"/>
        <w:outlineLvl w:val="1"/>
        <w:rPr>
          <w:rStyle w:val="27"/>
          <w:rFonts w:ascii="黑体" w:hAnsi="黑体" w:eastAsia="黑体"/>
        </w:rPr>
      </w:pPr>
      <w:bookmarkStart w:id="75" w:name="_Toc15377221"/>
      <w:bookmarkStart w:id="76" w:name="_Toc15396612"/>
      <w:bookmarkStart w:id="77" w:name="_Toc5218009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5"/>
      <w:bookmarkEnd w:id="76"/>
      <w:bookmarkEnd w:id="77"/>
    </w:p>
    <w:p>
      <w:pPr>
        <w:spacing w:line="600" w:lineRule="exact"/>
        <w:ind w:firstLine="642" w:firstLineChars="200"/>
        <w:outlineLvl w:val="2"/>
        <w:rPr>
          <w:rFonts w:ascii="仿宋" w:hAnsi="仿宋" w:eastAsia="仿宋"/>
          <w:color w:val="000000"/>
          <w:sz w:val="32"/>
          <w:szCs w:val="32"/>
        </w:rPr>
      </w:pPr>
      <w:bookmarkStart w:id="78" w:name="_Toc52180092"/>
      <w:bookmarkStart w:id="79" w:name="_Toc15377222"/>
      <w:r>
        <w:rPr>
          <w:rFonts w:hint="eastAsia" w:ascii="仿宋" w:hAnsi="仿宋" w:eastAsia="仿宋"/>
          <w:b/>
          <w:color w:val="000000"/>
          <w:sz w:val="32"/>
          <w:szCs w:val="32"/>
        </w:rPr>
        <w:t>（一）机关运行经费支出情况</w:t>
      </w:r>
      <w:bookmarkEnd w:id="78"/>
      <w:bookmarkEnd w:id="79"/>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年，盐边县</w:t>
      </w:r>
      <w:r>
        <w:rPr>
          <w:rFonts w:hint="eastAsia" w:ascii="仿宋_GB2312" w:eastAsia="仿宋_GB2312"/>
          <w:color w:val="000000"/>
          <w:sz w:val="32"/>
          <w:szCs w:val="32"/>
          <w:lang w:eastAsia="zh-CN"/>
        </w:rPr>
        <w:t>温泉彝族乡</w:t>
      </w:r>
      <w:r>
        <w:rPr>
          <w:rFonts w:hint="eastAsia" w:ascii="仿宋_GB2312" w:eastAsia="仿宋_GB2312"/>
          <w:color w:val="000000"/>
          <w:sz w:val="32"/>
          <w:szCs w:val="32"/>
        </w:rPr>
        <w:t>卫生院运行经费支出0万元，与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年决算数持平。</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0" w:name="_Toc15377223"/>
      <w:bookmarkStart w:id="81" w:name="_Toc52180093"/>
      <w:r>
        <w:rPr>
          <w:rFonts w:hint="eastAsia" w:ascii="仿宋" w:hAnsi="仿宋" w:eastAsia="仿宋"/>
          <w:b/>
          <w:color w:val="000000"/>
          <w:sz w:val="32"/>
          <w:szCs w:val="32"/>
        </w:rPr>
        <w:t>（二）政府采购支出情况</w:t>
      </w:r>
      <w:bookmarkEnd w:id="80"/>
      <w:bookmarkEnd w:id="8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年，盐边县</w:t>
      </w:r>
      <w:r>
        <w:rPr>
          <w:rFonts w:hint="eastAsia" w:ascii="仿宋_GB2312" w:eastAsia="仿宋_GB2312"/>
          <w:color w:val="000000"/>
          <w:sz w:val="32"/>
          <w:szCs w:val="32"/>
          <w:lang w:eastAsia="zh-CN"/>
        </w:rPr>
        <w:t>温泉彝族乡</w:t>
      </w:r>
      <w:r>
        <w:rPr>
          <w:rFonts w:hint="eastAsia" w:ascii="仿宋_GB2312" w:eastAsia="仿宋_GB2312"/>
          <w:color w:val="000000"/>
          <w:sz w:val="32"/>
          <w:szCs w:val="32"/>
        </w:rPr>
        <w:t>卫生院政府采购支出总额0万元，其中：政府采购货物支出0万元、政府采购工程支出0万元、政府采购服务支出0万元。授予中小企业合同金额0万元，占政府采购支出总额的0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hint="eastAsia" w:ascii="仿宋" w:hAnsi="仿宋" w:eastAsia="仿宋"/>
          <w:b/>
          <w:color w:val="000000"/>
          <w:sz w:val="32"/>
          <w:szCs w:val="32"/>
        </w:rPr>
      </w:pPr>
      <w:bookmarkStart w:id="82" w:name="_Toc15377224"/>
      <w:bookmarkStart w:id="83" w:name="_Toc52180094"/>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82"/>
      <w:bookmarkEnd w:id="8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日，盐边县</w:t>
      </w:r>
      <w:r>
        <w:rPr>
          <w:rFonts w:hint="eastAsia" w:ascii="仿宋_GB2312" w:eastAsia="仿宋_GB2312"/>
          <w:color w:val="000000"/>
          <w:sz w:val="32"/>
          <w:szCs w:val="32"/>
          <w:lang w:eastAsia="zh-CN"/>
        </w:rPr>
        <w:t>温泉彝族乡</w:t>
      </w:r>
      <w:r>
        <w:rPr>
          <w:rFonts w:hint="eastAsia" w:ascii="仿宋_GB2312" w:eastAsia="仿宋_GB2312"/>
          <w:color w:val="000000"/>
          <w:sz w:val="32"/>
          <w:szCs w:val="32"/>
        </w:rPr>
        <w:t>卫生院共有车辆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辆，其中：主要领导干部用车0辆、机要通信用车0辆、应急保障用车0辆、其他用车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4" w:name="_Toc52180095"/>
      <w:r>
        <w:rPr>
          <w:rFonts w:hint="eastAsia" w:ascii="仿宋" w:hAnsi="仿宋" w:eastAsia="仿宋"/>
          <w:b/>
          <w:color w:val="000000"/>
          <w:sz w:val="32"/>
          <w:szCs w:val="32"/>
        </w:rPr>
        <w:t>（四）预算绩效管理情况。</w:t>
      </w:r>
      <w:bookmarkEnd w:id="8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根据预算绩效管理要求，本部门（单位）在年初预算编制阶段，组织对基本公共卫生服务项目（项目名称）开展了预算事前绩效评估，对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仿宋" w:eastAsia="仿宋_GB2312" w:cs="仿宋_GB2312"/>
          <w:sz w:val="32"/>
          <w:szCs w:val="32"/>
        </w:rPr>
        <w:t>基本公共卫生服务项目绩效管理取得新成效，</w:t>
      </w:r>
      <w:r>
        <w:rPr>
          <w:rFonts w:hint="eastAsia" w:ascii="仿宋_GB2312" w:hAnsi="仿宋" w:eastAsia="仿宋_GB2312"/>
          <w:sz w:val="32"/>
          <w:szCs w:val="32"/>
        </w:rPr>
        <w:t>在肯定成绩的同时，我们也要保持清醒的头脑，深刻认识到工作中存在的问题与不足，基本公共卫生服务项目绩效管理工作存在问题还有许多不足，尤其是资金的使用还需要更好与上级部门沟通，杜绝一些不合理的开支。二是有些在改革创新方面观念还没完全转变。三是各部门的工作执行力还有待提高。四是部分专科发展动力不够，部分医务人员苦干精神、钻研精神还不强。</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个项目支出绩效评价，从评价情况来看评价情况来看完成率达到100%。</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本部门在2020年度部门决算中反映“卫生健康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“社会保障与就业”等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（1）卫生健康项目绩效目标完成情况综述。项目全年预算数</w:t>
      </w:r>
      <w:r>
        <w:rPr>
          <w:rFonts w:hint="eastAsia" w:ascii="仿宋_GB2312" w:hAnsi="仿宋_GB2312" w:eastAsia="仿宋_GB2312" w:cs="仿宋_GB2312"/>
          <w:sz w:val="32"/>
          <w:szCs w:val="32"/>
          <w:lang w:val="en-US" w:eastAsia="zh-CN"/>
        </w:rPr>
        <w:t>108.69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108.69</w:t>
      </w:r>
      <w:r>
        <w:rPr>
          <w:rFonts w:hint="eastAsia" w:ascii="仿宋_GB2312" w:hAnsi="仿宋_GB2312" w:eastAsia="仿宋_GB2312" w:cs="仿宋_GB2312"/>
          <w:sz w:val="32"/>
          <w:szCs w:val="32"/>
        </w:rPr>
        <w:t>万元，完成预算的100%。通过项目实施，保障了医疗卫生与计划生育项目的有效实施。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（2）住房保障项目绩效目标完成情况综述。项目全年预算数</w:t>
      </w:r>
      <w:r>
        <w:rPr>
          <w:rFonts w:hint="eastAsia" w:ascii="仿宋_GB2312" w:hAnsi="仿宋_GB2312" w:eastAsia="仿宋_GB2312" w:cs="仿宋_GB2312"/>
          <w:sz w:val="32"/>
          <w:szCs w:val="32"/>
          <w:lang w:val="en-US" w:eastAsia="zh-CN"/>
        </w:rPr>
        <w:t>10.88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%。通过项目实施，提高了住房保障。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（3）社会保障与就业项目绩效目标完成情况综述。项目全年预算数</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%。通过项目实施，促进了社会保障与就业项目的发展。</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tbl>
      <w:tblPr>
        <w:tblStyle w:val="14"/>
        <w:tblpPr w:leftFromText="180" w:rightFromText="180" w:vertAnchor="text" w:horzAnchor="page" w:tblpX="967" w:tblpY="1007"/>
        <w:tblOverlap w:val="never"/>
        <w:tblW w:w="9960" w:type="dxa"/>
        <w:jc w:val="center"/>
        <w:tblLayout w:type="fixed"/>
        <w:tblCellMar>
          <w:top w:w="0" w:type="dxa"/>
          <w:left w:w="0" w:type="dxa"/>
          <w:bottom w:w="0" w:type="dxa"/>
          <w:right w:w="0" w:type="dxa"/>
        </w:tblCellMar>
      </w:tblPr>
      <w:tblGrid>
        <w:gridCol w:w="390"/>
        <w:gridCol w:w="1512"/>
        <w:gridCol w:w="1056"/>
        <w:gridCol w:w="2370"/>
        <w:gridCol w:w="1974"/>
        <w:gridCol w:w="2658"/>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ind w:left="3598" w:leftChars="1197" w:hanging="1084" w:hangingChars="300"/>
              <w:jc w:val="both"/>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1</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公共卫生专用经费</w:t>
            </w:r>
          </w:p>
        </w:tc>
      </w:tr>
      <w:tr>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盐边县</w:t>
            </w:r>
            <w:r>
              <w:rPr>
                <w:rFonts w:hint="eastAsia" w:ascii="宋体" w:hAnsi="宋体" w:cs="宋体"/>
                <w:color w:val="000000"/>
                <w:sz w:val="24"/>
                <w:lang w:eastAsia="zh-CN"/>
              </w:rPr>
              <w:t>温泉彝族乡卫生院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45.99</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45.99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45.99</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98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免费向城乡居民提供基本公共卫生服务。 </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面向全乡</w:t>
            </w:r>
            <w:r>
              <w:rPr>
                <w:rFonts w:hint="eastAsia" w:ascii="宋体" w:hAnsi="宋体" w:cs="宋体"/>
                <w:color w:val="000000"/>
                <w:sz w:val="24"/>
                <w:lang w:val="en-US" w:eastAsia="zh-CN"/>
              </w:rPr>
              <w:t>12578人</w:t>
            </w:r>
            <w:r>
              <w:rPr>
                <w:rFonts w:hint="eastAsia" w:ascii="宋体" w:hAnsi="宋体" w:cs="宋体"/>
                <w:color w:val="000000"/>
                <w:sz w:val="24"/>
              </w:rPr>
              <w:t xml:space="preserve">城乡居民免费提供健康档案管理、健康教育、慢性病管理等基本公共卫生服务。 </w:t>
            </w:r>
          </w:p>
        </w:tc>
      </w:tr>
      <w:tr>
        <w:tblPrEx>
          <w:tblCellMar>
            <w:top w:w="0" w:type="dxa"/>
            <w:left w:w="0" w:type="dxa"/>
            <w:bottom w:w="0" w:type="dxa"/>
            <w:right w:w="0" w:type="dxa"/>
          </w:tblCellMar>
        </w:tblPrEx>
        <w:trPr>
          <w:trHeight w:val="90"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指标1：居民健康档案管理。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0"/>
                <w:szCs w:val="20"/>
                <w:u w:val="none"/>
                <w:lang w:val="en-US" w:eastAsia="zh-CN" w:bidi="ar"/>
              </w:rPr>
              <w:t>居民健康档案管理率≥93%</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4"/>
              <w:tblW w:w="19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居民健康档案管理率≥94.6%</w:t>
                  </w:r>
                </w:p>
              </w:tc>
            </w:tr>
          </w:tbl>
          <w:p>
            <w:pPr>
              <w:keepNext w:val="0"/>
              <w:keepLines w:val="0"/>
              <w:widowControl/>
              <w:suppressLineNumbers w:val="0"/>
              <w:jc w:val="right"/>
              <w:textAlignment w:val="center"/>
              <w:rPr>
                <w:rFonts w:ascii="宋体" w:hAnsi="宋体" w:cs="宋体"/>
                <w:color w:val="000000"/>
                <w:sz w:val="24"/>
              </w:rPr>
            </w:pP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指标2：预防接种。</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预防接种率≥90%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预防接种率≥97.95%</w:t>
            </w:r>
          </w:p>
        </w:tc>
      </w:tr>
      <w:tr>
        <w:tblPrEx>
          <w:tblCellMar>
            <w:top w:w="0" w:type="dxa"/>
            <w:left w:w="0" w:type="dxa"/>
            <w:bottom w:w="0" w:type="dxa"/>
            <w:right w:w="0" w:type="dxa"/>
          </w:tblCellMar>
        </w:tblPrEx>
        <w:trPr>
          <w:trHeight w:val="92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指标3：0-6岁儿童健康管理。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新生儿访视率、儿童健康管理率≥85％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4"/>
              <w:tblW w:w="396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1"/>
              <w:gridCol w:w="1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新生儿访视率96.88%、儿童健康管理率90.04％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pPr>
              <w:keepNext w:val="0"/>
              <w:keepLines w:val="0"/>
              <w:widowControl/>
              <w:suppressLineNumbers w:val="0"/>
              <w:jc w:val="right"/>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指标4：孕产妇健康管理。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早孕建册率、产后访视率≥85％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早孕建册率≥67.19％、产后访视率≥96.88％</w:t>
            </w:r>
          </w:p>
        </w:tc>
      </w:tr>
      <w:tr>
        <w:tblPrEx>
          <w:tblCellMar>
            <w:top w:w="0" w:type="dxa"/>
            <w:left w:w="0" w:type="dxa"/>
            <w:bottom w:w="0" w:type="dxa"/>
            <w:right w:w="0" w:type="dxa"/>
          </w:tblCellMar>
        </w:tblPrEx>
        <w:trPr>
          <w:trHeight w:val="5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指标5：老年人健康管理。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老年人健康管理率≥70%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老年人健康管理率≥68.7%</w:t>
            </w: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指标6：慢性病管理。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高血压患者规范管理率≥70%，糖尿病规范管理率≥60%。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高血压患者规范管理率87.5%，糖尿病规范管理率≥85.15%。</w:t>
            </w: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指标7：严重精神障碍患者管理。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严重精神障碍患者规范化管理率为≥98.18%</w:t>
            </w: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指标8：肺结核患者健康管理。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各级定点医疗机构确诊并通知基层医疗卫生机构管理的肺结核患者管理率≥90%。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管理率为≥100%</w:t>
            </w: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指标9：中医药健康管理率。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以县为单位，老年人中医药健康管理率≥45%，儿童中医药健康管理率≥85%。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老年人中医药健康管理率≥61.88%，儿童中医药健康管理率≥89.44%。</w:t>
            </w:r>
          </w:p>
        </w:tc>
      </w:tr>
      <w:tr>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指标10：传染病及突发公共卫生事件报告和处理服务。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报告率分别≥100%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60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指标11：卫生计生监督协管服务。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卫生监督协管信息报告率≥95%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54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指标12：健康教育宣传。</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以县为单位，群众的知晓率达到90%以上。</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92.79%</w:t>
            </w:r>
          </w:p>
        </w:tc>
      </w:tr>
      <w:tr>
        <w:tblPrEx>
          <w:tblCellMar>
            <w:top w:w="0" w:type="dxa"/>
            <w:left w:w="0" w:type="dxa"/>
            <w:bottom w:w="0" w:type="dxa"/>
            <w:right w:w="0" w:type="dxa"/>
          </w:tblCellMar>
        </w:tblPrEx>
        <w:trPr>
          <w:trHeight w:val="88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指标1：慢性病管理。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高血压患者规范管理率≥70%；糖尿病规范管理率≥60%。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高血压患者规范管理率≥87.5%，糖尿病规范管理率≥85.15%。</w:t>
            </w:r>
          </w:p>
        </w:tc>
      </w:tr>
      <w:tr>
        <w:tblPrEx>
          <w:tblCellMar>
            <w:top w:w="0" w:type="dxa"/>
            <w:left w:w="0" w:type="dxa"/>
            <w:bottom w:w="0" w:type="dxa"/>
            <w:right w:w="0" w:type="dxa"/>
          </w:tblCellMar>
        </w:tblPrEx>
        <w:trPr>
          <w:trHeight w:val="3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指标2：严重精神障碍患者管理。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严重精神障碍患者规范化管理率为≥98.18%</w:t>
            </w:r>
          </w:p>
        </w:tc>
      </w:tr>
      <w:tr>
        <w:tblPrEx>
          <w:tblCellMar>
            <w:top w:w="0" w:type="dxa"/>
            <w:left w:w="0" w:type="dxa"/>
            <w:bottom w:w="0" w:type="dxa"/>
            <w:right w:w="0" w:type="dxa"/>
          </w:tblCellMar>
        </w:tblPrEx>
        <w:trPr>
          <w:trHeight w:val="3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指标3：肺结核患者健康管理。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各级定点医疗机构确诊并通知基层医疗卫生机构管理的肺结核患者管理率≥90%。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管理率为≥100%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指标1：项目资金按要求及时拨付。</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在收到资金30日内完成拨付，6月30日前拨付进度达到31.26%，2021年4月30日前拨付进度达到100%。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2020年6月份预拨村卫生室14.72万，2021年6月拨10.69万</w:t>
            </w:r>
          </w:p>
        </w:tc>
      </w:tr>
      <w:tr>
        <w:tblPrEx>
          <w:tblCellMar>
            <w:top w:w="0" w:type="dxa"/>
            <w:left w:w="0" w:type="dxa"/>
            <w:bottom w:w="0" w:type="dxa"/>
            <w:right w:w="0" w:type="dxa"/>
          </w:tblCellMar>
        </w:tblPrEx>
        <w:trPr>
          <w:trHeight w:val="1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指标2：按时完成半年、年终绩效考核，开展绩效评价。</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完成半年、年终绩效考核</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6月1-15日，开展村卫生室半年考核。</w:t>
            </w:r>
          </w:p>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12月12-28日，开展村卫生室年终考核。</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指标3：基本公共卫生服务项目按月推进完成。</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以基本公共卫生月报表进度为准。</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按时报送，按月推进</w:t>
            </w:r>
          </w:p>
        </w:tc>
      </w:tr>
      <w:tr>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成本指标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按基本公共卫生项目进行分摊投资</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45.99</w:t>
            </w:r>
            <w:r>
              <w:rPr>
                <w:rFonts w:hint="eastAsia" w:ascii="宋体" w:hAnsi="宋体" w:eastAsia="宋体" w:cs="宋体"/>
                <w:i w:val="0"/>
                <w:iCs w:val="0"/>
                <w:color w:val="000000"/>
                <w:kern w:val="0"/>
                <w:sz w:val="20"/>
                <w:szCs w:val="20"/>
                <w:u w:val="none"/>
                <w:lang w:val="en-US" w:eastAsia="zh-CN" w:bidi="ar"/>
              </w:rPr>
              <w:t>万元</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45.99</w:t>
            </w:r>
            <w:r>
              <w:rPr>
                <w:rFonts w:hint="eastAsia" w:ascii="宋体" w:hAnsi="宋体" w:eastAsia="宋体" w:cs="宋体"/>
                <w:i w:val="0"/>
                <w:iCs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62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经济效益指标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免费服务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严格按文件执行</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tblPrEx>
          <w:tblCellMar>
            <w:top w:w="0" w:type="dxa"/>
            <w:left w:w="0" w:type="dxa"/>
            <w:bottom w:w="0" w:type="dxa"/>
            <w:right w:w="0" w:type="dxa"/>
          </w:tblCellMar>
        </w:tblPrEx>
        <w:trPr>
          <w:trHeight w:val="7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社会效益指标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免费为</w:t>
            </w:r>
            <w:r>
              <w:rPr>
                <w:rFonts w:hint="eastAsia" w:ascii="宋体" w:hAnsi="宋体" w:cs="宋体"/>
                <w:i w:val="0"/>
                <w:iCs w:val="0"/>
                <w:color w:val="000000"/>
                <w:kern w:val="0"/>
                <w:sz w:val="20"/>
                <w:szCs w:val="20"/>
                <w:u w:val="none"/>
                <w:lang w:val="en-US" w:eastAsia="zh-CN" w:bidi="ar"/>
              </w:rPr>
              <w:t>6660</w:t>
            </w:r>
            <w:r>
              <w:rPr>
                <w:rFonts w:hint="eastAsia" w:ascii="宋体" w:hAnsi="宋体" w:eastAsia="宋体" w:cs="宋体"/>
                <w:i w:val="0"/>
                <w:iCs w:val="0"/>
                <w:color w:val="000000"/>
                <w:kern w:val="0"/>
                <w:sz w:val="20"/>
                <w:szCs w:val="20"/>
                <w:u w:val="none"/>
                <w:lang w:val="en-US" w:eastAsia="zh-CN" w:bidi="ar"/>
              </w:rPr>
              <w:t>人提供公共卫生服务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tblPrEx>
          <w:tblCellMar>
            <w:top w:w="0" w:type="dxa"/>
            <w:left w:w="0" w:type="dxa"/>
            <w:bottom w:w="0" w:type="dxa"/>
            <w:right w:w="0" w:type="dxa"/>
          </w:tblCellMar>
        </w:tblPrEx>
        <w:trPr>
          <w:trHeight w:val="63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cs="宋体"/>
                <w:color w:val="000000"/>
                <w:sz w:val="24"/>
                <w:lang w:val="en-US" w:eastAsia="zh-CN"/>
              </w:rPr>
              <w:t>生态效益指标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进一步提高我乡村民健康水平</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tblPrEx>
          <w:tblCellMar>
            <w:top w:w="0" w:type="dxa"/>
            <w:left w:w="0" w:type="dxa"/>
            <w:bottom w:w="0" w:type="dxa"/>
            <w:right w:w="0" w:type="dxa"/>
          </w:tblCellMar>
        </w:tblPrEx>
        <w:trPr>
          <w:trHeight w:val="63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可持续影响指标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提高村民健康质量</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服务对象满意度指标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指标1：重点人群满意度。</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99.20%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指标2：群众参与率。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92.30%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指标3：群众知晓率。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92.30%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hint="eastAsia" w:ascii="宋体" w:hAnsi="宋体" w:cs="宋体"/>
                <w:b/>
                <w:bCs/>
                <w:color w:val="000000"/>
                <w:kern w:val="0"/>
                <w:sz w:val="36"/>
                <w:szCs w:val="36"/>
              </w:rPr>
            </w:pPr>
          </w:p>
          <w:p>
            <w:pPr>
              <w:widowControl/>
              <w:ind w:left="3598" w:leftChars="1197" w:hanging="1084" w:hangingChars="300"/>
              <w:jc w:val="both"/>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2</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医疗卫生机构事业发展资金</w:t>
            </w:r>
          </w:p>
        </w:tc>
      </w:tr>
      <w:tr>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盐边县</w:t>
            </w:r>
            <w:r>
              <w:rPr>
                <w:rFonts w:hint="eastAsia" w:ascii="宋体" w:hAnsi="宋体" w:cs="宋体"/>
                <w:color w:val="000000"/>
                <w:sz w:val="24"/>
                <w:lang w:eastAsia="zh-CN"/>
              </w:rPr>
              <w:t>温泉彝族乡卫生院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10.88</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10.88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10.88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211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1、加强和规范本卫生院收支预算管理、合理控制成本、提高管理水平、提升资源使用效益、促进医疗机构持续健康发展；2、实行全面预算管理制度、强化预算约束、保障本医疗机构正常运转。</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本乡镇1家卫生院全部纳入，并按时上缴事业收入纳入财政预算管理，资金上缴率100%。强化预算约束，增加财政收入，提升资金管理水平；财政及时拨付，确保医疗机构正常运转。医疗机构资金规范使用率100%。</w:t>
            </w:r>
          </w:p>
        </w:tc>
      </w:tr>
      <w:tr>
        <w:tblPrEx>
          <w:tblCellMar>
            <w:top w:w="0" w:type="dxa"/>
            <w:left w:w="0" w:type="dxa"/>
            <w:bottom w:w="0" w:type="dxa"/>
            <w:right w:w="0" w:type="dxa"/>
          </w:tblCellMar>
        </w:tblPrEx>
        <w:trPr>
          <w:trHeight w:val="667"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47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乡镇卫生院</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1家</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47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指标1：收入上缴率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4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指标2：规范使用率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100%</w:t>
            </w:r>
          </w:p>
        </w:tc>
      </w:tr>
      <w:tr>
        <w:tblPrEx>
          <w:tblCellMar>
            <w:top w:w="0" w:type="dxa"/>
            <w:left w:w="0" w:type="dxa"/>
            <w:bottom w:w="0" w:type="dxa"/>
            <w:right w:w="0" w:type="dxa"/>
          </w:tblCellMar>
        </w:tblPrEx>
        <w:trPr>
          <w:trHeight w:val="48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指标1：项目完成时间</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年度内按时完成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3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指标2：上缴时间</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适时上缴</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rPr>
              <w:t>100%</w:t>
            </w:r>
          </w:p>
        </w:tc>
      </w:tr>
      <w:tr>
        <w:tblPrEx>
          <w:tblCellMar>
            <w:top w:w="0" w:type="dxa"/>
            <w:left w:w="0" w:type="dxa"/>
            <w:bottom w:w="0" w:type="dxa"/>
            <w:right w:w="0" w:type="dxa"/>
          </w:tblCellMar>
        </w:tblPrEx>
        <w:trPr>
          <w:trHeight w:val="5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成本指标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指标1：经费总额</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控制在预算范围内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指标2：设备购置</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按实际支付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指标3：药品采购</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控制在收入内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指标4：人员经费</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控制在预算标准内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指标5：公用经费</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控制在预算范围内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经济效益指标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指标1：财政收入</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有所提高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指标2：人员就业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得到保障</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r>
      <w:tr>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指标3：相关产业发展</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得到带动</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52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社会效益指标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指标1：群众生活和就医环境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持续改进</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指标2：城乡居民基本公共卫生服务差距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不断缩小</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000000"/>
                <w:sz w:val="24"/>
              </w:rPr>
              <w:t>100%</w:t>
            </w:r>
          </w:p>
        </w:tc>
      </w:tr>
      <w:tr>
        <w:tblPrEx>
          <w:tblCellMar>
            <w:top w:w="0" w:type="dxa"/>
            <w:left w:w="0" w:type="dxa"/>
            <w:bottom w:w="0" w:type="dxa"/>
            <w:right w:w="0" w:type="dxa"/>
          </w:tblCellMar>
        </w:tblPrEx>
        <w:trPr>
          <w:trHeight w:val="59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指标1：基本公共卫生服务水平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有所提高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5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both"/>
              <w:textAlignment w:val="cente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指标2：医务人员技术</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有所提高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931"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服务对象满意度指标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指标1：服务对象满意度</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p>
      <w:pPr>
        <w:spacing w:line="580" w:lineRule="exact"/>
        <w:ind w:firstLine="640" w:firstLineChars="200"/>
        <w:rPr>
          <w:rFonts w:hint="eastAsia" w:ascii="楷体_GB2312" w:hAnsi="楷体_GB2312" w:eastAsia="楷体_GB2312" w:cs="楷体_GB2312"/>
          <w:sz w:val="32"/>
          <w:szCs w:val="32"/>
        </w:rPr>
      </w:pPr>
    </w:p>
    <w:tbl>
      <w:tblPr>
        <w:tblStyle w:val="14"/>
        <w:tblpPr w:leftFromText="180" w:rightFromText="180" w:vertAnchor="text" w:horzAnchor="page" w:tblpX="967" w:tblpY="1007"/>
        <w:tblOverlap w:val="never"/>
        <w:tblW w:w="10047" w:type="dxa"/>
        <w:jc w:val="center"/>
        <w:tblLayout w:type="fixed"/>
        <w:tblCellMar>
          <w:top w:w="0" w:type="dxa"/>
          <w:left w:w="0" w:type="dxa"/>
          <w:bottom w:w="0" w:type="dxa"/>
          <w:right w:w="0" w:type="dxa"/>
        </w:tblCellMar>
      </w:tblPr>
      <w:tblGrid>
        <w:gridCol w:w="390"/>
        <w:gridCol w:w="1367"/>
        <w:gridCol w:w="1025"/>
        <w:gridCol w:w="2393"/>
        <w:gridCol w:w="2393"/>
        <w:gridCol w:w="2479"/>
      </w:tblGrid>
      <w:tr>
        <w:tblPrEx>
          <w:tblCellMar>
            <w:top w:w="0" w:type="dxa"/>
            <w:left w:w="0" w:type="dxa"/>
            <w:bottom w:w="0" w:type="dxa"/>
            <w:right w:w="0" w:type="dxa"/>
          </w:tblCellMar>
        </w:tblPrEx>
        <w:trPr>
          <w:trHeight w:val="1158" w:hRule="atLeast"/>
          <w:jc w:val="center"/>
        </w:trPr>
        <w:tc>
          <w:tcPr>
            <w:tcW w:w="10047" w:type="dxa"/>
            <w:gridSpan w:val="6"/>
            <w:tcBorders>
              <w:top w:val="nil"/>
              <w:left w:val="nil"/>
              <w:bottom w:val="nil"/>
              <w:right w:val="nil"/>
            </w:tcBorders>
            <w:tcMar>
              <w:top w:w="15" w:type="dxa"/>
              <w:left w:w="15" w:type="dxa"/>
              <w:right w:w="15" w:type="dxa"/>
            </w:tcMar>
            <w:vAlign w:val="center"/>
          </w:tcPr>
          <w:p>
            <w:pPr>
              <w:widowControl/>
              <w:ind w:left="3598" w:leftChars="1197" w:hanging="1084" w:hangingChars="300"/>
              <w:jc w:val="both"/>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3</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基本药物项目资金</w:t>
            </w:r>
          </w:p>
        </w:tc>
      </w:tr>
      <w:tr>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盐边县</w:t>
            </w:r>
            <w:r>
              <w:rPr>
                <w:rFonts w:hint="eastAsia" w:ascii="宋体" w:hAnsi="宋体" w:cs="宋体"/>
                <w:color w:val="000000"/>
                <w:sz w:val="24"/>
                <w:lang w:eastAsia="zh-CN"/>
              </w:rPr>
              <w:t>温泉彝族乡卫生院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18.07</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保证所有政府办基层医疗卫生机构实施国家基本药物制度，推进综合改革顺利进行。对实施国家基本药物制度的村卫生室给予补助，支持国家基本药物制度在村卫生室顺利实施。 </w:t>
            </w:r>
          </w:p>
        </w:tc>
        <w:tc>
          <w:tcPr>
            <w:tcW w:w="4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根据《财政厅省卫生健康委 省医疗保障局 省中医药管理局关于印发基本公共卫生服务等4项补助资金管理办法的通知》（川财社[2019] 76号） 《财政厅 省卫生健康委关于提前下达2020年基本药物制度中央和省级补助资金的通知》川财社〔2019〕139号 《财政厅 省卫生健康委关于下达2020年卫生健康中央和省级补助资金（第二批）的通知》川财社〔2020〕80号等文件要求，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2020年基层医疗卫生机构和村卫生室全面实施了国家基本药物制度，依据考核方案给予了资金补助，基本药物制度在我县落地落实。</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4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指标1：政府办基层医疗卫生机构实施国家基本药物制度覆盖率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4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指标2：村卫生室实施国家基本药物制度覆盖率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34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社会效益指标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指标1：卫生院收入</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保持稳定</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下降</w:t>
            </w:r>
          </w:p>
        </w:tc>
      </w:tr>
      <w:tr>
        <w:trPr>
          <w:trHeight w:val="34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指标2：村卫生室收入</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保持稳定</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w:t>
            </w:r>
          </w:p>
        </w:tc>
      </w:tr>
      <w:tr>
        <w:tblPrEx>
          <w:tblCellMar>
            <w:top w:w="0" w:type="dxa"/>
            <w:left w:w="0" w:type="dxa"/>
            <w:bottom w:w="0" w:type="dxa"/>
            <w:right w:w="0" w:type="dxa"/>
          </w:tblCellMar>
        </w:tblPrEx>
        <w:trPr>
          <w:trHeight w:val="6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指标1：国家基本药物制度在基层医疗机构持续实施</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r>
      <w:tr>
        <w:tblPrEx>
          <w:tblCellMar>
            <w:top w:w="0" w:type="dxa"/>
            <w:left w:w="0" w:type="dxa"/>
            <w:bottom w:w="0" w:type="dxa"/>
            <w:right w:w="0" w:type="dxa"/>
          </w:tblCellMar>
        </w:tblPrEx>
        <w:trPr>
          <w:trHeight w:val="6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both"/>
              <w:textAlignment w:val="cente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指标2：国家基本药物制度在村卫生室持续实施</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r>
      <w:tr>
        <w:tblPrEx>
          <w:tblCellMar>
            <w:top w:w="0" w:type="dxa"/>
            <w:left w:w="0" w:type="dxa"/>
            <w:bottom w:w="0" w:type="dxa"/>
            <w:right w:w="0" w:type="dxa"/>
          </w:tblCellMar>
        </w:tblPrEx>
        <w:trPr>
          <w:trHeight w:val="537"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服务对象满意度指标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指标1：群众满意度</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trPr>
          <w:trHeight w:val="537"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指标2：群众知晓率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bl>
    <w:p>
      <w:pPr>
        <w:spacing w:line="580" w:lineRule="exact"/>
        <w:rPr>
          <w:rFonts w:hint="eastAsia" w:ascii="楷体_GB2312" w:hAnsi="楷体_GB2312" w:eastAsia="楷体_GB2312" w:cs="楷体_GB2312"/>
          <w:sz w:val="32"/>
          <w:szCs w:val="32"/>
        </w:rPr>
      </w:pPr>
    </w:p>
    <w:p>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卫生院部门2020年部门整体支出绩效评价报告》见附件（附件1）。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本部门自行组织对基本公共卫生服务项目开展了绩效评价，《盐边县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卫生院基本公共卫生服务项目2020年绩效评价报告》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w:t>
      </w:r>
      <w:r>
        <w:rPr>
          <w:rFonts w:hint="eastAsia" w:ascii="仿宋_GB2312" w:hAnsi="仿宋_GB2312" w:eastAsia="仿宋_GB2312" w:cs="仿宋_GB2312"/>
          <w:sz w:val="32"/>
          <w:szCs w:val="32"/>
          <w:lang w:eastAsia="zh-CN"/>
        </w:rPr>
        <w:t>事业发展资金</w:t>
      </w:r>
      <w:r>
        <w:rPr>
          <w:rFonts w:hint="eastAsia" w:ascii="仿宋_GB2312" w:hAnsi="仿宋_GB2312" w:eastAsia="仿宋_GB2312" w:cs="仿宋_GB2312"/>
          <w:sz w:val="32"/>
          <w:szCs w:val="32"/>
        </w:rPr>
        <w:t>2020年绩效评价报告》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w:t>
      </w:r>
      <w:r>
        <w:rPr>
          <w:rFonts w:hint="eastAsia" w:ascii="仿宋_GB2312" w:hAnsi="仿宋_GB2312" w:eastAsia="仿宋_GB2312" w:cs="仿宋_GB2312"/>
          <w:sz w:val="32"/>
          <w:szCs w:val="32"/>
          <w:lang w:eastAsia="zh-CN"/>
        </w:rPr>
        <w:t>基本药物资金</w:t>
      </w:r>
      <w:r>
        <w:rPr>
          <w:rFonts w:hint="eastAsia" w:ascii="仿宋_GB2312" w:hAnsi="仿宋_GB2312" w:eastAsia="仿宋_GB2312" w:cs="仿宋_GB2312"/>
          <w:sz w:val="32"/>
          <w:szCs w:val="32"/>
        </w:rPr>
        <w:t>2020年绩效评价报告》见附件（附件2）。（非涉密部门均需公开部门整体支出评价报告，部门自行组织的绩效评价情况根据部门实际公开）</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6"/>
          <w:rFonts w:ascii="黑体" w:hAnsi="黑体" w:eastAsia="黑体"/>
          <w:b w:val="0"/>
        </w:rPr>
      </w:pPr>
      <w:bookmarkStart w:id="85" w:name="_Toc15396613"/>
      <w:bookmarkStart w:id="86" w:name="_Toc15377225"/>
      <w:bookmarkStart w:id="87" w:name="_Toc52180096"/>
      <w:r>
        <w:rPr>
          <w:rFonts w:hint="eastAsia" w:ascii="黑体" w:hAnsi="黑体" w:eastAsia="黑体"/>
          <w:color w:val="000000"/>
          <w:sz w:val="44"/>
          <w:szCs w:val="44"/>
        </w:rPr>
        <w:t>名</w:t>
      </w:r>
      <w:r>
        <w:rPr>
          <w:rStyle w:val="26"/>
          <w:rFonts w:hint="eastAsia" w:ascii="黑体" w:hAnsi="黑体" w:eastAsia="黑体"/>
          <w:b w:val="0"/>
        </w:rPr>
        <w:t>词解释</w:t>
      </w:r>
      <w:bookmarkEnd w:id="85"/>
      <w:bookmarkEnd w:id="86"/>
      <w:bookmarkEnd w:id="87"/>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社会保障和就业：指</w:t>
      </w:r>
      <w:r>
        <w:rPr>
          <w:rFonts w:hint="eastAsia" w:ascii="仿宋_GB2312" w:eastAsia="仿宋_GB2312"/>
          <w:color w:val="000000"/>
          <w:sz w:val="32"/>
          <w:szCs w:val="32"/>
          <w:lang w:eastAsia="zh-CN"/>
        </w:rPr>
        <w:t>各类保险</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医疗卫生与计划生育：指</w:t>
      </w:r>
      <w:r>
        <w:rPr>
          <w:rFonts w:hint="eastAsia" w:ascii="仿宋_GB2312" w:eastAsia="仿宋_GB2312"/>
          <w:color w:val="000000"/>
          <w:sz w:val="32"/>
          <w:szCs w:val="32"/>
          <w:lang w:eastAsia="zh-CN"/>
        </w:rPr>
        <w:t>工资及医疗收入</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指住房公积金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sz w:val="32"/>
          <w:szCs w:val="32"/>
        </w:rPr>
      </w:pPr>
    </w:p>
    <w:p>
      <w:pPr>
        <w:pStyle w:val="24"/>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bookmarkStart w:id="88" w:name="_Toc15396614"/>
      <w:bookmarkStart w:id="89" w:name="_Toc52180097"/>
      <w:bookmarkStart w:id="90" w:name="_Toc15377226"/>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 附件</w:t>
      </w:r>
      <w:bookmarkEnd w:id="88"/>
      <w:bookmarkEnd w:id="89"/>
    </w:p>
    <w:p>
      <w:pPr>
        <w:spacing w:line="600" w:lineRule="exact"/>
        <w:jc w:val="left"/>
        <w:outlineLvl w:val="0"/>
        <w:rPr>
          <w:rFonts w:ascii="方正小标宋简体" w:hAnsi="方正小标宋简体" w:eastAsia="方正小标宋简体" w:cs="方正小标宋简体"/>
          <w:sz w:val="32"/>
          <w:szCs w:val="32"/>
        </w:rPr>
      </w:pPr>
      <w:bookmarkStart w:id="91" w:name="_Toc52180098"/>
      <w:r>
        <w:rPr>
          <w:rFonts w:hint="eastAsia" w:ascii="黑体" w:hAnsi="黑体" w:eastAsia="黑体" w:cs="黑体"/>
          <w:sz w:val="32"/>
          <w:szCs w:val="32"/>
        </w:rPr>
        <w:t>附件1</w:t>
      </w:r>
      <w:bookmarkEnd w:id="91"/>
    </w:p>
    <w:p>
      <w:pPr>
        <w:spacing w:line="580" w:lineRule="exact"/>
        <w:jc w:val="center"/>
        <w:rPr>
          <w:rFonts w:ascii="方正小标宋简体" w:hAnsi="方正小标宋简体" w:eastAsia="方正小标宋简体" w:cs="方正小标宋简体"/>
          <w:sz w:val="44"/>
          <w:szCs w:val="44"/>
        </w:rPr>
      </w:pPr>
    </w:p>
    <w:p>
      <w:pPr>
        <w:spacing w:line="0" w:lineRule="atLeast"/>
        <w:jc w:val="center"/>
        <w:rPr>
          <w:rFonts w:ascii="方正小标宋_GBK" w:hAnsi="宋体" w:eastAsia="方正小标宋_GBK"/>
          <w:b/>
          <w:color w:val="000000"/>
          <w:kern w:val="0"/>
          <w:sz w:val="38"/>
          <w:szCs w:val="38"/>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p>
    <w:p>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b/>
          <w:color w:val="000000"/>
          <w:kern w:val="0"/>
          <w:sz w:val="38"/>
          <w:szCs w:val="38"/>
        </w:rPr>
        <w:t>2020年部门</w:t>
      </w:r>
      <w:r>
        <w:rPr>
          <w:rFonts w:hint="eastAsia" w:ascii="方正小标宋_GBK" w:eastAsia="方正小标宋_GBK"/>
          <w:b/>
          <w:sz w:val="38"/>
          <w:szCs w:val="38"/>
        </w:rPr>
        <w:t>预算</w:t>
      </w:r>
      <w:r>
        <w:rPr>
          <w:rFonts w:hint="eastAsia" w:ascii="方正小标宋_GBK" w:hAnsi="宋体" w:eastAsia="方正小标宋_GBK"/>
          <w:b/>
          <w:color w:val="000000"/>
          <w:kern w:val="0"/>
          <w:sz w:val="38"/>
          <w:szCs w:val="38"/>
          <w:lang w:val="zh-CN"/>
        </w:rPr>
        <w:t>整体支出绩效自我评价</w:t>
      </w:r>
    </w:p>
    <w:p>
      <w:pPr>
        <w:spacing w:line="0" w:lineRule="atLeast"/>
        <w:jc w:val="center"/>
        <w:rPr>
          <w:rFonts w:ascii="方正小标宋简体" w:hAnsi="宋体" w:eastAsia="方正小标宋简体"/>
          <w:color w:val="000000"/>
          <w:kern w:val="0"/>
          <w:sz w:val="40"/>
          <w:szCs w:val="44"/>
          <w:lang w:val="zh-CN"/>
        </w:rPr>
      </w:pPr>
      <w:r>
        <w:rPr>
          <w:rFonts w:hint="eastAsia" w:ascii="方正小标宋_GBK" w:hAnsi="宋体" w:eastAsia="方正小标宋_GBK"/>
          <w:b/>
          <w:color w:val="000000"/>
          <w:kern w:val="0"/>
          <w:sz w:val="38"/>
          <w:szCs w:val="38"/>
          <w:lang w:val="zh-CN"/>
        </w:rPr>
        <w:t>报告</w:t>
      </w:r>
    </w:p>
    <w:p>
      <w:pPr>
        <w:widowControl/>
        <w:adjustRightInd w:val="0"/>
        <w:snapToGrid w:val="0"/>
        <w:spacing w:line="57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70"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（一）机构组成</w:t>
      </w:r>
    </w:p>
    <w:p>
      <w:pPr>
        <w:pStyle w:val="5"/>
        <w:adjustRightInd w:val="0"/>
        <w:spacing w:beforeLines="0" w:line="570" w:lineRule="exact"/>
        <w:ind w:firstLine="640" w:firstLineChars="200"/>
        <w:rPr>
          <w:rFonts w:ascii="仿宋" w:hAnsi="仿宋" w:eastAsia="仿宋" w:cs="仿宋"/>
          <w:sz w:val="32"/>
          <w:lang w:val="zh-CN"/>
        </w:rPr>
      </w:pPr>
      <w:r>
        <w:rPr>
          <w:rFonts w:hint="eastAsia" w:ascii="仿宋" w:hAnsi="仿宋" w:eastAsia="仿宋" w:cs="仿宋"/>
          <w:sz w:val="32"/>
          <w:lang w:val="zh-CN"/>
        </w:rPr>
        <w:t>盐边县温泉彝族乡卫生院</w:t>
      </w:r>
      <w:r>
        <w:rPr>
          <w:rFonts w:hint="eastAsia" w:cs="仿宋_GB2312"/>
          <w:sz w:val="32"/>
        </w:rPr>
        <w:t>是由政府举办的公益性事业单位,</w:t>
      </w:r>
      <w:r>
        <w:rPr>
          <w:rFonts w:hint="eastAsia" w:ascii="仿宋" w:hAnsi="仿宋" w:eastAsia="仿宋" w:cs="仿宋"/>
          <w:sz w:val="32"/>
          <w:lang w:val="zh-CN"/>
        </w:rPr>
        <w:t>所辖村卫生室</w:t>
      </w:r>
      <w:r>
        <w:rPr>
          <w:rFonts w:hint="eastAsia" w:ascii="仿宋" w:hAnsi="仿宋" w:eastAsia="仿宋" w:cs="仿宋"/>
          <w:sz w:val="32"/>
          <w:lang w:val="en-US" w:eastAsia="zh-CN"/>
        </w:rPr>
        <w:t>7</w:t>
      </w:r>
      <w:r>
        <w:rPr>
          <w:rFonts w:hint="eastAsia" w:ascii="仿宋" w:hAnsi="仿宋" w:eastAsia="仿宋" w:cs="仿宋"/>
          <w:sz w:val="32"/>
          <w:lang w:val="zh-CN"/>
        </w:rPr>
        <w:t>个，其中非营利性的</w:t>
      </w:r>
      <w:r>
        <w:rPr>
          <w:rFonts w:hint="eastAsia" w:ascii="仿宋" w:hAnsi="仿宋" w:eastAsia="仿宋" w:cs="仿宋"/>
          <w:sz w:val="32"/>
          <w:lang w:val="en-US" w:eastAsia="zh-CN"/>
        </w:rPr>
        <w:t>0</w:t>
      </w:r>
      <w:r>
        <w:rPr>
          <w:rFonts w:hint="eastAsia" w:ascii="仿宋" w:hAnsi="仿宋" w:eastAsia="仿宋" w:cs="仿宋"/>
          <w:sz w:val="32"/>
          <w:lang w:val="zh-CN"/>
        </w:rPr>
        <w:t>个。</w:t>
      </w:r>
    </w:p>
    <w:p>
      <w:pPr>
        <w:widowControl/>
        <w:adjustRightInd w:val="0"/>
        <w:snapToGrid w:val="0"/>
        <w:spacing w:line="570"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（二）机构职能</w:t>
      </w:r>
    </w:p>
    <w:p>
      <w:pPr>
        <w:widowControl/>
        <w:adjustRightInd w:val="0"/>
        <w:snapToGrid w:val="0"/>
        <w:spacing w:line="570" w:lineRule="exact"/>
        <w:ind w:firstLine="640" w:firstLineChars="200"/>
        <w:jc w:val="left"/>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盐边县</w:t>
      </w:r>
      <w:r>
        <w:rPr>
          <w:rFonts w:hint="eastAsia" w:ascii="仿宋_GB2312" w:hAnsi="宋体" w:eastAsia="仿宋_GB2312" w:cs="仿宋_GB2312"/>
          <w:color w:val="000000"/>
          <w:kern w:val="0"/>
          <w:sz w:val="32"/>
          <w:szCs w:val="32"/>
          <w:shd w:val="clear" w:color="auto" w:fill="FFFFFF"/>
          <w:lang w:eastAsia="zh-CN"/>
        </w:rPr>
        <w:t>温泉彝族乡</w:t>
      </w:r>
      <w:r>
        <w:rPr>
          <w:rFonts w:hint="eastAsia" w:ascii="仿宋_GB2312" w:hAnsi="宋体" w:eastAsia="仿宋_GB2312" w:cs="仿宋_GB2312"/>
          <w:color w:val="000000"/>
          <w:kern w:val="0"/>
          <w:sz w:val="32"/>
          <w:szCs w:val="32"/>
          <w:shd w:val="clear" w:color="auto" w:fill="FFFFFF"/>
        </w:rPr>
        <w:t>卫生院</w:t>
      </w:r>
      <w:r>
        <w:rPr>
          <w:rFonts w:hint="eastAsia" w:ascii="仿宋_GB2312" w:eastAsia="仿宋_GB2312" w:cs="仿宋_GB2312"/>
          <w:sz w:val="32"/>
        </w:rPr>
        <w:t>是盐边县城镇职工、城乡居民医疗保险定点医疗机构，</w:t>
      </w:r>
      <w:r>
        <w:rPr>
          <w:rFonts w:hint="eastAsia" w:ascii="仿宋_GB2312" w:hAnsi="宋体" w:eastAsia="仿宋_GB2312" w:cs="仿宋_GB2312"/>
          <w:sz w:val="32"/>
        </w:rPr>
        <w:t>承担着全乡</w:t>
      </w:r>
      <w:r>
        <w:rPr>
          <w:rFonts w:hint="eastAsia" w:hAnsi="仿宋_GB2312" w:eastAsia="仿宋_GB2312"/>
          <w:sz w:val="32"/>
          <w:szCs w:val="32"/>
          <w:lang w:val="en-US" w:eastAsia="zh-CN"/>
        </w:rPr>
        <w:t>7千余</w:t>
      </w:r>
      <w:r>
        <w:rPr>
          <w:rFonts w:hint="eastAsia" w:hAnsi="仿宋_GB2312"/>
          <w:sz w:val="32"/>
          <w:szCs w:val="32"/>
        </w:rPr>
        <w:t>常住</w:t>
      </w:r>
      <w:r>
        <w:rPr>
          <w:rFonts w:hint="eastAsia" w:ascii="仿宋_GB2312" w:hAnsi="仿宋_GB2312" w:eastAsia="仿宋_GB2312"/>
          <w:sz w:val="32"/>
          <w:szCs w:val="32"/>
        </w:rPr>
        <w:t>人口的基本医疗、基本公共卫生、预防保健等医疗工作</w:t>
      </w:r>
      <w:r>
        <w:rPr>
          <w:rFonts w:hint="eastAsia" w:ascii="仿宋_GB2312" w:hAnsi="宋体" w:eastAsia="仿宋_GB2312" w:cs="仿宋_GB2312"/>
          <w:sz w:val="32"/>
        </w:rPr>
        <w:t>任务。</w:t>
      </w:r>
      <w:r>
        <w:rPr>
          <w:rFonts w:hint="eastAsia" w:ascii="仿宋" w:hAnsi="仿宋" w:eastAsia="仿宋" w:cs="仿宋"/>
          <w:color w:val="000000"/>
          <w:sz w:val="32"/>
          <w:szCs w:val="32"/>
        </w:rPr>
        <w:t>并对辖区村卫生室进行业务指导和会诊工作。</w:t>
      </w:r>
    </w:p>
    <w:p>
      <w:pPr>
        <w:widowControl/>
        <w:adjustRightInd w:val="0"/>
        <w:snapToGrid w:val="0"/>
        <w:spacing w:line="570"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（三）人员概况</w:t>
      </w:r>
    </w:p>
    <w:p>
      <w:pPr>
        <w:spacing w:line="57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本院单位编制人数</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人，实有在编在职职工数</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人（借调县医院</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人，借调</w:t>
      </w:r>
      <w:r>
        <w:rPr>
          <w:rFonts w:hint="eastAsia" w:ascii="仿宋" w:hAnsi="仿宋" w:eastAsia="仿宋" w:cs="仿宋"/>
          <w:color w:val="000000"/>
          <w:sz w:val="32"/>
          <w:szCs w:val="32"/>
          <w:lang w:val="en-US" w:eastAsia="zh-CN"/>
        </w:rPr>
        <w:t>社区1</w:t>
      </w:r>
      <w:r>
        <w:rPr>
          <w:rFonts w:hint="eastAsia" w:ascii="仿宋" w:hAnsi="仿宋" w:eastAsia="仿宋" w:cs="仿宋"/>
          <w:color w:val="000000"/>
          <w:sz w:val="32"/>
          <w:szCs w:val="32"/>
        </w:rPr>
        <w:t>人，退休人员人</w:t>
      </w:r>
      <w:r>
        <w:rPr>
          <w:rFonts w:hint="eastAsia" w:ascii="仿宋" w:hAnsi="仿宋" w:eastAsia="仿宋" w:cs="仿宋"/>
          <w:color w:val="000000"/>
          <w:sz w:val="32"/>
          <w:szCs w:val="32"/>
          <w:lang w:val="en-US" w:eastAsia="zh-CN"/>
        </w:rPr>
        <w:t>0人，</w:t>
      </w:r>
      <w:r>
        <w:rPr>
          <w:rFonts w:hint="eastAsia" w:ascii="仿宋" w:hAnsi="仿宋" w:eastAsia="仿宋" w:cs="仿宋"/>
          <w:color w:val="000000"/>
          <w:sz w:val="32"/>
          <w:szCs w:val="32"/>
        </w:rPr>
        <w:t>临聘人员</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人。现有</w:t>
      </w:r>
      <w:r>
        <w:rPr>
          <w:rFonts w:hint="eastAsia" w:ascii="仿宋" w:hAnsi="仿宋" w:eastAsia="仿宋" w:cs="仿宋"/>
          <w:color w:val="000000"/>
          <w:sz w:val="32"/>
          <w:szCs w:val="32"/>
          <w:lang w:val="en-US" w:eastAsia="zh-CN"/>
        </w:rPr>
        <w:t>副高0人，</w:t>
      </w:r>
      <w:r>
        <w:rPr>
          <w:rFonts w:hint="eastAsia" w:ascii="仿宋" w:hAnsi="仿宋" w:eastAsia="仿宋" w:cs="仿宋"/>
          <w:color w:val="000000"/>
          <w:sz w:val="32"/>
          <w:szCs w:val="32"/>
        </w:rPr>
        <w:t>主治医师</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人，执业医师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人，执业（助理）医师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人，注册护士</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人，主管技师</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w:t>
      </w:r>
      <w:r>
        <w:rPr>
          <w:rFonts w:hint="eastAsia" w:ascii="仿宋" w:hAnsi="仿宋" w:eastAsia="仿宋" w:cs="仿宋"/>
          <w:kern w:val="0"/>
          <w:sz w:val="32"/>
          <w:szCs w:val="32"/>
        </w:rPr>
        <w:t>，</w:t>
      </w:r>
      <w:r>
        <w:rPr>
          <w:rFonts w:hint="eastAsia" w:ascii="仿宋" w:hAnsi="仿宋" w:eastAsia="仿宋" w:cs="仿宋"/>
          <w:color w:val="000000"/>
          <w:sz w:val="32"/>
          <w:szCs w:val="32"/>
        </w:rPr>
        <w:t>其余人员无职称。</w:t>
      </w:r>
    </w:p>
    <w:p>
      <w:pPr>
        <w:spacing w:line="570" w:lineRule="exact"/>
        <w:ind w:firstLine="640" w:firstLineChars="200"/>
        <w:jc w:val="left"/>
        <w:rPr>
          <w:rFonts w:hint="eastAsia" w:ascii="仿宋" w:hAnsi="仿宋" w:eastAsia="仿宋" w:cs="仿宋"/>
          <w:color w:val="000000"/>
          <w:sz w:val="32"/>
          <w:szCs w:val="32"/>
          <w:lang w:val="zh-CN"/>
        </w:rPr>
      </w:pPr>
    </w:p>
    <w:p>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70"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（一）部门财政资金收入情况</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年决算总收入</w:t>
      </w:r>
      <w:r>
        <w:rPr>
          <w:rFonts w:hint="eastAsia" w:ascii="仿宋_GB2312" w:hAnsi="仿宋_GB2312" w:eastAsia="仿宋_GB2312"/>
          <w:sz w:val="32"/>
          <w:szCs w:val="32"/>
          <w:lang w:val="en-US" w:eastAsia="zh-CN"/>
        </w:rPr>
        <w:t>227.06</w:t>
      </w:r>
      <w:r>
        <w:rPr>
          <w:rFonts w:hint="eastAsia" w:ascii="仿宋_GB2312" w:hAnsi="仿宋_GB2312" w:eastAsia="仿宋_GB2312"/>
          <w:sz w:val="32"/>
          <w:szCs w:val="32"/>
        </w:rPr>
        <w:t>万元，超额完成年初预算数。</w:t>
      </w:r>
      <w:r>
        <w:rPr>
          <w:rFonts w:hint="eastAsia" w:eastAsia="仿宋_GB2312"/>
          <w:sz w:val="32"/>
          <w:szCs w:val="32"/>
        </w:rPr>
        <w:t>其中：财政拨款收入</w:t>
      </w:r>
      <w:r>
        <w:rPr>
          <w:rFonts w:hint="eastAsia" w:eastAsia="仿宋_GB2312"/>
          <w:sz w:val="32"/>
          <w:szCs w:val="32"/>
          <w:lang w:val="en-US" w:eastAsia="zh-CN"/>
        </w:rPr>
        <w:t>191.11</w:t>
      </w:r>
      <w:r>
        <w:rPr>
          <w:rFonts w:hint="eastAsia" w:eastAsia="仿宋_GB2312"/>
          <w:sz w:val="32"/>
          <w:szCs w:val="32"/>
        </w:rPr>
        <w:t>万元，事业收入</w:t>
      </w:r>
      <w:r>
        <w:rPr>
          <w:rFonts w:hint="eastAsia" w:eastAsia="仿宋_GB2312"/>
          <w:sz w:val="32"/>
          <w:szCs w:val="32"/>
          <w:lang w:val="en-US" w:eastAsia="zh-CN"/>
        </w:rPr>
        <w:t>0</w:t>
      </w:r>
      <w:r>
        <w:rPr>
          <w:rFonts w:hint="eastAsia" w:eastAsia="仿宋_GB2312"/>
          <w:sz w:val="32"/>
          <w:szCs w:val="32"/>
        </w:rPr>
        <w:t>万元，其他收入</w:t>
      </w:r>
      <w:r>
        <w:rPr>
          <w:rFonts w:hint="eastAsia" w:eastAsia="仿宋_GB2312"/>
          <w:sz w:val="32"/>
          <w:szCs w:val="32"/>
          <w:lang w:val="en-US" w:eastAsia="zh-CN"/>
        </w:rPr>
        <w:t>35.79</w:t>
      </w:r>
      <w:r>
        <w:rPr>
          <w:rFonts w:hint="eastAsia" w:eastAsia="仿宋_GB2312"/>
          <w:sz w:val="32"/>
          <w:szCs w:val="32"/>
        </w:rPr>
        <w:t>万元。</w:t>
      </w:r>
    </w:p>
    <w:p>
      <w:pPr>
        <w:widowControl/>
        <w:adjustRightInd w:val="0"/>
        <w:snapToGrid w:val="0"/>
        <w:spacing w:line="570"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（二）部门财政资金支出情况</w:t>
      </w:r>
    </w:p>
    <w:p>
      <w:pPr>
        <w:pStyle w:val="7"/>
        <w:spacing w:line="57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Times New Roman" w:hAnsi="Times New Roman" w:eastAsia="仿宋_GB2312"/>
          <w:sz w:val="32"/>
          <w:szCs w:val="32"/>
        </w:rPr>
        <w:t>决算总支出</w:t>
      </w:r>
      <w:r>
        <w:rPr>
          <w:rFonts w:hint="eastAsia" w:ascii="仿宋" w:hAnsi="仿宋" w:eastAsia="仿宋"/>
          <w:color w:val="000000"/>
          <w:sz w:val="32"/>
          <w:szCs w:val="32"/>
          <w:lang w:val="en-US" w:eastAsia="zh-CN"/>
        </w:rPr>
        <w:t>212.92</w:t>
      </w:r>
      <w:r>
        <w:rPr>
          <w:rFonts w:hint="eastAsia" w:ascii="Times New Roman" w:hAnsi="Times New Roman" w:eastAsia="仿宋_GB2312"/>
          <w:sz w:val="32"/>
          <w:szCs w:val="32"/>
        </w:rPr>
        <w:t>万元，</w:t>
      </w:r>
      <w:r>
        <w:rPr>
          <w:rFonts w:hint="eastAsia" w:ascii="仿宋" w:hAnsi="仿宋" w:eastAsia="仿宋"/>
          <w:color w:val="000000"/>
          <w:sz w:val="32"/>
          <w:szCs w:val="32"/>
        </w:rPr>
        <w:t>其中：卫生健康支出</w:t>
      </w:r>
      <w:r>
        <w:rPr>
          <w:rFonts w:hint="eastAsia" w:ascii="仿宋" w:hAnsi="仿宋" w:eastAsia="仿宋"/>
          <w:color w:val="000000"/>
          <w:sz w:val="32"/>
          <w:szCs w:val="32"/>
          <w:lang w:val="en-US" w:eastAsia="zh-CN"/>
        </w:rPr>
        <w:t>182.41</w:t>
      </w:r>
      <w:r>
        <w:rPr>
          <w:rFonts w:hint="eastAsia" w:ascii="仿宋" w:hAnsi="仿宋" w:eastAsia="仿宋"/>
          <w:color w:val="000000"/>
          <w:sz w:val="32"/>
          <w:szCs w:val="32"/>
        </w:rPr>
        <w:t>万元，社会保障和就业支出</w:t>
      </w:r>
      <w:r>
        <w:rPr>
          <w:rFonts w:hint="eastAsia" w:ascii="仿宋_GB2312" w:hAnsi="仿宋" w:eastAsia="仿宋_GB2312"/>
          <w:color w:val="000000"/>
          <w:sz w:val="32"/>
          <w:szCs w:val="32"/>
          <w:lang w:val="en-US" w:eastAsia="zh-CN"/>
        </w:rPr>
        <w:t>12.78</w:t>
      </w:r>
      <w:r>
        <w:rPr>
          <w:rFonts w:hint="eastAsia" w:ascii="仿宋" w:hAnsi="仿宋" w:eastAsia="仿宋"/>
          <w:color w:val="000000"/>
          <w:sz w:val="32"/>
          <w:szCs w:val="32"/>
        </w:rPr>
        <w:t>万元，住房保障支出</w:t>
      </w:r>
      <w:r>
        <w:rPr>
          <w:rFonts w:hint="eastAsia" w:ascii="仿宋" w:hAnsi="仿宋" w:eastAsia="仿宋"/>
          <w:color w:val="000000"/>
          <w:sz w:val="32"/>
          <w:szCs w:val="32"/>
          <w:lang w:val="en-US" w:eastAsia="zh-CN"/>
        </w:rPr>
        <w:t>17.57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，其他支出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w:t>
      </w:r>
    </w:p>
    <w:p>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eastAsia="仿宋_GB2312"/>
          <w:sz w:val="32"/>
          <w:szCs w:val="32"/>
        </w:rPr>
        <w:t>从整体情况来看，我院高度重视财政资金的支出绩效，资金从预算、执行、验收、支付等流程层层把关，严格按照预算执行，涉及“三重一大”的均需通过院务会，</w:t>
      </w:r>
      <w:bookmarkStart w:id="120" w:name="_GoBack"/>
      <w:bookmarkEnd w:id="120"/>
      <w:r>
        <w:rPr>
          <w:rFonts w:hint="eastAsia" w:eastAsia="仿宋_GB2312"/>
          <w:sz w:val="32"/>
          <w:szCs w:val="32"/>
        </w:rPr>
        <w:t>严格把控</w:t>
      </w:r>
      <w:r>
        <w:rPr>
          <w:rFonts w:hint="eastAsia" w:eastAsia="仿宋_GB2312"/>
          <w:sz w:val="32"/>
          <w:szCs w:val="32"/>
          <w:lang w:eastAsia="zh-CN"/>
        </w:rPr>
        <w:t>“三公”经费</w:t>
      </w:r>
      <w:r>
        <w:rPr>
          <w:rFonts w:hint="eastAsia" w:eastAsia="仿宋_GB2312"/>
          <w:sz w:val="32"/>
          <w:szCs w:val="32"/>
        </w:rPr>
        <w:t>的支出。所有的专项资金依据相应的资金管理办法切实做到专款专用，无截留、无挪用等现象。</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spacing w:line="570" w:lineRule="exact"/>
        <w:ind w:firstLine="640" w:firstLineChars="200"/>
        <w:jc w:val="left"/>
        <w:rPr>
          <w:rFonts w:eastAsia="仿宋_GB2312"/>
          <w:sz w:val="32"/>
          <w:szCs w:val="32"/>
        </w:rPr>
      </w:pPr>
      <w:r>
        <w:rPr>
          <w:rFonts w:hint="eastAsia" w:eastAsia="仿宋_GB2312"/>
          <w:sz w:val="32"/>
          <w:szCs w:val="32"/>
        </w:rPr>
        <w:t>偏离绩效目标的原因是：医院的公用经费支出需根据当年实际发生业务量确定，预算时无法准确预测。药品采购等因市场价格的变动也会导致实际发生与预算产生偏差。</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eastAsia="仿宋_GB2312"/>
          <w:sz w:val="32"/>
          <w:szCs w:val="32"/>
        </w:rPr>
        <w:t>进一步完善历史发生数据的统计，将其进行分析，为预算提供更为准确的数据资料。</w:t>
      </w:r>
    </w:p>
    <w:p>
      <w:pPr>
        <w:spacing w:line="580" w:lineRule="exact"/>
        <w:ind w:firstLine="640" w:firstLineChars="200"/>
        <w:rPr>
          <w:rFonts w:ascii="仿宋_GB2312" w:hAnsi="仿宋_GB2312" w:eastAsia="仿宋_GB2312" w:cs="仿宋_GB2312"/>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hint="eastAsia" w:ascii="黑体" w:hAnsi="黑体" w:eastAsia="黑体" w:cs="黑体"/>
          <w:sz w:val="32"/>
          <w:szCs w:val="32"/>
        </w:rPr>
      </w:pPr>
    </w:p>
    <w:p>
      <w:pPr>
        <w:spacing w:line="0" w:lineRule="atLeast"/>
        <w:rPr>
          <w:rFonts w:ascii="方正小标宋_GBK" w:hAnsi="仿宋_GB2312" w:eastAsia="方正小标宋_GBK" w:cs="仿宋_GB2312"/>
          <w:b/>
          <w:sz w:val="38"/>
          <w:szCs w:val="38"/>
        </w:rPr>
      </w:pPr>
      <w:r>
        <w:rPr>
          <w:rFonts w:hint="eastAsia" w:ascii="黑体" w:hAnsi="黑体" w:eastAsia="黑体" w:cs="黑体"/>
          <w:sz w:val="32"/>
          <w:szCs w:val="32"/>
        </w:rPr>
        <w:t>附件2</w:t>
      </w:r>
    </w:p>
    <w:p>
      <w:pPr>
        <w:spacing w:line="0" w:lineRule="atLeast"/>
        <w:jc w:val="center"/>
        <w:rPr>
          <w:rFonts w:ascii="方正小标宋_GBK" w:hAnsi="宋体" w:eastAsia="方正小标宋_GBK"/>
          <w:b/>
          <w:color w:val="000000"/>
          <w:kern w:val="0"/>
          <w:sz w:val="38"/>
          <w:szCs w:val="38"/>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p>
    <w:p>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cs="方正小标宋简体"/>
          <w:b/>
          <w:color w:val="000000"/>
          <w:kern w:val="0"/>
          <w:sz w:val="38"/>
          <w:szCs w:val="38"/>
        </w:rPr>
        <w:t>基本公共卫生服务</w:t>
      </w:r>
      <w:r>
        <w:rPr>
          <w:rFonts w:hint="eastAsia" w:ascii="方正小标宋_GBK" w:hAnsi="宋体" w:eastAsia="方正小标宋_GBK"/>
          <w:b/>
          <w:color w:val="000000"/>
          <w:kern w:val="0"/>
          <w:sz w:val="38"/>
          <w:szCs w:val="38"/>
          <w:lang w:val="zh-CN"/>
        </w:rPr>
        <w:t>项目</w:t>
      </w:r>
      <w:r>
        <w:rPr>
          <w:rFonts w:hint="eastAsia" w:ascii="方正小标宋_GBK" w:hAnsi="宋体" w:eastAsia="方正小标宋_GBK"/>
          <w:b/>
          <w:color w:val="000000"/>
          <w:kern w:val="0"/>
          <w:sz w:val="38"/>
          <w:szCs w:val="38"/>
        </w:rPr>
        <w:t>2020年</w:t>
      </w:r>
      <w:r>
        <w:rPr>
          <w:rFonts w:hint="eastAsia" w:ascii="方正小标宋_GBK" w:hAnsi="宋体" w:eastAsia="方正小标宋_GBK"/>
          <w:b/>
          <w:color w:val="000000"/>
          <w:kern w:val="0"/>
          <w:sz w:val="38"/>
          <w:szCs w:val="38"/>
          <w:lang w:val="zh-CN"/>
        </w:rPr>
        <w:t>绩效</w:t>
      </w:r>
    </w:p>
    <w:p>
      <w:pPr>
        <w:spacing w:line="0" w:lineRule="atLeast"/>
        <w:jc w:val="center"/>
        <w:rPr>
          <w:rFonts w:ascii="宋体" w:hAnsi="宋体"/>
          <w:sz w:val="32"/>
          <w:szCs w:val="32"/>
          <w:lang w:val="zh-CN"/>
        </w:rPr>
      </w:pPr>
      <w:r>
        <w:rPr>
          <w:rFonts w:hint="eastAsia" w:ascii="方正小标宋_GBK" w:hAnsi="宋体" w:eastAsia="方正小标宋_GBK"/>
          <w:b/>
          <w:color w:val="000000"/>
          <w:kern w:val="0"/>
          <w:sz w:val="38"/>
          <w:szCs w:val="38"/>
          <w:lang w:val="zh-CN"/>
        </w:rPr>
        <w:t>评价报告</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pPr>
        <w:spacing w:line="560" w:lineRule="exact"/>
        <w:ind w:firstLine="642"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（一）项目基本情况。</w:t>
      </w:r>
    </w:p>
    <w:p>
      <w:pPr>
        <w:spacing w:line="560"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rPr>
        <w:t>1.说明项目主管部门（单位）在该项目管理中的职能。</w:t>
      </w:r>
    </w:p>
    <w:p>
      <w:pPr>
        <w:ind w:firstLine="640" w:firstLineChars="200"/>
        <w:outlineLvl w:val="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本院负责制定基本公共卫生服务项目实施方案、考核细则、拟定项目计划和目标、成立项目技术指导小组、组织人员培训、技术指导、检查督导、绩效考核和全乡居民健康管理。</w:t>
      </w:r>
    </w:p>
    <w:p>
      <w:pPr>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2.项目立项、资金申报的依据。</w:t>
      </w:r>
    </w:p>
    <w:p>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sz w:val="32"/>
          <w:szCs w:val="32"/>
          <w:lang w:val="zh-CN"/>
        </w:rPr>
        <w:t>依据《国家基本公共卫生服务项目规范（第三版）》、《四川省基本公共卫生服务项目管理手册》、《</w:t>
      </w:r>
      <w:r>
        <w:rPr>
          <w:rFonts w:hint="eastAsia" w:ascii="仿宋" w:hAnsi="仿宋" w:eastAsia="仿宋" w:cs="仿宋"/>
          <w:color w:val="000000"/>
          <w:sz w:val="32"/>
          <w:szCs w:val="32"/>
          <w:lang w:val="zh-CN" w:eastAsia="zh-CN"/>
        </w:rPr>
        <w:t>盐边县20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lang w:val="zh-CN" w:eastAsia="zh-CN"/>
        </w:rPr>
        <w:t>年基本公共卫生服务项目实施方案</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lang w:val="zh-CN" w:eastAsia="zh-CN"/>
        </w:rPr>
        <w:t>盐边卫发〔20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lang w:val="zh-CN" w:eastAsia="zh-CN"/>
        </w:rPr>
        <w:t>〕</w:t>
      </w:r>
      <w:r>
        <w:rPr>
          <w:rFonts w:hint="eastAsia" w:ascii="仿宋" w:hAnsi="仿宋" w:eastAsia="仿宋" w:cs="仿宋"/>
          <w:color w:val="000000"/>
          <w:sz w:val="32"/>
          <w:szCs w:val="32"/>
          <w:lang w:val="en-US" w:eastAsia="zh-CN"/>
        </w:rPr>
        <w:t>151</w:t>
      </w:r>
      <w:r>
        <w:rPr>
          <w:rFonts w:hint="eastAsia" w:ascii="仿宋" w:hAnsi="仿宋" w:eastAsia="仿宋" w:cs="仿宋"/>
          <w:color w:val="000000"/>
          <w:sz w:val="32"/>
          <w:szCs w:val="32"/>
          <w:lang w:val="zh-CN" w:eastAsia="zh-CN"/>
        </w:rPr>
        <w:t>号</w:t>
      </w:r>
      <w:r>
        <w:rPr>
          <w:rFonts w:hint="eastAsia" w:ascii="仿宋" w:hAnsi="仿宋" w:eastAsia="仿宋" w:cs="仿宋"/>
          <w:color w:val="000000"/>
          <w:sz w:val="32"/>
          <w:szCs w:val="32"/>
          <w:lang w:val="zh-CN"/>
        </w:rPr>
        <w:t>）。</w:t>
      </w:r>
    </w:p>
    <w:p>
      <w:pPr>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3.资金管理办法制定情况，资金支持具体项目的条件、范围与支持方式概况。</w:t>
      </w:r>
    </w:p>
    <w:p>
      <w:pPr>
        <w:ind w:firstLine="640" w:firstLineChars="200"/>
        <w:outlineLvl w:val="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《四川省基本公共卫生服务项目成本核算指导意见》、《四川省基本公共卫生服务项目补助资金管理办法》、《财政厅</w:t>
      </w:r>
      <w:r>
        <w:rPr>
          <w:rFonts w:hint="eastAsia" w:ascii="仿宋" w:hAnsi="仿宋" w:eastAsia="仿宋" w:cs="仿宋"/>
          <w:color w:val="000000"/>
          <w:sz w:val="32"/>
          <w:szCs w:val="32"/>
          <w:lang w:val="en-US" w:eastAsia="zh-CN"/>
        </w:rPr>
        <w:t xml:space="preserve"> 省卫生健康委 省医疗保障局 省中医药管理局关于印发基本公共卫生服务等4项补助资金管理办法的通知</w:t>
      </w:r>
      <w:r>
        <w:rPr>
          <w:rFonts w:hint="eastAsia" w:ascii="仿宋" w:hAnsi="仿宋" w:eastAsia="仿宋" w:cs="仿宋"/>
          <w:color w:val="000000"/>
          <w:sz w:val="32"/>
          <w:szCs w:val="32"/>
          <w:lang w:val="zh-CN"/>
        </w:rPr>
        <w:t>》（川财社〔</w:t>
      </w:r>
      <w:r>
        <w:rPr>
          <w:rFonts w:hint="eastAsia" w:ascii="仿宋" w:hAnsi="仿宋" w:eastAsia="仿宋" w:cs="仿宋"/>
          <w:color w:val="000000"/>
          <w:sz w:val="32"/>
          <w:szCs w:val="32"/>
          <w:lang w:val="en-US" w:eastAsia="zh-CN"/>
        </w:rPr>
        <w:t>2019</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lang w:val="en-US" w:eastAsia="zh-CN"/>
        </w:rPr>
        <w:t>76号</w:t>
      </w:r>
      <w:r>
        <w:rPr>
          <w:rFonts w:hint="eastAsia" w:ascii="仿宋" w:hAnsi="仿宋" w:eastAsia="仿宋" w:cs="仿宋"/>
          <w:color w:val="000000"/>
          <w:sz w:val="32"/>
          <w:szCs w:val="32"/>
          <w:lang w:val="zh-CN"/>
        </w:rPr>
        <w:t>）等文件精神，印发</w:t>
      </w:r>
      <w:r>
        <w:rPr>
          <w:rFonts w:hint="eastAsia" w:ascii="仿宋" w:hAnsi="仿宋" w:eastAsia="仿宋" w:cs="仿宋"/>
          <w:color w:val="000000"/>
          <w:kern w:val="0"/>
          <w:sz w:val="32"/>
          <w:szCs w:val="32"/>
          <w:lang w:eastAsia="zh-CN"/>
        </w:rPr>
        <w:t>《盐边县卫生健康局关于印发盐边县20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年度基本公共卫生服务项目绩效考核方案的通知》（盐边卫发〔20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172</w:t>
      </w:r>
      <w:r>
        <w:rPr>
          <w:rFonts w:hint="eastAsia" w:ascii="仿宋" w:hAnsi="仿宋" w:eastAsia="仿宋" w:cs="仿宋"/>
          <w:color w:val="000000"/>
          <w:kern w:val="0"/>
          <w:sz w:val="32"/>
          <w:szCs w:val="32"/>
          <w:lang w:eastAsia="zh-CN"/>
        </w:rPr>
        <w:t>号）文件，</w:t>
      </w:r>
      <w:r>
        <w:rPr>
          <w:rFonts w:hint="eastAsia" w:ascii="仿宋" w:hAnsi="仿宋" w:eastAsia="仿宋" w:cs="仿宋"/>
          <w:color w:val="000000"/>
          <w:sz w:val="32"/>
          <w:szCs w:val="32"/>
          <w:lang w:val="zh-CN"/>
        </w:rPr>
        <w:t>对村卫生站进行绩效考核，根据考核结果对村卫生室承担基本公共卫生服务内容按照总经费的</w:t>
      </w:r>
      <w:r>
        <w:rPr>
          <w:rFonts w:hint="eastAsia" w:ascii="仿宋" w:hAnsi="仿宋" w:eastAsia="仿宋" w:cs="仿宋"/>
          <w:color w:val="000000"/>
          <w:sz w:val="32"/>
          <w:szCs w:val="32"/>
          <w:lang w:val="en-US" w:eastAsia="zh-CN"/>
        </w:rPr>
        <w:t>40%</w:t>
      </w:r>
      <w:r>
        <w:rPr>
          <w:rFonts w:hint="eastAsia" w:ascii="仿宋" w:hAnsi="仿宋" w:eastAsia="仿宋" w:cs="仿宋"/>
          <w:color w:val="000000"/>
          <w:sz w:val="32"/>
          <w:szCs w:val="32"/>
          <w:lang w:val="zh-CN"/>
        </w:rPr>
        <w:t>进行补助。</w:t>
      </w:r>
    </w:p>
    <w:p>
      <w:pPr>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4.资金分配的原则及考虑因素。</w:t>
      </w:r>
    </w:p>
    <w:p>
      <w:pPr>
        <w:ind w:firstLine="640" w:firstLineChars="200"/>
        <w:outlineLvl w:val="0"/>
        <w:rPr>
          <w:rFonts w:hint="eastAsia" w:ascii="仿宋" w:hAnsi="仿宋" w:eastAsia="仿宋" w:cs="仿宋"/>
          <w:b w:val="0"/>
          <w:bCs w:val="0"/>
          <w:color w:val="000000"/>
          <w:sz w:val="32"/>
          <w:szCs w:val="32"/>
          <w:lang w:eastAsia="zh-CN"/>
        </w:rPr>
      </w:pPr>
      <w:r>
        <w:rPr>
          <w:rFonts w:hint="eastAsia" w:ascii="仿宋" w:hAnsi="仿宋" w:eastAsia="仿宋" w:cs="仿宋"/>
          <w:color w:val="000000"/>
          <w:sz w:val="32"/>
          <w:szCs w:val="32"/>
          <w:lang w:val="zh-CN"/>
        </w:rPr>
        <w:t>按照</w:t>
      </w:r>
      <w:r>
        <w:rPr>
          <w:rFonts w:hint="eastAsia" w:ascii="仿宋" w:hAnsi="仿宋" w:eastAsia="仿宋" w:cs="仿宋"/>
          <w:color w:val="000000"/>
          <w:kern w:val="0"/>
          <w:sz w:val="32"/>
          <w:szCs w:val="32"/>
          <w:lang w:eastAsia="zh-CN"/>
        </w:rPr>
        <w:t>盐边县卫生健康局关于印发</w:t>
      </w:r>
      <w:r>
        <w:rPr>
          <w:rFonts w:hint="eastAsia" w:ascii="仿宋" w:hAnsi="仿宋" w:eastAsia="仿宋" w:cs="仿宋"/>
          <w:color w:val="000000"/>
          <w:sz w:val="32"/>
          <w:szCs w:val="32"/>
          <w:lang w:val="zh-CN"/>
        </w:rPr>
        <w:t>《</w:t>
      </w:r>
      <w:r>
        <w:rPr>
          <w:rFonts w:hint="eastAsia" w:ascii="仿宋" w:hAnsi="仿宋" w:eastAsia="仿宋" w:cs="仿宋"/>
          <w:color w:val="000000"/>
          <w:kern w:val="0"/>
          <w:sz w:val="32"/>
          <w:szCs w:val="32"/>
          <w:lang w:eastAsia="zh-CN"/>
        </w:rPr>
        <w:t>盐边县20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年度基本公共卫生服务项目绩效考核方案的通知》（盐边卫发〔20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172</w:t>
      </w:r>
      <w:r>
        <w:rPr>
          <w:rFonts w:hint="eastAsia" w:ascii="仿宋" w:hAnsi="仿宋" w:eastAsia="仿宋" w:cs="仿宋"/>
          <w:color w:val="000000"/>
          <w:kern w:val="0"/>
          <w:sz w:val="32"/>
          <w:szCs w:val="32"/>
          <w:lang w:eastAsia="zh-CN"/>
        </w:rPr>
        <w:t>号）</w:t>
      </w:r>
      <w:r>
        <w:rPr>
          <w:rFonts w:hint="eastAsia" w:ascii="仿宋" w:hAnsi="仿宋" w:eastAsia="仿宋" w:cs="仿宋"/>
          <w:color w:val="000000"/>
          <w:sz w:val="32"/>
          <w:szCs w:val="32"/>
          <w:lang w:val="zh-CN"/>
        </w:rPr>
        <w:t>要求，按照完成数量、质量、满意度等综合考虑，不单以完成数量进行拨付。</w:t>
      </w:r>
      <w:r>
        <w:rPr>
          <w:rFonts w:hint="eastAsia" w:ascii="仿宋" w:hAnsi="仿宋" w:eastAsia="仿宋" w:cs="仿宋"/>
          <w:b w:val="0"/>
          <w:bCs w:val="0"/>
          <w:color w:val="000000"/>
          <w:sz w:val="32"/>
          <w:szCs w:val="32"/>
          <w:lang w:eastAsia="zh-CN"/>
        </w:rPr>
        <w:t>基本公共卫生服务项目资金按照卫计局要求</w:t>
      </w:r>
      <w:r>
        <w:rPr>
          <w:rFonts w:hint="eastAsia" w:ascii="仿宋" w:hAnsi="仿宋" w:eastAsia="仿宋" w:cs="仿宋"/>
          <w:b w:val="0"/>
          <w:bCs w:val="0"/>
          <w:color w:val="000000"/>
          <w:sz w:val="32"/>
          <w:szCs w:val="32"/>
          <w:lang w:val="en-US" w:eastAsia="zh-CN"/>
        </w:rPr>
        <w:t>，在半年拨付40%经费的预拨，在年终考核后30天之内拨付总经费的40%，项目资金全部按照相关规定使用，本院无截留、挤占、挪用的情况发生。</w:t>
      </w:r>
    </w:p>
    <w:p>
      <w:pPr>
        <w:spacing w:line="560" w:lineRule="exact"/>
        <w:ind w:firstLine="642"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（二）项目绩效目标。</w:t>
      </w:r>
    </w:p>
    <w:p>
      <w:pPr>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1.项目主要内容。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val="en-US" w:eastAsia="zh-CN"/>
        </w:rPr>
        <w:t>国家基本公共卫生服务服务项目分别为居民健康档案、健康教育、0-6岁儿童健康管理、预防接种、孕产妇健康管理、老年人健康管理、慢性病管理、严重精神障碍患者管理、肺结核患者健康管理、中医药健康管理、传染病及突发公共卫生事件报告和处理服务、卫生计生监督协管服务、等12项的工作。</w:t>
      </w:r>
    </w:p>
    <w:p>
      <w:pPr>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2.项目应实现的具体绩效目标，包括目标的量化、细化情况以及项目实施进度计划等。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(一）居民健康档案管理</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截止9月30日全乡已建立健康档案</w:t>
      </w:r>
      <w:r>
        <w:rPr>
          <w:rFonts w:hint="eastAsia" w:ascii="仿宋" w:hAnsi="仿宋" w:eastAsia="仿宋" w:cs="仿宋"/>
          <w:sz w:val="32"/>
          <w:szCs w:val="32"/>
          <w:lang w:val="en-US" w:eastAsia="zh-CN"/>
        </w:rPr>
        <w:t>6660</w:t>
      </w:r>
      <w:r>
        <w:rPr>
          <w:rFonts w:hint="eastAsia" w:ascii="仿宋" w:hAnsi="仿宋" w:eastAsia="仿宋" w:cs="仿宋"/>
          <w:sz w:val="32"/>
          <w:szCs w:val="32"/>
          <w:lang w:eastAsia="zh-CN"/>
        </w:rPr>
        <w:t>人，其中高血压患者档案</w:t>
      </w:r>
      <w:r>
        <w:rPr>
          <w:rFonts w:hint="eastAsia" w:ascii="仿宋" w:hAnsi="仿宋" w:eastAsia="仿宋" w:cs="仿宋"/>
          <w:sz w:val="32"/>
          <w:szCs w:val="32"/>
          <w:lang w:val="en-US" w:eastAsia="zh-CN"/>
        </w:rPr>
        <w:t>310</w:t>
      </w:r>
      <w:r>
        <w:rPr>
          <w:rFonts w:hint="eastAsia" w:ascii="仿宋" w:hAnsi="仿宋" w:eastAsia="仿宋" w:cs="仿宋"/>
          <w:sz w:val="32"/>
          <w:szCs w:val="32"/>
          <w:lang w:eastAsia="zh-CN"/>
        </w:rPr>
        <w:t>份，2型糖尿病患者档案</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份，65岁以上老年人档案</w:t>
      </w:r>
      <w:r>
        <w:rPr>
          <w:rFonts w:hint="eastAsia" w:ascii="仿宋" w:hAnsi="仿宋" w:eastAsia="仿宋" w:cs="仿宋"/>
          <w:sz w:val="32"/>
          <w:szCs w:val="32"/>
          <w:lang w:val="en-US" w:eastAsia="zh-CN"/>
        </w:rPr>
        <w:t>560</w:t>
      </w:r>
      <w:r>
        <w:rPr>
          <w:rFonts w:hint="eastAsia" w:ascii="仿宋" w:hAnsi="仿宋" w:eastAsia="仿宋" w:cs="仿宋"/>
          <w:sz w:val="32"/>
          <w:szCs w:val="32"/>
          <w:lang w:eastAsia="zh-CN"/>
        </w:rPr>
        <w:t>份，0—6岁儿童健康管理档案</w:t>
      </w:r>
      <w:r>
        <w:rPr>
          <w:rFonts w:hint="eastAsia" w:ascii="仿宋" w:hAnsi="仿宋" w:eastAsia="仿宋" w:cs="仿宋"/>
          <w:sz w:val="32"/>
          <w:szCs w:val="32"/>
          <w:lang w:val="en-US" w:eastAsia="zh-CN"/>
        </w:rPr>
        <w:t>593</w:t>
      </w:r>
      <w:r>
        <w:rPr>
          <w:rFonts w:hint="eastAsia" w:ascii="仿宋" w:hAnsi="仿宋" w:eastAsia="仿宋" w:cs="仿宋"/>
          <w:sz w:val="32"/>
          <w:szCs w:val="32"/>
          <w:lang w:eastAsia="zh-CN"/>
        </w:rPr>
        <w:t>份，孕产妇健康档案</w:t>
      </w:r>
      <w:r>
        <w:rPr>
          <w:rFonts w:hint="eastAsia" w:ascii="仿宋" w:hAnsi="仿宋" w:eastAsia="仿宋" w:cs="仿宋"/>
          <w:sz w:val="32"/>
          <w:szCs w:val="32"/>
          <w:lang w:val="en-US" w:eastAsia="zh-CN"/>
        </w:rPr>
        <w:t>45</w:t>
      </w:r>
      <w:r>
        <w:rPr>
          <w:rFonts w:hint="eastAsia" w:ascii="仿宋" w:hAnsi="仿宋" w:eastAsia="仿宋" w:cs="仿宋"/>
          <w:sz w:val="32"/>
          <w:szCs w:val="32"/>
          <w:lang w:eastAsia="zh-CN"/>
        </w:rPr>
        <w:t>份,严重精神障碍患者管理档案</w:t>
      </w: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份。</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（二）健康教育</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我院通过印刷宣传资料，每月开展健康教育知识讲座，播放健康教育影像等形式对辖区居民进行了健康普及。35岁以上人群做高血压、糖尿病筛查</w:t>
      </w:r>
      <w:r>
        <w:rPr>
          <w:rFonts w:hint="eastAsia" w:ascii="仿宋" w:hAnsi="仿宋" w:eastAsia="仿宋" w:cs="仿宋"/>
          <w:sz w:val="32"/>
          <w:szCs w:val="32"/>
          <w:lang w:val="en-US" w:eastAsia="zh-CN"/>
        </w:rPr>
        <w:t>283</w:t>
      </w:r>
      <w:r>
        <w:rPr>
          <w:rFonts w:hint="eastAsia" w:ascii="仿宋" w:hAnsi="仿宋" w:eastAsia="仿宋" w:cs="仿宋"/>
          <w:sz w:val="32"/>
          <w:szCs w:val="32"/>
          <w:lang w:eastAsia="zh-CN"/>
        </w:rPr>
        <w:t>人次，公共卫生健康教育宣传发放</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种、宣传册</w:t>
      </w:r>
      <w:r>
        <w:rPr>
          <w:rFonts w:hint="eastAsia" w:ascii="仿宋" w:hAnsi="仿宋" w:eastAsia="仿宋" w:cs="仿宋"/>
          <w:sz w:val="32"/>
          <w:szCs w:val="32"/>
          <w:lang w:val="en-US" w:eastAsia="zh-CN"/>
        </w:rPr>
        <w:t>2040</w:t>
      </w:r>
      <w:r>
        <w:rPr>
          <w:rFonts w:hint="eastAsia" w:ascii="仿宋" w:hAnsi="仿宋" w:eastAsia="仿宋" w:cs="仿宋"/>
          <w:sz w:val="32"/>
          <w:szCs w:val="32"/>
          <w:lang w:eastAsia="zh-CN"/>
        </w:rPr>
        <w:t>余册，中医药内容6种、</w:t>
      </w:r>
      <w:r>
        <w:rPr>
          <w:rFonts w:hint="eastAsia" w:ascii="仿宋" w:hAnsi="仿宋" w:eastAsia="仿宋" w:cs="仿宋"/>
          <w:sz w:val="32"/>
          <w:szCs w:val="32"/>
          <w:lang w:val="en-US" w:eastAsia="zh-CN"/>
        </w:rPr>
        <w:t>300</w:t>
      </w:r>
      <w:r>
        <w:rPr>
          <w:rFonts w:hint="eastAsia" w:ascii="仿宋" w:hAnsi="仿宋" w:eastAsia="仿宋" w:cs="仿宋"/>
          <w:sz w:val="32"/>
          <w:szCs w:val="32"/>
          <w:lang w:eastAsia="zh-CN"/>
        </w:rPr>
        <w:t>份。高血压随访</w:t>
      </w:r>
      <w:r>
        <w:rPr>
          <w:rFonts w:hint="eastAsia" w:ascii="仿宋" w:hAnsi="仿宋" w:eastAsia="仿宋" w:cs="仿宋"/>
          <w:sz w:val="32"/>
          <w:szCs w:val="32"/>
          <w:lang w:val="en-US" w:eastAsia="zh-CN"/>
        </w:rPr>
        <w:t>1260</w:t>
      </w:r>
      <w:r>
        <w:rPr>
          <w:rFonts w:hint="eastAsia" w:ascii="仿宋" w:hAnsi="仿宋" w:eastAsia="仿宋" w:cs="仿宋"/>
          <w:sz w:val="32"/>
          <w:szCs w:val="32"/>
          <w:lang w:eastAsia="zh-CN"/>
        </w:rPr>
        <w:t>人次，糖尿病免费随访</w:t>
      </w:r>
      <w:r>
        <w:rPr>
          <w:rFonts w:hint="eastAsia" w:ascii="仿宋" w:hAnsi="仿宋" w:eastAsia="仿宋" w:cs="仿宋"/>
          <w:sz w:val="32"/>
          <w:szCs w:val="32"/>
          <w:lang w:val="en-US" w:eastAsia="zh-CN"/>
        </w:rPr>
        <w:t>350</w:t>
      </w:r>
      <w:r>
        <w:rPr>
          <w:rFonts w:hint="eastAsia" w:ascii="仿宋" w:hAnsi="仿宋" w:eastAsia="仿宋" w:cs="仿宋"/>
          <w:sz w:val="32"/>
          <w:szCs w:val="32"/>
          <w:lang w:eastAsia="zh-CN"/>
        </w:rPr>
        <w:t>人次，</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（三）老年人、慢病健康管理</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老年人体检人数</w:t>
      </w:r>
      <w:r>
        <w:rPr>
          <w:rFonts w:hint="eastAsia" w:ascii="仿宋" w:hAnsi="仿宋" w:eastAsia="仿宋" w:cs="仿宋"/>
          <w:sz w:val="32"/>
          <w:szCs w:val="32"/>
          <w:lang w:val="en-US" w:eastAsia="zh-CN"/>
        </w:rPr>
        <w:t>336</w:t>
      </w:r>
      <w:r>
        <w:rPr>
          <w:rFonts w:hint="eastAsia" w:ascii="仿宋" w:hAnsi="仿宋" w:eastAsia="仿宋" w:cs="仿宋"/>
          <w:sz w:val="32"/>
          <w:szCs w:val="32"/>
          <w:lang w:eastAsia="zh-CN"/>
        </w:rPr>
        <w:t>人。体检率为</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%，规范管理率为</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%，接受中医药管理</w:t>
      </w:r>
      <w:r>
        <w:rPr>
          <w:rFonts w:hint="eastAsia" w:ascii="仿宋" w:hAnsi="仿宋" w:eastAsia="仿宋" w:cs="仿宋"/>
          <w:sz w:val="32"/>
          <w:szCs w:val="32"/>
          <w:lang w:val="en-US" w:eastAsia="zh-CN"/>
        </w:rPr>
        <w:t>560</w:t>
      </w:r>
      <w:r>
        <w:rPr>
          <w:rFonts w:hint="eastAsia" w:ascii="仿宋" w:hAnsi="仿宋" w:eastAsia="仿宋" w:cs="仿宋"/>
          <w:sz w:val="32"/>
          <w:szCs w:val="32"/>
          <w:lang w:eastAsia="zh-CN"/>
        </w:rPr>
        <w:t>人，管理率</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%。高血压</w:t>
      </w:r>
      <w:r>
        <w:rPr>
          <w:rFonts w:hint="eastAsia" w:ascii="仿宋" w:hAnsi="仿宋" w:eastAsia="仿宋" w:cs="仿宋"/>
          <w:sz w:val="32"/>
          <w:szCs w:val="32"/>
          <w:lang w:val="en-US" w:eastAsia="zh-CN"/>
        </w:rPr>
        <w:t>310</w:t>
      </w:r>
      <w:r>
        <w:rPr>
          <w:rFonts w:hint="eastAsia" w:ascii="仿宋" w:hAnsi="仿宋" w:eastAsia="仿宋" w:cs="仿宋"/>
          <w:sz w:val="32"/>
          <w:szCs w:val="32"/>
          <w:lang w:eastAsia="zh-CN"/>
        </w:rPr>
        <w:t>人，高血压管理率为</w:t>
      </w:r>
      <w:r>
        <w:rPr>
          <w:rFonts w:hint="eastAsia" w:ascii="仿宋" w:hAnsi="仿宋" w:eastAsia="仿宋" w:cs="仿宋"/>
          <w:sz w:val="32"/>
          <w:szCs w:val="32"/>
          <w:lang w:val="en-US" w:eastAsia="zh-CN"/>
        </w:rPr>
        <w:t>80</w:t>
      </w:r>
      <w:r>
        <w:rPr>
          <w:rFonts w:hint="eastAsia" w:ascii="仿宋" w:hAnsi="仿宋" w:eastAsia="仿宋" w:cs="仿宋"/>
          <w:sz w:val="32"/>
          <w:szCs w:val="32"/>
          <w:lang w:eastAsia="zh-CN"/>
        </w:rPr>
        <w:t>%，规范管理率为</w:t>
      </w:r>
      <w:r>
        <w:rPr>
          <w:rFonts w:hint="eastAsia" w:ascii="仿宋" w:hAnsi="仿宋" w:eastAsia="仿宋" w:cs="仿宋"/>
          <w:sz w:val="32"/>
          <w:szCs w:val="32"/>
          <w:lang w:val="en-US" w:eastAsia="zh-CN"/>
        </w:rPr>
        <w:t>80</w:t>
      </w:r>
      <w:r>
        <w:rPr>
          <w:rFonts w:hint="eastAsia" w:ascii="仿宋" w:hAnsi="仿宋" w:eastAsia="仿宋" w:cs="仿宋"/>
          <w:sz w:val="32"/>
          <w:szCs w:val="32"/>
          <w:lang w:eastAsia="zh-CN"/>
        </w:rPr>
        <w:t>%，2型糖尿病</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人，2型糖尿病患者管理率为</w:t>
      </w:r>
      <w:r>
        <w:rPr>
          <w:rFonts w:hint="eastAsia" w:ascii="仿宋" w:hAnsi="仿宋" w:eastAsia="仿宋" w:cs="仿宋"/>
          <w:sz w:val="32"/>
          <w:szCs w:val="32"/>
          <w:lang w:val="en-US" w:eastAsia="zh-CN"/>
        </w:rPr>
        <w:t>96</w:t>
      </w:r>
      <w:r>
        <w:rPr>
          <w:rFonts w:hint="eastAsia" w:ascii="仿宋" w:hAnsi="仿宋" w:eastAsia="仿宋" w:cs="仿宋"/>
          <w:sz w:val="32"/>
          <w:szCs w:val="32"/>
          <w:lang w:eastAsia="zh-CN"/>
        </w:rPr>
        <w:t>%，规范管理率为</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%，严重精神障碍</w:t>
      </w: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人。严重精神障碍检出率为4.3% ，管理率为98%，规范管理率为70%。</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（四）免疫规划</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院免费接种乙肝疫苗、卡介苗、脊灰疫苗、百白破疫苗、麻疹疫苗（麻风、麻腮风）、甲肝疫苗、流脑疫苗、乙脑疫苗、白破二联等国家免疫规划疫苗，未发现及报告预防接种中的疑似异常反应，对辖区内计划免疫疫苗预防疾病进行主动监测，截止9月无病发生。</w:t>
      </w:r>
    </w:p>
    <w:p>
      <w:pPr>
        <w:spacing w:line="590" w:lineRule="exact"/>
        <w:ind w:firstLine="640"/>
        <w:jc w:val="both"/>
        <w:rPr>
          <w:rFonts w:hint="eastAsia" w:ascii="仿宋" w:hAnsi="仿宋" w:eastAsia="仿宋" w:cs="仿宋"/>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rPr>
        <w:t>孕产妇和0-6岁儿童：</w:t>
      </w:r>
      <w:r>
        <w:rPr>
          <w:rFonts w:hint="eastAsia" w:ascii="仿宋" w:hAnsi="仿宋" w:eastAsia="仿宋" w:cs="仿宋"/>
          <w:kern w:val="0"/>
          <w:sz w:val="32"/>
          <w:szCs w:val="32"/>
          <w:lang w:bidi="ar"/>
        </w:rPr>
        <w:t>提高系统管理质量，住院分娩率达100%，实行了高危转诊制度，提高了产科质量。切实降低了孕产妇和新生儿死亡率，全年产妇总数达 45人，新法接生45人，活产45人。本院检出乙肝表抗阳性孕妇1人，本院分娩乙肝表抗阳性产妇0人，乙肝表抗阳性母亲所生婴儿0人（活产 0人）；产后访视45人，</w:t>
      </w:r>
      <w:r>
        <w:rPr>
          <w:rFonts w:hint="eastAsia" w:ascii="仿宋" w:hAnsi="仿宋" w:eastAsia="仿宋" w:cs="仿宋"/>
          <w:sz w:val="32"/>
          <w:szCs w:val="32"/>
        </w:rPr>
        <w:t>访视</w:t>
      </w:r>
      <w:r>
        <w:rPr>
          <w:rFonts w:hint="eastAsia" w:ascii="仿宋" w:hAnsi="仿宋" w:eastAsia="仿宋" w:cs="仿宋"/>
          <w:kern w:val="0"/>
          <w:sz w:val="32"/>
          <w:szCs w:val="32"/>
          <w:lang w:bidi="ar"/>
        </w:rPr>
        <w:t>率100</w:t>
      </w:r>
      <w:r>
        <w:rPr>
          <w:rFonts w:hint="eastAsia" w:ascii="仿宋" w:hAnsi="仿宋" w:eastAsia="仿宋" w:cs="仿宋"/>
          <w:sz w:val="32"/>
          <w:szCs w:val="32"/>
        </w:rPr>
        <w:t>%</w:t>
      </w:r>
      <w:r>
        <w:rPr>
          <w:rFonts w:hint="eastAsia" w:ascii="仿宋" w:hAnsi="仿宋" w:eastAsia="仿宋" w:cs="仿宋"/>
          <w:kern w:val="0"/>
          <w:sz w:val="32"/>
          <w:szCs w:val="32"/>
          <w:lang w:bidi="ar"/>
        </w:rPr>
        <w:t>其中住院分娩活产 45人，非住院分娩0人，无孕产妇死亡，无新生儿破伤风发生。</w:t>
      </w:r>
      <w:r>
        <w:rPr>
          <w:rFonts w:hint="eastAsia" w:ascii="仿宋" w:hAnsi="仿宋" w:eastAsia="仿宋" w:cs="仿宋"/>
          <w:sz w:val="32"/>
          <w:szCs w:val="32"/>
        </w:rPr>
        <w:t>接受1次新生儿访视45人，新生儿访视</w:t>
      </w:r>
      <w:r>
        <w:rPr>
          <w:rFonts w:hint="eastAsia" w:ascii="仿宋" w:hAnsi="仿宋" w:eastAsia="仿宋" w:cs="仿宋"/>
          <w:kern w:val="0"/>
          <w:sz w:val="32"/>
          <w:szCs w:val="32"/>
          <w:lang w:bidi="ar"/>
        </w:rPr>
        <w:t>率100</w:t>
      </w:r>
      <w:r>
        <w:rPr>
          <w:rFonts w:hint="eastAsia" w:ascii="仿宋" w:hAnsi="仿宋" w:eastAsia="仿宋" w:cs="仿宋"/>
          <w:sz w:val="32"/>
          <w:szCs w:val="32"/>
        </w:rPr>
        <w:t>%.新生儿死亡0人。做好辖区内0——6岁儿童登记，0-6岁儿童总数 593人，接受1次及以上随访的0-6岁儿童数593人。管理达到80%。辖区内应管理0-36个月儿童320人，接受中医药管理服务儿童210人。管理达到65.62%。</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（2）疫苗接种后异常反应发生率为0人。</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color w:val="auto"/>
          <w:sz w:val="32"/>
          <w:szCs w:val="32"/>
        </w:rPr>
      </w:pPr>
      <w:r>
        <w:rPr>
          <w:rFonts w:hint="eastAsia" w:ascii="仿宋" w:hAnsi="仿宋" w:eastAsia="仿宋" w:cs="仿宋"/>
          <w:sz w:val="32"/>
          <w:szCs w:val="32"/>
          <w:lang w:eastAsia="zh-CN"/>
        </w:rPr>
        <w:t>（3）无接种事故发生，无脊灰发生。</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卫生计生监督协管：</w:t>
      </w:r>
      <w:r>
        <w:rPr>
          <w:rFonts w:hint="eastAsia" w:ascii="仿宋" w:hAnsi="仿宋" w:eastAsia="仿宋" w:cs="仿宋"/>
          <w:b w:val="0"/>
          <w:bCs w:val="0"/>
          <w:sz w:val="32"/>
          <w:szCs w:val="32"/>
        </w:rPr>
        <w:t>发现的事件或线索次数</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个，报告</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个，信息报告率为100%，协助开展的食源性疾病、饮用水卫生安全、学校卫生、非法行医和非法采供血、计划生育实地巡查次数为</w:t>
      </w:r>
      <w:r>
        <w:rPr>
          <w:rFonts w:hint="eastAsia" w:ascii="仿宋" w:hAnsi="仿宋" w:eastAsia="仿宋" w:cs="仿宋"/>
          <w:b w:val="0"/>
          <w:bCs w:val="0"/>
          <w:sz w:val="32"/>
          <w:szCs w:val="32"/>
          <w:lang w:val="en-US" w:eastAsia="zh-CN"/>
        </w:rPr>
        <w:t>60</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传染病及突发公共卫生事件管理：登记传染病数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例，网络报告</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例，报告率为100%，报告传染病病例数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例，报告及时</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例，传染病疫情报告及时率为100%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肺结核健康管理：辖区同期内经上级定点医疗机构确诊并通知基层医疗卫生机构管理的肺结核患者人数为</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人，已管理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人，管理率为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按照要求规则服药的肺结核患者人数</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人，规则服药率为100%</w:t>
      </w:r>
      <w:r>
        <w:rPr>
          <w:rFonts w:hint="eastAsia" w:ascii="仿宋" w:hAnsi="仿宋" w:eastAsia="仿宋" w:cs="仿宋"/>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2、生物制品管理及冷链运转</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我院按上级要求坚持疫苗主渠道进货，按要求正确存放管理，认真填写出入库登记，疫苗使用的数量与接种人次数相吻合，每月对疫苗及注射器进行自查，发现过期、破损疫苗按要求处理。严格执行安全注射管理制度，</w:t>
      </w:r>
      <w:r>
        <w:rPr>
          <w:rFonts w:hint="eastAsia" w:ascii="仿宋" w:hAnsi="仿宋" w:eastAsia="仿宋" w:cs="仿宋"/>
          <w:sz w:val="32"/>
          <w:szCs w:val="32"/>
          <w:lang w:eastAsia="zh-CN"/>
        </w:rPr>
        <w:t>冰箱温度保证在规定范围内，认真登记冰箱温度记录，定期除霜，保证疫苗贮存质量。</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960" w:firstLine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3、档案及信息统计管理工作</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（1）对上级印发的免疫规划相关文件、通知及各种资料认真做好收发登记。掌握免疫规划所有基础资料，分类存放归档。</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（2）正确使用儿童预防接种信息客户端，及时录入疫苗领取情况及儿童预防接种情况，并上传国家平台 。</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（五）传染病及突发公共卫生事件报告和处理</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依据《传染病防治法》《传染病信息报告管理规范》以及传染病报告与处理规范要求，建立健全了传染病报告管理制度。</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1、定期对单位人员进行传染病防治知识、技能的培训；采取多种形式的宣传教育。</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2、传染病登记传染病病例有</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例，网络报告</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例传染病已报，无传染病漏报。突发公共卫生事件无。</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 </w:t>
      </w:r>
      <w:r>
        <w:rPr>
          <w:rFonts w:hint="eastAsia" w:ascii="仿宋" w:hAnsi="仿宋" w:eastAsia="仿宋" w:cs="仿宋"/>
          <w:b/>
          <w:bCs/>
          <w:sz w:val="32"/>
          <w:szCs w:val="32"/>
        </w:rPr>
        <w:t>3.分析评价申报内容是否与实际相符，申报目标是否合理可行。</w:t>
      </w:r>
    </w:p>
    <w:p>
      <w:pPr>
        <w:autoSpaceDE w:val="0"/>
        <w:autoSpaceDN w:val="0"/>
        <w:adjustRightInd w:val="0"/>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按照省、市印发的基本公共卫生服务项目实施方案要求，制定符合我乡的项目实施方案，分解细化目标任务，确保了目标任务全面完成。</w:t>
      </w:r>
    </w:p>
    <w:p>
      <w:pPr>
        <w:spacing w:line="560" w:lineRule="exact"/>
        <w:ind w:firstLine="642"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（三）项目自评步骤及方法。</w:t>
      </w:r>
    </w:p>
    <w:p>
      <w:pPr>
        <w:ind w:firstLine="642"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val="0"/>
          <w:bCs w:val="0"/>
          <w:color w:val="000000"/>
          <w:sz w:val="32"/>
          <w:szCs w:val="32"/>
          <w:lang w:val="en-US" w:eastAsia="zh-CN"/>
        </w:rPr>
        <w:t>本院</w:t>
      </w:r>
      <w:r>
        <w:rPr>
          <w:rFonts w:hint="eastAsia" w:ascii="仿宋" w:hAnsi="仿宋" w:eastAsia="仿宋" w:cs="仿宋"/>
          <w:color w:val="000000"/>
          <w:sz w:val="32"/>
          <w:szCs w:val="32"/>
          <w:lang w:eastAsia="zh-CN"/>
        </w:rPr>
        <w:t>按照中央、省、市要求，认真核对每一笔项目资金，并造册管理，每年派本机构财务人员到上级部门进行财经纪律上的培训，保障项目专款专用。</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 xml:space="preserve"> 2.</w:t>
      </w:r>
      <w:r>
        <w:rPr>
          <w:rFonts w:hint="eastAsia" w:ascii="仿宋" w:hAnsi="仿宋" w:eastAsia="仿宋" w:cs="仿宋"/>
          <w:color w:val="000000"/>
          <w:sz w:val="32"/>
          <w:szCs w:val="32"/>
          <w:lang w:val="en-US" w:eastAsia="zh-CN"/>
        </w:rPr>
        <w:t>本院对每笔项目经费的支出都做出了相应要求，并上院内职工会及支部会会议讨论通过，有会议纪要作为支撑。</w:t>
      </w:r>
    </w:p>
    <w:p>
      <w:pPr>
        <w:ind w:firstLine="642" w:firstLineChars="200"/>
        <w:rPr>
          <w:rFonts w:hint="eastAsia" w:ascii="仿宋" w:hAnsi="仿宋" w:eastAsia="仿宋" w:cs="仿宋"/>
          <w:color w:val="000000"/>
          <w:spacing w:val="-2"/>
          <w:sz w:val="32"/>
          <w:szCs w:val="32"/>
        </w:rPr>
      </w:pPr>
      <w:r>
        <w:rPr>
          <w:rFonts w:hint="eastAsia" w:ascii="仿宋" w:hAnsi="仿宋" w:eastAsia="仿宋" w:cs="仿宋"/>
          <w:b/>
          <w:bCs/>
          <w:color w:val="000000"/>
          <w:sz w:val="32"/>
          <w:szCs w:val="32"/>
          <w:lang w:val="en-US" w:eastAsia="zh-CN"/>
        </w:rPr>
        <w:t>3.</w:t>
      </w:r>
      <w:r>
        <w:rPr>
          <w:rFonts w:hint="eastAsia" w:ascii="仿宋" w:hAnsi="仿宋" w:eastAsia="仿宋" w:cs="仿宋"/>
          <w:color w:val="000000"/>
          <w:sz w:val="32"/>
          <w:szCs w:val="32"/>
          <w:lang w:val="en-US" w:eastAsia="zh-CN"/>
        </w:rPr>
        <w:t>2020年，按照《盐边县2020年基本公共卫生服务项目绩效考核方案》文件要求，</w:t>
      </w:r>
      <w:r>
        <w:rPr>
          <w:rFonts w:hint="eastAsia" w:ascii="仿宋" w:hAnsi="仿宋" w:eastAsia="仿宋" w:cs="仿宋"/>
          <w:color w:val="000000"/>
          <w:spacing w:val="-2"/>
          <w:sz w:val="32"/>
          <w:szCs w:val="32"/>
        </w:rPr>
        <w:t>坚持兼顾公平、多劳多得、优劳优得的原则。细化考核方案，</w:t>
      </w:r>
      <w:r>
        <w:rPr>
          <w:rFonts w:hint="eastAsia" w:ascii="仿宋" w:hAnsi="仿宋" w:eastAsia="仿宋" w:cs="仿宋"/>
          <w:color w:val="000000"/>
          <w:sz w:val="32"/>
          <w:szCs w:val="32"/>
        </w:rPr>
        <w:t>差异化服务、差异化考核，</w:t>
      </w:r>
      <w:r>
        <w:rPr>
          <w:rFonts w:hint="eastAsia" w:ascii="仿宋" w:hAnsi="仿宋" w:eastAsia="仿宋" w:cs="仿宋"/>
          <w:color w:val="000000"/>
          <w:spacing w:val="-2"/>
          <w:sz w:val="32"/>
          <w:szCs w:val="32"/>
        </w:rPr>
        <w:t>充分发挥考核的激励引导作用，促使</w:t>
      </w:r>
      <w:r>
        <w:rPr>
          <w:rFonts w:hint="eastAsia" w:ascii="仿宋" w:hAnsi="仿宋" w:eastAsia="仿宋" w:cs="仿宋"/>
          <w:color w:val="000000"/>
          <w:spacing w:val="-2"/>
          <w:sz w:val="32"/>
          <w:szCs w:val="32"/>
          <w:lang w:eastAsia="zh-CN"/>
        </w:rPr>
        <w:t>本</w:t>
      </w:r>
      <w:r>
        <w:rPr>
          <w:rFonts w:hint="eastAsia" w:ascii="仿宋" w:hAnsi="仿宋" w:eastAsia="仿宋" w:cs="仿宋"/>
          <w:color w:val="000000"/>
          <w:spacing w:val="-2"/>
          <w:sz w:val="32"/>
          <w:szCs w:val="32"/>
        </w:rPr>
        <w:t>机构严格按规范、保质量地开展基本公共卫生服务工作。</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二、项目资金申报及使用情况</w:t>
      </w:r>
    </w:p>
    <w:p>
      <w:pPr>
        <w:spacing w:line="560" w:lineRule="exact"/>
        <w:ind w:firstLine="642"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（一）项目资金申报及批复情况。</w:t>
      </w:r>
    </w:p>
    <w:p>
      <w:pPr>
        <w:autoSpaceDE w:val="0"/>
        <w:autoSpaceDN w:val="0"/>
        <w:adjustRightInd w:val="0"/>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基本公共卫生</w:t>
      </w:r>
      <w:r>
        <w:rPr>
          <w:rFonts w:hint="eastAsia" w:ascii="仿宋" w:hAnsi="仿宋" w:eastAsia="仿宋" w:cs="仿宋"/>
          <w:color w:val="000000"/>
          <w:kern w:val="0"/>
          <w:sz w:val="32"/>
          <w:szCs w:val="32"/>
        </w:rPr>
        <w:t>项目资金</w:t>
      </w:r>
      <w:r>
        <w:rPr>
          <w:rFonts w:hint="eastAsia" w:ascii="仿宋" w:hAnsi="仿宋" w:eastAsia="仿宋" w:cs="仿宋"/>
          <w:color w:val="000000"/>
          <w:kern w:val="0"/>
          <w:sz w:val="32"/>
          <w:szCs w:val="32"/>
          <w:lang w:eastAsia="zh-CN"/>
        </w:rPr>
        <w:t>由县卫生健康局组织</w:t>
      </w:r>
      <w:r>
        <w:rPr>
          <w:rFonts w:hint="eastAsia" w:ascii="仿宋" w:hAnsi="仿宋" w:eastAsia="仿宋" w:cs="仿宋"/>
          <w:color w:val="000000"/>
          <w:kern w:val="0"/>
          <w:sz w:val="32"/>
          <w:szCs w:val="32"/>
        </w:rPr>
        <w:t>申报、</w:t>
      </w:r>
      <w:r>
        <w:rPr>
          <w:rFonts w:hint="eastAsia" w:ascii="仿宋" w:hAnsi="仿宋" w:eastAsia="仿宋" w:cs="仿宋"/>
          <w:color w:val="000000"/>
          <w:kern w:val="0"/>
          <w:sz w:val="32"/>
          <w:szCs w:val="32"/>
          <w:lang w:eastAsia="zh-CN"/>
        </w:rPr>
        <w:t>县财政根据实际情况予以</w:t>
      </w:r>
      <w:r>
        <w:rPr>
          <w:rFonts w:hint="eastAsia" w:ascii="仿宋" w:hAnsi="仿宋" w:eastAsia="仿宋" w:cs="仿宋"/>
          <w:color w:val="000000"/>
          <w:kern w:val="0"/>
          <w:sz w:val="32"/>
          <w:szCs w:val="32"/>
        </w:rPr>
        <w:t>批复及</w:t>
      </w:r>
      <w:r>
        <w:rPr>
          <w:rFonts w:hint="eastAsia" w:ascii="仿宋" w:hAnsi="仿宋" w:eastAsia="仿宋" w:cs="仿宋"/>
          <w:color w:val="000000"/>
          <w:kern w:val="0"/>
          <w:sz w:val="32"/>
          <w:szCs w:val="32"/>
          <w:lang w:eastAsia="zh-CN"/>
        </w:rPr>
        <w:t>进行</w:t>
      </w:r>
      <w:r>
        <w:rPr>
          <w:rFonts w:hint="eastAsia" w:ascii="仿宋" w:hAnsi="仿宋" w:eastAsia="仿宋" w:cs="仿宋"/>
          <w:color w:val="000000"/>
          <w:kern w:val="0"/>
          <w:sz w:val="32"/>
          <w:szCs w:val="32"/>
        </w:rPr>
        <w:t>预算调整。</w:t>
      </w:r>
    </w:p>
    <w:p>
      <w:pPr>
        <w:spacing w:line="560" w:lineRule="exact"/>
        <w:ind w:firstLine="642"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（二）资金计划、到位及使用情况。</w:t>
      </w:r>
    </w:p>
    <w:p>
      <w:pPr>
        <w:spacing w:line="56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1.资金计划。</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lang w:val="en-US" w:eastAsia="zh-CN"/>
        </w:rPr>
        <w:t>2020年按照国家、省、县国家基本公共卫生服务项目实施方案要求，2020年基本公共卫生服务项目人均补助经费为65元，中央、省、县级财政资金共计45.99万元。所有资金全部到位并下拨40%到各项目执行村卫生室。基本公共卫生服务项目资金用于开展基本公共卫生服务项目12大项，本院将加强对资金监管，确保专款专用，严禁截留和挪用。</w:t>
      </w:r>
    </w:p>
    <w:p>
      <w:pPr>
        <w:spacing w:line="560" w:lineRule="exact"/>
        <w:ind w:firstLine="642"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2.资金到位</w:t>
      </w:r>
      <w:r>
        <w:rPr>
          <w:rFonts w:hint="eastAsia" w:ascii="仿宋" w:hAnsi="仿宋" w:eastAsia="仿宋" w:cs="仿宋"/>
          <w:color w:val="auto"/>
          <w:sz w:val="32"/>
          <w:szCs w:val="32"/>
        </w:rPr>
        <w:t>。</w:t>
      </w:r>
    </w:p>
    <w:p>
      <w:pPr>
        <w:keepNext w:val="0"/>
        <w:keepLines w:val="0"/>
        <w:pageBreakBefore w:val="0"/>
        <w:widowControl/>
        <w:numPr>
          <w:ilvl w:val="0"/>
          <w:numId w:val="0"/>
        </w:numPr>
        <w:kinsoku/>
        <w:overflowPunct/>
        <w:topLinePunct w:val="0"/>
        <w:autoSpaceDE/>
        <w:bidi w:val="0"/>
        <w:adjustRightInd/>
        <w:snapToGrid/>
        <w:spacing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2020年基本公共卫生经费按照全县人均65元/人为标准，为7070万常住人口提供12项基本公共卫生服务。合计到位资金45.9862万元。具体如下：</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（1）县级下达：</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（1）县级下达：</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于2020年4月15日印发《关于提前下达2020年基本公共卫生服务中央和省级补助资金的通知》（川财社〔2019〕145号），下达项目资金28.0020万元。</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于2020年2月23日印发《关于下达2020年基本公共卫生服务中央和省级补助资金（第二批）的通知》（川财社〔2020〕8号），下达项目资金3.4240万元。</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于2020年8月28日印发《关于下达2020年基本公共卫生服务中央和省级补助资金的通知》》（川财社〔2019〕145号），下达项目资金5.6470万元。</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于2020年12月3日印发《盐边县财政局关于下达2020年基本公共卫生服务中央和县级补助结算资金的通知》（盐财资行〔2020〕398号），下达中央和县级补助结算经费8.9132万元。</w:t>
      </w:r>
    </w:p>
    <w:p>
      <w:pPr>
        <w:spacing w:line="560" w:lineRule="exact"/>
        <w:ind w:firstLine="642"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3.资金使用。</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项目资金拨付情况:2020年2月转收新冠肺炎疫情防控经费3.4240万元，2020年4月转收公共卫生第一批资金28.0020万元，2020年9月转收公共卫生第三批5.6470万元。县级绩效考核后12月转收第四批公共卫生资金8.9132万元，累计转收45.9862万元。专项资金使用执行率为100%。</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（2）项目资金使用情况:截止2020年12月31日，全县基本公共卫生项目经费开支：人员经费242819.52元，耗材及公用经费支出32986.12元，村医经费182396.00元，合计458201.64元，使用比例100%。</w:t>
      </w:r>
    </w:p>
    <w:p>
      <w:pPr>
        <w:spacing w:line="560" w:lineRule="exact"/>
        <w:ind w:firstLine="642"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（三）项目财务管理情况。</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本单位各项目实施财务管理制度健全，严格执行财务管理制度，及时账务处理，规范会计核算，及时完成财务年报、卫生统计年报等。</w:t>
      </w:r>
    </w:p>
    <w:p>
      <w:pPr>
        <w:spacing w:line="560" w:lineRule="exact"/>
        <w:ind w:firstLine="642" w:firstLineChars="200"/>
        <w:rPr>
          <w:rFonts w:hint="eastAsia" w:ascii="仿宋" w:hAnsi="仿宋" w:eastAsia="仿宋" w:cs="仿宋"/>
          <w:b/>
          <w:bCs/>
          <w:sz w:val="32"/>
          <w:szCs w:val="32"/>
        </w:rPr>
      </w:pPr>
      <w:r>
        <w:rPr>
          <w:rFonts w:hint="eastAsia" w:ascii="方正黑体_GBK" w:hAnsi="方正黑体_GBK" w:eastAsia="方正黑体_GBK" w:cs="方正黑体_GBK"/>
          <w:b/>
          <w:bCs/>
          <w:sz w:val="32"/>
          <w:szCs w:val="32"/>
        </w:rPr>
        <w:t>三、项目实施及管理情况</w:t>
      </w:r>
    </w:p>
    <w:p>
      <w:pPr>
        <w:spacing w:line="560" w:lineRule="exact"/>
        <w:ind w:firstLine="642"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（一）项目组织架构及实施流程。</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2020年基本公共卫生服务项目时间是从2020年1月-12月，按照上级要求进行，建立辖区居民健康档案；做好预防接种工作；对重点人群进行每年一次的年度体检，对慢性病、重精、肺结核病等患者进行随访服务，对0-6岁儿童进行成长发育指导，加强对老年人和0-3岁儿童家长进行中医体质辨识指导；做好辖区健康教育宣传咨询和健康教育讲座，做好医疗卫生机构健康素养促进活动；对有避孕意向的妇女发放避孕药具；做好</w:t>
      </w:r>
      <w:r>
        <w:rPr>
          <w:rFonts w:hint="eastAsia" w:ascii="仿宋" w:hAnsi="仿宋" w:eastAsia="仿宋" w:cs="仿宋"/>
          <w:color w:val="auto"/>
          <w:sz w:val="32"/>
          <w:szCs w:val="32"/>
        </w:rPr>
        <w:t>传染病、突发公共卫生事件报告</w:t>
      </w:r>
      <w:r>
        <w:rPr>
          <w:rFonts w:hint="eastAsia" w:ascii="仿宋" w:hAnsi="仿宋" w:eastAsia="仿宋" w:cs="仿宋"/>
          <w:color w:val="auto"/>
          <w:sz w:val="32"/>
          <w:szCs w:val="32"/>
          <w:lang w:eastAsia="zh-CN"/>
        </w:rPr>
        <w:t>；做好卫生计生监督协管巡查工作</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p>
    <w:p>
      <w:pPr>
        <w:spacing w:line="560" w:lineRule="exact"/>
        <w:ind w:firstLine="642"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（二）项目管理情况。</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仿宋" w:hAnsi="仿宋" w:eastAsia="仿宋" w:cs="仿宋"/>
          <w:color w:val="FF0000"/>
          <w:sz w:val="32"/>
          <w:szCs w:val="32"/>
        </w:rPr>
      </w:pPr>
      <w:r>
        <w:rPr>
          <w:rFonts w:hint="eastAsia" w:ascii="仿宋" w:hAnsi="仿宋" w:eastAsia="仿宋" w:cs="仿宋"/>
          <w:b/>
          <w:bCs/>
          <w:color w:val="auto"/>
          <w:sz w:val="32"/>
          <w:szCs w:val="32"/>
          <w:lang w:eastAsia="zh-CN"/>
        </w:rPr>
        <w:t>一是</w:t>
      </w:r>
      <w:r>
        <w:rPr>
          <w:rFonts w:hint="eastAsia" w:ascii="仿宋" w:hAnsi="仿宋" w:eastAsia="仿宋" w:cs="仿宋"/>
          <w:color w:val="auto"/>
          <w:sz w:val="32"/>
          <w:szCs w:val="32"/>
        </w:rPr>
        <w:t>认真开展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5.19世界家庭医生日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基本公共卫生服务项目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宣传活动。按照国家和省统一安排部署</w:t>
      </w:r>
      <w:r>
        <w:rPr>
          <w:rFonts w:hint="eastAsia" w:ascii="仿宋" w:hAnsi="仿宋" w:eastAsia="仿宋" w:cs="仿宋"/>
          <w:color w:val="auto"/>
          <w:sz w:val="32"/>
          <w:szCs w:val="32"/>
          <w:lang w:eastAsia="zh-CN"/>
        </w:rPr>
        <w:t>，各医疗卫生机构添措施、想办法开展</w:t>
      </w:r>
      <w:r>
        <w:rPr>
          <w:rFonts w:hint="eastAsia" w:ascii="仿宋" w:hAnsi="仿宋" w:eastAsia="仿宋" w:cs="仿宋"/>
          <w:color w:val="auto"/>
          <w:sz w:val="32"/>
          <w:szCs w:val="32"/>
        </w:rPr>
        <w:t>项目宣传活动，继续深入开展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三减三健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七进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活动宣传，提高群众知晓率和感受度，促进居民养成健康的生活方式</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二是</w:t>
      </w:r>
      <w:r>
        <w:rPr>
          <w:rFonts w:hint="eastAsia" w:ascii="仿宋" w:hAnsi="仿宋" w:eastAsia="仿宋" w:cs="仿宋"/>
          <w:color w:val="auto"/>
          <w:sz w:val="32"/>
          <w:szCs w:val="32"/>
        </w:rPr>
        <w:t>多形式开展健康教育宣传。</w:t>
      </w:r>
      <w:r>
        <w:rPr>
          <w:rFonts w:hint="eastAsia" w:ascii="仿宋" w:hAnsi="仿宋" w:eastAsia="仿宋" w:cs="仿宋"/>
          <w:color w:val="auto"/>
          <w:sz w:val="32"/>
          <w:szCs w:val="32"/>
          <w:lang w:eastAsia="zh-CN"/>
        </w:rPr>
        <w:t>采取网络、</w:t>
      </w:r>
      <w:r>
        <w:rPr>
          <w:rFonts w:hint="eastAsia" w:ascii="仿宋" w:hAnsi="仿宋" w:eastAsia="仿宋" w:cs="仿宋"/>
          <w:color w:val="auto"/>
          <w:sz w:val="32"/>
          <w:szCs w:val="32"/>
          <w:lang w:val="en-US" w:eastAsia="zh-CN"/>
        </w:rPr>
        <w:t>QQ、微信、</w:t>
      </w:r>
      <w:r>
        <w:rPr>
          <w:rFonts w:hint="eastAsia" w:ascii="仿宋" w:hAnsi="仿宋" w:eastAsia="仿宋" w:cs="仿宋"/>
          <w:color w:val="auto"/>
          <w:sz w:val="32"/>
          <w:szCs w:val="32"/>
        </w:rPr>
        <w:t>展板、宣传折页、宣传标语等群众喜闻乐见的传统宣传方式，形成多渠道、多层次、多语境的宣传态势，为项目实施营造良好氛围，形成强大合力。以</w:t>
      </w:r>
      <w:r>
        <w:rPr>
          <w:rFonts w:hint="eastAsia" w:ascii="仿宋" w:hAnsi="仿宋" w:eastAsia="仿宋" w:cs="仿宋"/>
          <w:color w:val="auto"/>
          <w:sz w:val="32"/>
          <w:szCs w:val="32"/>
          <w:lang w:eastAsia="zh-CN"/>
        </w:rPr>
        <w:t>基层医疗卫生机构</w:t>
      </w:r>
      <w:r>
        <w:rPr>
          <w:rFonts w:hint="eastAsia" w:ascii="仿宋" w:hAnsi="仿宋" w:eastAsia="仿宋" w:cs="仿宋"/>
          <w:color w:val="auto"/>
          <w:sz w:val="32"/>
          <w:szCs w:val="32"/>
        </w:rPr>
        <w:t>为单位，发放《中国公民健康素养66条》宣传绘图，基本公共卫生服务项目宣传资料，提高群众对基本公共卫生服务项目的参与积极性和自身健康意识</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三是</w:t>
      </w:r>
      <w:r>
        <w:rPr>
          <w:rFonts w:hint="eastAsia" w:ascii="仿宋" w:hAnsi="仿宋" w:eastAsia="仿宋" w:cs="仿宋"/>
          <w:color w:val="auto"/>
          <w:sz w:val="32"/>
          <w:szCs w:val="32"/>
        </w:rPr>
        <w:t>抓好信息公开。基层医疗卫生机构在辖区和机构内显著位置公示项目免费政策、服务项目、机构地址、电话号码等内容。将广播、</w:t>
      </w:r>
      <w:r>
        <w:rPr>
          <w:rFonts w:hint="eastAsia" w:ascii="仿宋" w:hAnsi="仿宋" w:eastAsia="仿宋" w:cs="仿宋"/>
          <w:color w:val="auto"/>
          <w:sz w:val="32"/>
          <w:szCs w:val="32"/>
          <w:lang w:val="en-US" w:eastAsia="zh-CN"/>
        </w:rPr>
        <w:t>QQ、</w:t>
      </w:r>
      <w:r>
        <w:rPr>
          <w:rFonts w:hint="eastAsia" w:ascii="仿宋" w:hAnsi="仿宋" w:eastAsia="仿宋" w:cs="仿宋"/>
          <w:color w:val="auto"/>
          <w:sz w:val="32"/>
          <w:szCs w:val="32"/>
        </w:rPr>
        <w:t>微信、官方微博等新闻媒体和传统的宣传栏、壁报、宣传折页等形式相结合，多渠道，多途径地将机构基本情况、基本公共卫生服务内容、服务信息、反馈信息和提醒信息等及时全面传递给服务对象</w:t>
      </w:r>
      <w:r>
        <w:rPr>
          <w:rFonts w:hint="eastAsia" w:ascii="仿宋" w:hAnsi="仿宋" w:eastAsia="仿宋" w:cs="仿宋"/>
          <w:color w:val="auto"/>
          <w:sz w:val="32"/>
          <w:szCs w:val="32"/>
          <w:lang w:eastAsia="zh-CN"/>
        </w:rPr>
        <w:t>；四是</w:t>
      </w:r>
      <w:r>
        <w:rPr>
          <w:rFonts w:hint="eastAsia" w:ascii="仿宋" w:hAnsi="仿宋" w:eastAsia="仿宋" w:cs="仿宋"/>
          <w:color w:val="auto"/>
          <w:sz w:val="32"/>
          <w:szCs w:val="32"/>
        </w:rPr>
        <w:t>加强信息报送。各</w:t>
      </w:r>
      <w:r>
        <w:rPr>
          <w:rFonts w:hint="eastAsia" w:ascii="仿宋" w:hAnsi="仿宋" w:eastAsia="仿宋" w:cs="仿宋"/>
          <w:color w:val="auto"/>
          <w:sz w:val="32"/>
          <w:szCs w:val="32"/>
          <w:lang w:eastAsia="zh-CN"/>
        </w:rPr>
        <w:t>医疗卫生机构</w:t>
      </w:r>
      <w:r>
        <w:rPr>
          <w:rFonts w:hint="eastAsia" w:ascii="仿宋" w:hAnsi="仿宋" w:eastAsia="仿宋" w:cs="仿宋"/>
          <w:color w:val="auto"/>
          <w:sz w:val="32"/>
          <w:szCs w:val="32"/>
        </w:rPr>
        <w:t>及时总结上报基本公共卫生服务工作完成情况，创新性做法和典型经验等信息。及时总结提炼宣传活动经验、特色亮点，挖掘基本公共卫生服务工作中的先进个人和感人事迹进行深入报道，深化对国家基本公共卫生服务项目的宣传，提高群众的知晓率和认可度。</w:t>
      </w:r>
    </w:p>
    <w:p>
      <w:pPr>
        <w:spacing w:line="560" w:lineRule="exact"/>
        <w:ind w:firstLine="642"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（三）项目监管情况。</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60"/>
        <w:jc w:val="both"/>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eastAsia="zh-CN"/>
        </w:rPr>
        <w:t>本单位将</w:t>
      </w:r>
      <w:r>
        <w:rPr>
          <w:rFonts w:hint="eastAsia" w:ascii="仿宋" w:hAnsi="仿宋" w:eastAsia="仿宋" w:cs="仿宋"/>
          <w:color w:val="auto"/>
          <w:sz w:val="32"/>
          <w:szCs w:val="32"/>
        </w:rPr>
        <w:t>加强基本公共卫生服务项目技术指导和督导，强化重点任务项目落地落实，2020年6月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日—6月30日</w:t>
      </w:r>
      <w:r>
        <w:rPr>
          <w:rFonts w:hint="eastAsia" w:ascii="仿宋" w:hAnsi="仿宋" w:eastAsia="仿宋" w:cs="仿宋"/>
          <w:color w:val="auto"/>
          <w:sz w:val="32"/>
          <w:szCs w:val="32"/>
          <w:lang w:val="en-US" w:eastAsia="zh-CN"/>
        </w:rPr>
        <w:t>，对全乡村卫生室2020年度基本公共卫生服务项目进行了半年绩</w:t>
      </w:r>
      <w:r>
        <w:rPr>
          <w:rFonts w:hint="eastAsia" w:ascii="仿宋" w:hAnsi="仿宋" w:eastAsia="仿宋" w:cs="仿宋"/>
          <w:color w:val="auto"/>
          <w:sz w:val="32"/>
          <w:szCs w:val="32"/>
          <w:lang w:eastAsia="zh-CN"/>
        </w:rPr>
        <w:t>效</w:t>
      </w:r>
      <w:r>
        <w:rPr>
          <w:rFonts w:hint="eastAsia" w:ascii="仿宋" w:hAnsi="仿宋" w:eastAsia="仿宋" w:cs="仿宋"/>
          <w:color w:val="auto"/>
          <w:sz w:val="32"/>
          <w:szCs w:val="32"/>
        </w:rPr>
        <w:t>考核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总共考核了11个村卫生室。</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lang w:val="en-US" w:eastAsia="zh-CN"/>
        </w:rPr>
        <w:t>2020年12月1日—12月20日，对全乡村卫生室2020年度基本公共卫生服务项目进行了年终绩</w:t>
      </w:r>
      <w:r>
        <w:rPr>
          <w:rFonts w:hint="eastAsia" w:ascii="仿宋" w:hAnsi="仿宋" w:eastAsia="仿宋" w:cs="仿宋"/>
          <w:color w:val="auto"/>
          <w:sz w:val="32"/>
          <w:szCs w:val="32"/>
          <w:lang w:eastAsia="zh-CN"/>
        </w:rPr>
        <w:t>效</w:t>
      </w:r>
      <w:r>
        <w:rPr>
          <w:rFonts w:hint="eastAsia" w:ascii="仿宋" w:hAnsi="仿宋" w:eastAsia="仿宋" w:cs="仿宋"/>
          <w:color w:val="auto"/>
          <w:sz w:val="32"/>
          <w:szCs w:val="32"/>
        </w:rPr>
        <w:t>考核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总共考核了11个村卫生</w:t>
      </w:r>
      <w:r>
        <w:rPr>
          <w:rFonts w:hint="eastAsia" w:ascii="仿宋" w:hAnsi="仿宋" w:eastAsia="仿宋" w:cs="仿宋"/>
          <w:bCs/>
          <w:color w:val="auto"/>
          <w:sz w:val="32"/>
          <w:szCs w:val="32"/>
        </w:rPr>
        <w:t>室</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现场考核采取查阅资料、问卷调查、现场核实真实性等方式进行</w:t>
      </w:r>
      <w:r>
        <w:rPr>
          <w:rFonts w:hint="eastAsia" w:ascii="仿宋" w:hAnsi="仿宋" w:eastAsia="仿宋" w:cs="仿宋"/>
          <w:bCs/>
          <w:color w:val="auto"/>
          <w:sz w:val="32"/>
          <w:szCs w:val="32"/>
          <w:lang w:eastAsia="zh-CN"/>
        </w:rPr>
        <w:t>，同时，</w:t>
      </w:r>
      <w:r>
        <w:rPr>
          <w:rFonts w:hint="eastAsia" w:ascii="仿宋" w:hAnsi="仿宋" w:eastAsia="仿宋" w:cs="仿宋"/>
          <w:color w:val="auto"/>
          <w:sz w:val="32"/>
          <w:szCs w:val="32"/>
          <w:lang w:val="en-US" w:eastAsia="zh-CN"/>
        </w:rPr>
        <w:t>每季度完成一次对所有卫生室的督导\指导工作。本院要强化对村卫生室的全面绩效考核，严肃处理弄虚作假情况，严格实行评价结果与资金拨付挂钩。</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四、项目绩效情况</w:t>
      </w:r>
      <w:r>
        <w:rPr>
          <w:rFonts w:hint="eastAsia" w:ascii="方正黑体_GBK" w:hAnsi="方正黑体_GBK" w:eastAsia="方正黑体_GBK" w:cs="方正黑体_GBK"/>
          <w:sz w:val="32"/>
          <w:szCs w:val="32"/>
        </w:rPr>
        <w:tab/>
      </w:r>
    </w:p>
    <w:p>
      <w:pPr>
        <w:spacing w:line="560" w:lineRule="exact"/>
        <w:ind w:firstLine="642" w:firstLineChars="200"/>
        <w:rPr>
          <w:rFonts w:hint="eastAsia" w:ascii="仿宋" w:hAnsi="仿宋" w:eastAsia="仿宋" w:cs="仿宋"/>
          <w:b/>
          <w:bCs/>
          <w:sz w:val="32"/>
          <w:szCs w:val="32"/>
        </w:rPr>
      </w:pPr>
      <w:r>
        <w:rPr>
          <w:rFonts w:hint="eastAsia" w:ascii="方正楷体_GBK" w:hAnsi="方正楷体_GBK" w:eastAsia="方正楷体_GBK" w:cs="方正楷体_GBK"/>
          <w:b/>
          <w:bCs/>
          <w:sz w:val="32"/>
          <w:szCs w:val="32"/>
        </w:rPr>
        <w:t>（一）项目完成情况。</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both"/>
        <w:textAlignment w:val="auto"/>
        <w:rPr>
          <w:rFonts w:hint="eastAsia" w:ascii="仿宋" w:hAnsi="仿宋" w:eastAsia="仿宋" w:cs="仿宋"/>
          <w:sz w:val="32"/>
          <w:szCs w:val="32"/>
        </w:rPr>
      </w:pPr>
      <w:r>
        <w:rPr>
          <w:rFonts w:hint="eastAsia" w:ascii="仿宋" w:hAnsi="仿宋" w:eastAsia="仿宋" w:cs="仿宋"/>
          <w:sz w:val="32"/>
          <w:szCs w:val="32"/>
        </w:rPr>
        <w:t>居民电子健康档案建档率</w:t>
      </w:r>
      <w:r>
        <w:rPr>
          <w:rFonts w:hint="eastAsia" w:ascii="仿宋" w:hAnsi="仿宋" w:eastAsia="仿宋" w:cs="仿宋"/>
          <w:sz w:val="32"/>
          <w:szCs w:val="32"/>
          <w:lang w:val="en-US" w:eastAsia="zh-CN"/>
        </w:rPr>
        <w:t>93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目前辖区65岁以上老年人</w:t>
      </w:r>
      <w:r>
        <w:rPr>
          <w:rFonts w:hint="eastAsia" w:ascii="仿宋" w:hAnsi="仿宋" w:eastAsia="仿宋" w:cs="仿宋"/>
          <w:sz w:val="32"/>
          <w:szCs w:val="32"/>
          <w:lang w:val="en-US" w:eastAsia="zh-CN"/>
        </w:rPr>
        <w:t>560</w:t>
      </w:r>
      <w:r>
        <w:rPr>
          <w:rFonts w:hint="eastAsia" w:ascii="仿宋" w:hAnsi="仿宋" w:eastAsia="仿宋" w:cs="仿宋"/>
          <w:sz w:val="32"/>
          <w:szCs w:val="32"/>
        </w:rPr>
        <w:t>人，接受健康管理人数为</w:t>
      </w:r>
      <w:r>
        <w:rPr>
          <w:rFonts w:hint="eastAsia" w:ascii="仿宋" w:hAnsi="仿宋" w:eastAsia="仿宋" w:cs="仿宋"/>
          <w:sz w:val="32"/>
          <w:szCs w:val="32"/>
          <w:lang w:val="en-US" w:eastAsia="zh-CN"/>
        </w:rPr>
        <w:t>336</w:t>
      </w:r>
      <w:r>
        <w:rPr>
          <w:rFonts w:hint="eastAsia" w:ascii="仿宋" w:hAnsi="仿宋" w:eastAsia="仿宋" w:cs="仿宋"/>
          <w:sz w:val="32"/>
          <w:szCs w:val="32"/>
        </w:rPr>
        <w:t>人，老年人健康管理为</w:t>
      </w:r>
      <w:r>
        <w:rPr>
          <w:rFonts w:hint="eastAsia" w:ascii="仿宋" w:hAnsi="仿宋" w:eastAsia="仿宋" w:cs="仿宋"/>
          <w:sz w:val="32"/>
          <w:szCs w:val="32"/>
          <w:lang w:val="en-US" w:eastAsia="zh-CN"/>
        </w:rPr>
        <w:t>55</w:t>
      </w:r>
      <w:r>
        <w:rPr>
          <w:rFonts w:hint="eastAsia" w:ascii="仿宋" w:hAnsi="仿宋" w:eastAsia="仿宋" w:cs="仿宋"/>
          <w:sz w:val="32"/>
          <w:szCs w:val="32"/>
        </w:rPr>
        <w:t>%，老年人中医药健康服务</w:t>
      </w:r>
      <w:r>
        <w:rPr>
          <w:rFonts w:hint="eastAsia" w:ascii="仿宋" w:hAnsi="仿宋" w:eastAsia="仿宋" w:cs="仿宋"/>
          <w:sz w:val="32"/>
          <w:szCs w:val="32"/>
          <w:lang w:val="en-US" w:eastAsia="zh-CN"/>
        </w:rPr>
        <w:t>336</w:t>
      </w:r>
      <w:r>
        <w:rPr>
          <w:rFonts w:hint="eastAsia" w:ascii="仿宋" w:hAnsi="仿宋" w:eastAsia="仿宋" w:cs="仿宋"/>
          <w:sz w:val="32"/>
          <w:szCs w:val="32"/>
        </w:rPr>
        <w:t>人，老年人中医药健康管理率为</w:t>
      </w:r>
      <w:r>
        <w:rPr>
          <w:rFonts w:hint="eastAsia" w:ascii="仿宋" w:hAnsi="仿宋" w:eastAsia="仿宋" w:cs="仿宋"/>
          <w:sz w:val="32"/>
          <w:szCs w:val="32"/>
          <w:lang w:val="en-US" w:eastAsia="zh-CN"/>
        </w:rPr>
        <w:t>55</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shd w:val="clear" w:color="auto" w:fill="auto"/>
        </w:rPr>
        <w:t>孕产妇和0-6岁儿童：</w:t>
      </w:r>
      <w:r>
        <w:rPr>
          <w:rFonts w:hint="eastAsia" w:ascii="仿宋" w:hAnsi="仿宋" w:eastAsia="仿宋" w:cs="仿宋"/>
          <w:kern w:val="0"/>
          <w:sz w:val="32"/>
          <w:szCs w:val="32"/>
          <w:lang w:bidi="ar"/>
        </w:rPr>
        <w:t>提高系统管理质量，住院分娩率达100%，实行了高危转诊制度，提高了产科质量。切实降低了孕产妇和新生儿死亡率，全年产妇总数达 45人，新法接生45人，活产45人。本院检出乙肝表抗阳性孕妇1人，本院分娩乙肝表抗阳性产妇0人，乙肝表抗阳性母亲所生婴儿0人（活产 0人）；产后访视45人，</w:t>
      </w:r>
      <w:r>
        <w:rPr>
          <w:rFonts w:hint="eastAsia" w:ascii="仿宋" w:hAnsi="仿宋" w:eastAsia="仿宋" w:cs="仿宋"/>
          <w:sz w:val="32"/>
          <w:szCs w:val="32"/>
        </w:rPr>
        <w:t>访视</w:t>
      </w:r>
      <w:r>
        <w:rPr>
          <w:rFonts w:hint="eastAsia" w:ascii="仿宋" w:hAnsi="仿宋" w:eastAsia="仿宋" w:cs="仿宋"/>
          <w:kern w:val="0"/>
          <w:sz w:val="32"/>
          <w:szCs w:val="32"/>
          <w:lang w:bidi="ar"/>
        </w:rPr>
        <w:t>率100</w:t>
      </w:r>
      <w:r>
        <w:rPr>
          <w:rFonts w:hint="eastAsia" w:ascii="仿宋" w:hAnsi="仿宋" w:eastAsia="仿宋" w:cs="仿宋"/>
          <w:sz w:val="32"/>
          <w:szCs w:val="32"/>
        </w:rPr>
        <w:t>%</w:t>
      </w:r>
      <w:r>
        <w:rPr>
          <w:rFonts w:hint="eastAsia" w:ascii="仿宋" w:hAnsi="仿宋" w:eastAsia="仿宋" w:cs="仿宋"/>
          <w:kern w:val="0"/>
          <w:sz w:val="32"/>
          <w:szCs w:val="32"/>
          <w:lang w:bidi="ar"/>
        </w:rPr>
        <w:t>其中住院分娩活产 45人，非住院分娩0人，无孕产妇死亡，无新生儿破伤风发生。</w:t>
      </w:r>
      <w:r>
        <w:rPr>
          <w:rFonts w:hint="eastAsia" w:ascii="仿宋" w:hAnsi="仿宋" w:eastAsia="仿宋" w:cs="仿宋"/>
          <w:sz w:val="32"/>
          <w:szCs w:val="32"/>
        </w:rPr>
        <w:t>接受1次新生儿访视45人，新生儿访视</w:t>
      </w:r>
      <w:r>
        <w:rPr>
          <w:rFonts w:hint="eastAsia" w:ascii="仿宋" w:hAnsi="仿宋" w:eastAsia="仿宋" w:cs="仿宋"/>
          <w:kern w:val="0"/>
          <w:sz w:val="32"/>
          <w:szCs w:val="32"/>
          <w:lang w:bidi="ar"/>
        </w:rPr>
        <w:t>率100</w:t>
      </w:r>
      <w:r>
        <w:rPr>
          <w:rFonts w:hint="eastAsia" w:ascii="仿宋" w:hAnsi="仿宋" w:eastAsia="仿宋" w:cs="仿宋"/>
          <w:sz w:val="32"/>
          <w:szCs w:val="32"/>
        </w:rPr>
        <w:t>%.新生儿死亡0人。做好辖区内0——6岁儿童登记，0-6岁儿童总数 593人，接受1次及以上随访的0-6岁儿童数593人。管理达到80%。辖区内应管理0-36个月儿童320人，接受中医药管理服务儿童210人。管理达到65.62%。</w:t>
      </w:r>
    </w:p>
    <w:p>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慢性病管理：</w:t>
      </w:r>
      <w:r>
        <w:rPr>
          <w:rFonts w:hint="eastAsia" w:ascii="仿宋" w:hAnsi="仿宋" w:eastAsia="仿宋" w:cs="仿宋"/>
          <w:sz w:val="32"/>
          <w:szCs w:val="32"/>
        </w:rPr>
        <w:t>已管理高血压患者</w:t>
      </w:r>
      <w:r>
        <w:rPr>
          <w:rFonts w:hint="eastAsia" w:ascii="仿宋" w:hAnsi="仿宋" w:eastAsia="仿宋" w:cs="仿宋"/>
          <w:sz w:val="32"/>
          <w:szCs w:val="32"/>
          <w:lang w:val="en-US" w:eastAsia="zh-CN"/>
        </w:rPr>
        <w:t>310</w:t>
      </w:r>
      <w:r>
        <w:rPr>
          <w:rFonts w:hint="eastAsia" w:ascii="仿宋" w:hAnsi="仿宋" w:eastAsia="仿宋" w:cs="仿宋"/>
          <w:sz w:val="32"/>
          <w:szCs w:val="32"/>
        </w:rPr>
        <w:t>人，健康管理人数为</w:t>
      </w:r>
      <w:r>
        <w:rPr>
          <w:rFonts w:hint="eastAsia" w:ascii="仿宋" w:hAnsi="仿宋" w:eastAsia="仿宋" w:cs="仿宋"/>
          <w:sz w:val="32"/>
          <w:szCs w:val="32"/>
          <w:lang w:val="en-US" w:eastAsia="zh-CN"/>
        </w:rPr>
        <w:t>310</w:t>
      </w:r>
      <w:r>
        <w:rPr>
          <w:rFonts w:hint="eastAsia" w:ascii="仿宋" w:hAnsi="仿宋" w:eastAsia="仿宋" w:cs="仿宋"/>
          <w:sz w:val="32"/>
          <w:szCs w:val="32"/>
        </w:rPr>
        <w:t>人，规范管理率为</w:t>
      </w:r>
      <w:r>
        <w:rPr>
          <w:rFonts w:hint="eastAsia" w:ascii="仿宋" w:hAnsi="仿宋" w:eastAsia="仿宋" w:cs="仿宋"/>
          <w:sz w:val="32"/>
          <w:szCs w:val="32"/>
          <w:lang w:val="en-US" w:eastAsia="zh-CN"/>
        </w:rPr>
        <w:t>80</w:t>
      </w:r>
      <w:r>
        <w:rPr>
          <w:rFonts w:hint="eastAsia" w:ascii="仿宋" w:hAnsi="仿宋" w:eastAsia="仿宋" w:cs="仿宋"/>
          <w:sz w:val="32"/>
          <w:szCs w:val="32"/>
        </w:rPr>
        <w:t>%，血压达标人数为</w:t>
      </w:r>
      <w:r>
        <w:rPr>
          <w:rFonts w:hint="eastAsia" w:ascii="仿宋" w:hAnsi="仿宋" w:eastAsia="仿宋" w:cs="仿宋"/>
          <w:sz w:val="32"/>
          <w:szCs w:val="32"/>
          <w:lang w:val="en-US" w:eastAsia="zh-CN"/>
        </w:rPr>
        <w:t>310</w:t>
      </w:r>
      <w:r>
        <w:rPr>
          <w:rFonts w:hint="eastAsia" w:ascii="仿宋" w:hAnsi="仿宋" w:eastAsia="仿宋" w:cs="仿宋"/>
          <w:sz w:val="32"/>
          <w:szCs w:val="32"/>
        </w:rPr>
        <w:t>人，血压控制率为</w:t>
      </w:r>
      <w:r>
        <w:rPr>
          <w:rFonts w:hint="eastAsia" w:ascii="仿宋" w:hAnsi="仿宋" w:eastAsia="仿宋" w:cs="仿宋"/>
          <w:sz w:val="32"/>
          <w:szCs w:val="32"/>
          <w:lang w:val="en-US" w:eastAsia="zh-CN"/>
        </w:rPr>
        <w:t>80</w:t>
      </w:r>
      <w:r>
        <w:rPr>
          <w:rFonts w:hint="eastAsia" w:ascii="仿宋" w:hAnsi="仿宋" w:eastAsia="仿宋" w:cs="仿宋"/>
          <w:sz w:val="32"/>
          <w:szCs w:val="32"/>
        </w:rPr>
        <w:t>%；已管理2型糖尿病患者</w:t>
      </w:r>
      <w:r>
        <w:rPr>
          <w:rFonts w:hint="eastAsia" w:ascii="仿宋" w:hAnsi="仿宋" w:eastAsia="仿宋" w:cs="仿宋"/>
          <w:sz w:val="32"/>
          <w:szCs w:val="32"/>
          <w:lang w:val="en-US" w:eastAsia="zh-CN"/>
        </w:rPr>
        <w:t>98</w:t>
      </w:r>
      <w:r>
        <w:rPr>
          <w:rFonts w:hint="eastAsia" w:ascii="仿宋" w:hAnsi="仿宋" w:eastAsia="仿宋" w:cs="仿宋"/>
          <w:sz w:val="32"/>
          <w:szCs w:val="32"/>
        </w:rPr>
        <w:t>人，健康管理人数为</w:t>
      </w:r>
      <w:r>
        <w:rPr>
          <w:rFonts w:hint="eastAsia" w:ascii="仿宋" w:hAnsi="仿宋" w:eastAsia="仿宋" w:cs="仿宋"/>
          <w:sz w:val="32"/>
          <w:szCs w:val="32"/>
          <w:lang w:val="en-US" w:eastAsia="zh-CN"/>
        </w:rPr>
        <w:t>98</w:t>
      </w:r>
      <w:r>
        <w:rPr>
          <w:rFonts w:hint="eastAsia" w:ascii="仿宋" w:hAnsi="仿宋" w:eastAsia="仿宋" w:cs="仿宋"/>
          <w:sz w:val="32"/>
          <w:szCs w:val="32"/>
        </w:rPr>
        <w:t>人，规范管理率为</w:t>
      </w:r>
      <w:r>
        <w:rPr>
          <w:rFonts w:hint="eastAsia" w:ascii="仿宋" w:hAnsi="仿宋" w:eastAsia="仿宋" w:cs="仿宋"/>
          <w:sz w:val="32"/>
          <w:szCs w:val="32"/>
          <w:lang w:val="en-US" w:eastAsia="zh-CN"/>
        </w:rPr>
        <w:t>96</w:t>
      </w:r>
      <w:r>
        <w:rPr>
          <w:rFonts w:hint="eastAsia" w:ascii="仿宋" w:hAnsi="仿宋" w:eastAsia="仿宋" w:cs="仿宋"/>
          <w:sz w:val="32"/>
          <w:szCs w:val="32"/>
        </w:rPr>
        <w:t>%，血糖达标人数为</w:t>
      </w:r>
      <w:r>
        <w:rPr>
          <w:rFonts w:hint="eastAsia" w:ascii="仿宋" w:hAnsi="仿宋" w:eastAsia="仿宋" w:cs="仿宋"/>
          <w:sz w:val="32"/>
          <w:szCs w:val="32"/>
          <w:lang w:val="en-US" w:eastAsia="zh-CN"/>
        </w:rPr>
        <w:t>98</w:t>
      </w:r>
      <w:r>
        <w:rPr>
          <w:rFonts w:hint="eastAsia" w:ascii="仿宋" w:hAnsi="仿宋" w:eastAsia="仿宋" w:cs="仿宋"/>
          <w:sz w:val="32"/>
          <w:szCs w:val="32"/>
        </w:rPr>
        <w:t>人，血糖控制率为</w:t>
      </w:r>
      <w:r>
        <w:rPr>
          <w:rFonts w:hint="eastAsia" w:ascii="仿宋" w:hAnsi="仿宋" w:eastAsia="仿宋" w:cs="仿宋"/>
          <w:sz w:val="32"/>
          <w:szCs w:val="32"/>
          <w:lang w:val="en-US" w:eastAsia="zh-CN"/>
        </w:rPr>
        <w:t>70</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rPr>
        <w:t>健康教育</w:t>
      </w:r>
      <w:r>
        <w:rPr>
          <w:rFonts w:hint="eastAsia" w:ascii="仿宋" w:hAnsi="仿宋" w:eastAsia="仿宋" w:cs="仿宋"/>
          <w:b/>
          <w:bCs/>
          <w:sz w:val="32"/>
          <w:szCs w:val="32"/>
        </w:rPr>
        <w:t>：</w:t>
      </w:r>
      <w:r>
        <w:rPr>
          <w:rFonts w:hint="eastAsia" w:ascii="仿宋" w:hAnsi="仿宋" w:eastAsia="仿宋" w:cs="仿宋"/>
          <w:sz w:val="32"/>
          <w:szCs w:val="32"/>
        </w:rPr>
        <w:t>发放健康教育宣传资料</w:t>
      </w:r>
      <w:r>
        <w:rPr>
          <w:rFonts w:hint="eastAsia" w:ascii="仿宋" w:hAnsi="仿宋" w:eastAsia="仿宋" w:cs="仿宋"/>
          <w:sz w:val="32"/>
          <w:szCs w:val="32"/>
          <w:lang w:val="en-US" w:eastAsia="zh-CN"/>
        </w:rPr>
        <w:t>50</w:t>
      </w:r>
      <w:r>
        <w:rPr>
          <w:rFonts w:hint="eastAsia" w:ascii="仿宋" w:hAnsi="仿宋" w:eastAsia="仿宋" w:cs="仿宋"/>
          <w:sz w:val="32"/>
          <w:szCs w:val="32"/>
        </w:rPr>
        <w:t>种</w:t>
      </w:r>
      <w:r>
        <w:rPr>
          <w:rFonts w:hint="eastAsia" w:ascii="仿宋" w:hAnsi="仿宋" w:eastAsia="仿宋" w:cs="仿宋"/>
          <w:sz w:val="32"/>
          <w:szCs w:val="32"/>
          <w:lang w:val="en-US" w:eastAsia="zh-CN"/>
        </w:rPr>
        <w:t>1200余</w:t>
      </w:r>
      <w:r>
        <w:rPr>
          <w:rFonts w:hint="eastAsia" w:ascii="仿宋" w:hAnsi="仿宋" w:eastAsia="仿宋" w:cs="仿宋"/>
          <w:sz w:val="32"/>
          <w:szCs w:val="32"/>
        </w:rPr>
        <w:t>份，播放健康教育影像</w:t>
      </w:r>
      <w:r>
        <w:rPr>
          <w:rFonts w:hint="eastAsia" w:ascii="仿宋" w:hAnsi="仿宋" w:eastAsia="仿宋" w:cs="仿宋"/>
          <w:sz w:val="32"/>
          <w:szCs w:val="32"/>
          <w:lang w:val="en-US" w:eastAsia="zh-CN"/>
        </w:rPr>
        <w:t>32</w:t>
      </w:r>
      <w:r>
        <w:rPr>
          <w:rFonts w:hint="eastAsia" w:ascii="仿宋" w:hAnsi="仿宋" w:eastAsia="仿宋" w:cs="仿宋"/>
          <w:sz w:val="32"/>
          <w:szCs w:val="32"/>
        </w:rPr>
        <w:t>种</w:t>
      </w:r>
      <w:r>
        <w:rPr>
          <w:rFonts w:hint="eastAsia" w:ascii="仿宋" w:hAnsi="仿宋" w:eastAsia="仿宋" w:cs="仿宋"/>
          <w:sz w:val="32"/>
          <w:szCs w:val="32"/>
          <w:lang w:val="en-US" w:eastAsia="zh-CN"/>
        </w:rPr>
        <w:t>58</w:t>
      </w:r>
      <w:r>
        <w:rPr>
          <w:rFonts w:hint="eastAsia" w:ascii="仿宋" w:hAnsi="仿宋" w:eastAsia="仿宋" w:cs="仿宋"/>
          <w:sz w:val="32"/>
          <w:szCs w:val="32"/>
        </w:rPr>
        <w:t>小时，宣传栏更新次数</w:t>
      </w:r>
      <w:r>
        <w:rPr>
          <w:rFonts w:hint="eastAsia" w:ascii="仿宋" w:hAnsi="仿宋" w:eastAsia="仿宋" w:cs="仿宋"/>
          <w:sz w:val="32"/>
          <w:szCs w:val="32"/>
          <w:lang w:val="en-US" w:eastAsia="zh-CN"/>
        </w:rPr>
        <w:t>12</w:t>
      </w:r>
      <w:r>
        <w:rPr>
          <w:rFonts w:hint="eastAsia" w:ascii="仿宋" w:hAnsi="仿宋" w:eastAsia="仿宋" w:cs="仿宋"/>
          <w:sz w:val="32"/>
          <w:szCs w:val="32"/>
        </w:rPr>
        <w:t>次</w:t>
      </w:r>
      <w:r>
        <w:rPr>
          <w:rFonts w:hint="eastAsia" w:ascii="仿宋" w:hAnsi="仿宋" w:eastAsia="仿宋" w:cs="仿宋"/>
          <w:sz w:val="32"/>
          <w:szCs w:val="32"/>
          <w:lang w:eastAsia="zh-CN"/>
        </w:rPr>
        <w:t>。</w:t>
      </w:r>
      <w:r>
        <w:rPr>
          <w:rFonts w:hint="eastAsia" w:ascii="仿宋" w:hAnsi="仿宋" w:eastAsia="仿宋" w:cs="仿宋"/>
          <w:b w:val="0"/>
          <w:bCs w:val="0"/>
          <w:sz w:val="32"/>
          <w:szCs w:val="32"/>
        </w:rPr>
        <w:t>预防接种：应建立预防接种证</w:t>
      </w:r>
      <w:r>
        <w:rPr>
          <w:rFonts w:hint="eastAsia" w:ascii="仿宋" w:hAnsi="仿宋" w:eastAsia="仿宋" w:cs="仿宋"/>
          <w:b w:val="0"/>
          <w:bCs w:val="0"/>
          <w:sz w:val="32"/>
          <w:szCs w:val="32"/>
          <w:lang w:val="en-US" w:eastAsia="zh-CN"/>
        </w:rPr>
        <w:t>87</w:t>
      </w:r>
      <w:r>
        <w:rPr>
          <w:rFonts w:hint="eastAsia" w:ascii="仿宋" w:hAnsi="仿宋" w:eastAsia="仿宋" w:cs="仿宋"/>
          <w:b w:val="0"/>
          <w:bCs w:val="0"/>
          <w:sz w:val="32"/>
          <w:szCs w:val="32"/>
        </w:rPr>
        <w:t>人，实际建立</w:t>
      </w:r>
      <w:r>
        <w:rPr>
          <w:rFonts w:hint="eastAsia" w:ascii="仿宋" w:hAnsi="仿宋" w:eastAsia="仿宋" w:cs="仿宋"/>
          <w:b w:val="0"/>
          <w:bCs w:val="0"/>
          <w:sz w:val="32"/>
          <w:szCs w:val="32"/>
          <w:lang w:val="en-US" w:eastAsia="zh-CN"/>
        </w:rPr>
        <w:t>87</w:t>
      </w:r>
      <w:r>
        <w:rPr>
          <w:rFonts w:hint="eastAsia" w:ascii="仿宋" w:hAnsi="仿宋" w:eastAsia="仿宋" w:cs="仿宋"/>
          <w:b w:val="0"/>
          <w:bCs w:val="0"/>
          <w:sz w:val="32"/>
          <w:szCs w:val="32"/>
        </w:rPr>
        <w:t>人，建证率为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严重精神障碍患者：报告患病率为</w:t>
      </w: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管理</w:t>
      </w:r>
      <w:r>
        <w:rPr>
          <w:rFonts w:hint="eastAsia" w:ascii="仿宋" w:hAnsi="仿宋" w:eastAsia="仿宋" w:cs="仿宋"/>
          <w:b w:val="0"/>
          <w:bCs w:val="0"/>
          <w:sz w:val="32"/>
          <w:szCs w:val="32"/>
          <w:lang w:val="en-US" w:eastAsia="zh-CN"/>
        </w:rPr>
        <w:t>31人，管理率为100%，</w:t>
      </w:r>
      <w:r>
        <w:rPr>
          <w:rFonts w:hint="eastAsia" w:ascii="仿宋" w:hAnsi="仿宋" w:eastAsia="仿宋" w:cs="仿宋"/>
          <w:b w:val="0"/>
          <w:bCs w:val="0"/>
          <w:sz w:val="32"/>
          <w:szCs w:val="32"/>
        </w:rPr>
        <w:t>规范管理</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人，规范管理率为</w:t>
      </w:r>
      <w:r>
        <w:rPr>
          <w:rFonts w:hint="eastAsia" w:ascii="仿宋" w:hAnsi="仿宋" w:eastAsia="仿宋" w:cs="仿宋"/>
          <w:b w:val="0"/>
          <w:bCs w:val="0"/>
          <w:sz w:val="32"/>
          <w:szCs w:val="32"/>
          <w:lang w:val="en-US" w:eastAsia="zh-CN"/>
        </w:rPr>
        <w:t>90</w:t>
      </w:r>
      <w:r>
        <w:rPr>
          <w:rFonts w:hint="eastAsia" w:ascii="仿宋" w:hAnsi="仿宋" w:eastAsia="仿宋" w:cs="仿宋"/>
          <w:b w:val="0"/>
          <w:bCs w:val="0"/>
          <w:sz w:val="32"/>
          <w:szCs w:val="32"/>
        </w:rPr>
        <w:t>%，面访</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人，面访率为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%，服药人数</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人，规律服药</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人，</w:t>
      </w:r>
      <w:r>
        <w:rPr>
          <w:rFonts w:hint="eastAsia" w:ascii="仿宋" w:hAnsi="仿宋" w:eastAsia="仿宋" w:cs="仿宋"/>
          <w:b w:val="0"/>
          <w:bCs w:val="0"/>
          <w:sz w:val="32"/>
          <w:szCs w:val="32"/>
          <w:lang w:eastAsia="zh-CN"/>
        </w:rPr>
        <w:t>服药率为</w:t>
      </w:r>
      <w:r>
        <w:rPr>
          <w:rFonts w:hint="eastAsia" w:ascii="仿宋" w:hAnsi="仿宋" w:eastAsia="仿宋" w:cs="仿宋"/>
          <w:b w:val="0"/>
          <w:bCs w:val="0"/>
          <w:sz w:val="32"/>
          <w:szCs w:val="32"/>
          <w:lang w:val="en-US" w:eastAsia="zh-CN"/>
        </w:rPr>
        <w:t>67.7%，</w:t>
      </w:r>
      <w:r>
        <w:rPr>
          <w:rFonts w:hint="eastAsia" w:ascii="仿宋" w:hAnsi="仿宋" w:eastAsia="仿宋" w:cs="仿宋"/>
          <w:b w:val="0"/>
          <w:bCs w:val="0"/>
          <w:sz w:val="32"/>
          <w:szCs w:val="32"/>
        </w:rPr>
        <w:t>规律服药率为</w:t>
      </w:r>
      <w:r>
        <w:rPr>
          <w:rFonts w:hint="eastAsia" w:ascii="仿宋" w:hAnsi="仿宋" w:eastAsia="仿宋" w:cs="仿宋"/>
          <w:b w:val="0"/>
          <w:bCs w:val="0"/>
          <w:sz w:val="32"/>
          <w:szCs w:val="32"/>
          <w:lang w:val="en-US" w:eastAsia="zh-CN"/>
        </w:rPr>
        <w:t>67.7</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卫生计生监督协管：</w:t>
      </w:r>
      <w:r>
        <w:rPr>
          <w:rFonts w:hint="eastAsia" w:ascii="仿宋" w:hAnsi="仿宋" w:eastAsia="仿宋" w:cs="仿宋"/>
          <w:b w:val="0"/>
          <w:bCs w:val="0"/>
          <w:sz w:val="32"/>
          <w:szCs w:val="32"/>
        </w:rPr>
        <w:t>发现的事件或线索次数</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个，报告</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个，信息报告率为100%，协助开展的食源性疾病、饮用水卫生安全、学校卫生、非法行医和非法采供血、计划生育实地巡查次数为</w:t>
      </w:r>
      <w:r>
        <w:rPr>
          <w:rFonts w:hint="eastAsia" w:ascii="仿宋" w:hAnsi="仿宋" w:eastAsia="仿宋" w:cs="仿宋"/>
          <w:b w:val="0"/>
          <w:bCs w:val="0"/>
          <w:sz w:val="32"/>
          <w:szCs w:val="32"/>
          <w:lang w:val="en-US" w:eastAsia="zh-CN"/>
        </w:rPr>
        <w:t>60</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传染病及突发公共卫生事件管理：登记传染病数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例，网络报告</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例，报告率为100%，报告传染病病例数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例，报告及时</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例，传染病疫情报告及时率为100%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肺结核健康管理：辖区同期内经上级定点医疗机构确诊并通知基层医疗卫生机构管理的肺结核患者人数为</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人，已管理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人，管理率为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按照要求规则服药的肺结核患者人数</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人，规则服药率为100%</w:t>
      </w:r>
      <w:r>
        <w:rPr>
          <w:rFonts w:hint="eastAsia" w:ascii="仿宋" w:hAnsi="仿宋" w:eastAsia="仿宋" w:cs="仿宋"/>
          <w:b w:val="0"/>
          <w:bCs w:val="0"/>
          <w:sz w:val="32"/>
          <w:szCs w:val="32"/>
          <w:lang w:eastAsia="zh-CN"/>
        </w:rPr>
        <w:t>；</w:t>
      </w:r>
    </w:p>
    <w:p>
      <w:pPr>
        <w:spacing w:line="560" w:lineRule="exact"/>
        <w:ind w:firstLine="642"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（二）项目效益情况。</w:t>
      </w:r>
    </w:p>
    <w:p>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lang w:eastAsia="zh-CN"/>
        </w:rPr>
        <w:t>盐边县温泉彝族乡卫生院和村卫生室</w:t>
      </w:r>
      <w:r>
        <w:rPr>
          <w:rFonts w:hint="eastAsia" w:ascii="仿宋" w:hAnsi="仿宋" w:eastAsia="仿宋" w:cs="仿宋"/>
          <w:color w:val="000000"/>
          <w:sz w:val="32"/>
          <w:szCs w:val="32"/>
        </w:rPr>
        <w:t>认真组织开展“国家基本公共卫生服务项目宣传月”活动。按照省、市卫生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委的统一部署，开展好“世界家庭医生日”、“国家基本公共卫生宣传月活动”。大力宣传“三减三健”（减盐、减油、减糖，健康体重、健康骨骼、健康口腔），促进居民养成健康的生活方式。推动项目“七进”活动（进社区、进农村、进学校、进机关、进企业、进寺庙、进家庭）。利用电视、广播、网络、微信、报刊、展板、宣传折页、宣传标语等传统媒体和新兴媒介，以群众喜闻乐见的方式加大宣传力度，为项目实施营造良好舆论氛围。配合宣传活动，向居民发放控盐勺、腰围尺、控油壶等实用的健康干预工具，并指导居民使用，提高群众对基本公共卫生服务项目的参与积极性。基层医疗卫生机构在辖区和机构内显著位置公示项目免费政策、服务项目等内容。采用广播、电视、手机短信、微信公众平台等新闻媒体将机构情况、基本公共卫生服务内容、服务信息、反馈信息和提醒信息等及时全面传递给服务对象。</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五、评价结论及建议</w:t>
      </w:r>
    </w:p>
    <w:p>
      <w:pPr>
        <w:spacing w:line="560" w:lineRule="exact"/>
        <w:ind w:firstLine="642"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（一）评价结论。</w:t>
      </w:r>
    </w:p>
    <w:p>
      <w:pPr>
        <w:pStyle w:val="7"/>
        <w:numPr>
          <w:ilvl w:val="0"/>
          <w:numId w:val="0"/>
        </w:numPr>
        <w:spacing w:line="600" w:lineRule="exact"/>
        <w:jc w:val="left"/>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 xml:space="preserve">    2020年基本公共卫生服务能力得到提升，基本公共卫生服务项目得到有序进行，老百姓获得感不断增强，群众满意度在逐年提高。人民群众健康意识进一步得到增强，使人人享受到基本公共卫生服务带来的健康实惠。项目总体指标完成较好，均能完成评价指标，达到预期值。</w:t>
      </w:r>
    </w:p>
    <w:p>
      <w:pPr>
        <w:spacing w:line="560" w:lineRule="exact"/>
        <w:ind w:firstLine="642"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（二）存在的问题。</w:t>
      </w:r>
    </w:p>
    <w:p>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color w:val="000000"/>
          <w:sz w:val="32"/>
          <w:szCs w:val="32"/>
          <w:lang w:val="en-US" w:eastAsia="zh-CN"/>
        </w:rPr>
        <w:t>资金下拨迟缓。项目资金由中央、省、县三级构成</w:t>
      </w:r>
      <w:r>
        <w:rPr>
          <w:rFonts w:hint="eastAsia" w:ascii="仿宋" w:hAnsi="仿宋" w:eastAsia="仿宋" w:cs="仿宋"/>
          <w:b w:val="0"/>
          <w:bCs w:val="0"/>
          <w:color w:val="000000"/>
          <w:sz w:val="32"/>
          <w:szCs w:val="32"/>
          <w:lang w:val="en-US" w:eastAsia="zh-CN"/>
        </w:rPr>
        <w:t>，</w:t>
      </w:r>
      <w:r>
        <w:rPr>
          <w:rFonts w:hint="eastAsia" w:ascii="仿宋" w:hAnsi="仿宋" w:eastAsia="仿宋" w:cs="仿宋"/>
          <w:color w:val="000000"/>
          <w:sz w:val="32"/>
          <w:szCs w:val="32"/>
          <w:lang w:val="en-US" w:eastAsia="zh-CN"/>
        </w:rPr>
        <w:t>拨付到村卫生室不及时，没有发挥专项资金的高效率作用，不利于项目的实施。</w:t>
      </w:r>
      <w:r>
        <w:rPr>
          <w:rFonts w:hint="eastAsia" w:ascii="仿宋" w:hAnsi="仿宋" w:eastAsia="仿宋" w:cs="仿宋"/>
          <w:color w:val="000000"/>
          <w:sz w:val="32"/>
          <w:szCs w:val="32"/>
          <w:lang w:val="en-US" w:eastAsia="zh-CN"/>
        </w:rPr>
        <w:br w:type="textWrapping"/>
      </w:r>
      <w:r>
        <w:rPr>
          <w:rFonts w:hint="eastAsia" w:ascii="仿宋" w:hAnsi="仿宋" w:eastAsia="仿宋" w:cs="仿宋"/>
          <w:color w:val="000000"/>
          <w:sz w:val="32"/>
          <w:szCs w:val="32"/>
          <w:lang w:val="en-US" w:eastAsia="zh-CN"/>
        </w:rPr>
        <w:t xml:space="preserve">    2.资金拨付需和绩效考核挂钩，基本公共卫生服务项目绩效考核工作量大，信息化程度薄弱，多数考核数据需人工提取，导致考核时间长。</w:t>
      </w:r>
    </w:p>
    <w:p>
      <w:pPr>
        <w:spacing w:line="560" w:lineRule="exact"/>
        <w:ind w:firstLine="642"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（三）相关建议。</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1.加强基层信息化建设投入，特别是基层医疗卫生机构基本公共卫生服务项目和基本医疗信息的有效整合，促进项目实施的监督管理。</w:t>
      </w:r>
      <w:r>
        <w:rPr>
          <w:rFonts w:hint="eastAsia" w:ascii="仿宋" w:hAnsi="仿宋" w:eastAsia="仿宋" w:cs="仿宋"/>
          <w:color w:val="000000"/>
          <w:sz w:val="32"/>
          <w:szCs w:val="32"/>
          <w:lang w:val="en-US" w:eastAsia="zh-CN"/>
        </w:rPr>
        <w:br w:type="textWrapping"/>
      </w:r>
      <w:r>
        <w:rPr>
          <w:rFonts w:hint="eastAsia" w:ascii="仿宋" w:hAnsi="仿宋" w:eastAsia="仿宋" w:cs="仿宋"/>
          <w:color w:val="000000"/>
          <w:sz w:val="32"/>
          <w:szCs w:val="32"/>
          <w:lang w:val="en-US" w:eastAsia="zh-CN"/>
        </w:rPr>
        <w:t xml:space="preserve">    2.加快建立健全工作机制，强化工作职责，加强对项目资金的管理，及时分析汇总存在问题，采取有效措施，确保项目工作全面有序健康发展。</w:t>
      </w:r>
      <w:bookmarkStart w:id="92" w:name="_Toc15396618"/>
      <w:bookmarkStart w:id="93" w:name="_Toc52180099"/>
    </w:p>
    <w:p>
      <w:pPr>
        <w:spacing w:line="600" w:lineRule="exact"/>
        <w:ind w:firstLine="640" w:firstLineChars="200"/>
        <w:rPr>
          <w:rFonts w:hint="eastAsia" w:ascii="仿宋" w:hAnsi="仿宋" w:eastAsia="仿宋" w:cs="仿宋"/>
          <w:color w:val="000000"/>
          <w:sz w:val="32"/>
          <w:szCs w:val="32"/>
          <w:lang w:val="en-US" w:eastAsia="zh-CN"/>
        </w:rPr>
      </w:pPr>
    </w:p>
    <w:p>
      <w:pPr>
        <w:spacing w:line="600" w:lineRule="exact"/>
        <w:ind w:firstLine="640" w:firstLineChars="200"/>
        <w:rPr>
          <w:rFonts w:hint="eastAsia" w:ascii="仿宋" w:hAnsi="仿宋" w:eastAsia="仿宋" w:cs="仿宋"/>
          <w:color w:val="000000"/>
          <w:sz w:val="32"/>
          <w:szCs w:val="32"/>
          <w:lang w:val="en-US" w:eastAsia="zh-CN"/>
        </w:rPr>
      </w:pPr>
    </w:p>
    <w:p>
      <w:pPr>
        <w:spacing w:line="0" w:lineRule="atLeast"/>
        <w:jc w:val="center"/>
        <w:rPr>
          <w:rFonts w:hint="eastAsia" w:ascii="方正小标宋_GBK" w:hAnsi="宋体" w:eastAsia="方正小标宋_GBK" w:cs="方正小标宋简体"/>
          <w:b/>
          <w:color w:val="000000"/>
          <w:kern w:val="0"/>
          <w:sz w:val="38"/>
          <w:szCs w:val="38"/>
          <w:lang w:eastAsia="zh-CN"/>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r>
        <w:rPr>
          <w:rFonts w:hint="eastAsia" w:ascii="方正小标宋_GBK" w:hAnsi="宋体" w:eastAsia="方正小标宋_GBK" w:cs="方正小标宋简体"/>
          <w:b/>
          <w:color w:val="000000"/>
          <w:kern w:val="0"/>
          <w:sz w:val="38"/>
          <w:szCs w:val="38"/>
          <w:lang w:eastAsia="zh-CN"/>
        </w:rPr>
        <w:t>事业发展资金</w:t>
      </w:r>
    </w:p>
    <w:p>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b/>
          <w:color w:val="000000"/>
          <w:kern w:val="0"/>
          <w:sz w:val="38"/>
          <w:szCs w:val="38"/>
        </w:rPr>
        <w:t>2020年</w:t>
      </w:r>
      <w:r>
        <w:rPr>
          <w:rFonts w:hint="eastAsia" w:ascii="方正小标宋_GBK" w:hAnsi="宋体" w:eastAsia="方正小标宋_GBK"/>
          <w:b/>
          <w:color w:val="000000"/>
          <w:kern w:val="0"/>
          <w:sz w:val="38"/>
          <w:szCs w:val="38"/>
          <w:lang w:val="zh-CN"/>
        </w:rPr>
        <w:t>绩效评价报告</w:t>
      </w:r>
    </w:p>
    <w:p>
      <w:pPr>
        <w:spacing w:line="600" w:lineRule="exact"/>
        <w:jc w:val="center"/>
        <w:outlineLvl w:val="0"/>
        <w:rPr>
          <w:rFonts w:hint="eastAsia" w:ascii="黑体" w:hAnsi="黑体" w:eastAsia="黑体"/>
          <w:color w:val="000000"/>
          <w:sz w:val="44"/>
          <w:szCs w:val="44"/>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（一）项目基本情况。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1.说明项目主管部门（单位）在该项目管理中的职能。</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主管部门盐边县卫生健康局在项目管理中主要承担监管及资金拨付计划申报及审核职责。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2.项目立项、资金申报的依据。</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该项目资金依据为：</w:t>
      </w:r>
      <w:r>
        <w:rPr>
          <w:rFonts w:hint="eastAsia" w:ascii="仿宋" w:hAnsi="仿宋" w:eastAsia="仿宋" w:cs="仿宋"/>
          <w:sz w:val="32"/>
          <w:szCs w:val="32"/>
        </w:rPr>
        <w:t>《中华人民共和国预算法》《财政部国家卫生计生委国家中医药局关于加强公立医院财务和预算管理的指导意见》（财社〔2015〕263号）</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3.资金管理办法制定情况，资金支持具体项目的条件、范围与支持方式概况。</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按照</w:t>
      </w:r>
      <w:r>
        <w:rPr>
          <w:rFonts w:hint="eastAsia" w:ascii="仿宋" w:hAnsi="仿宋" w:eastAsia="仿宋" w:cs="仿宋"/>
          <w:sz w:val="32"/>
          <w:szCs w:val="32"/>
        </w:rPr>
        <w:t>县财政局《关于将全县医疗卫生机构事业收支纳入财政预算管理的通知》（盐边财政〔2020〕101号）</w:t>
      </w:r>
      <w:r>
        <w:rPr>
          <w:rFonts w:hint="eastAsia" w:ascii="仿宋" w:hAnsi="仿宋" w:eastAsia="仿宋" w:cs="仿宋"/>
          <w:sz w:val="32"/>
          <w:szCs w:val="32"/>
          <w:lang w:eastAsia="zh-CN"/>
        </w:rPr>
        <w:t>及《</w:t>
      </w:r>
      <w:r>
        <w:rPr>
          <w:rFonts w:hint="eastAsia" w:ascii="仿宋" w:hAnsi="仿宋" w:eastAsia="仿宋" w:cs="仿宋"/>
          <w:color w:val="000000"/>
          <w:kern w:val="0"/>
          <w:sz w:val="32"/>
          <w:szCs w:val="32"/>
          <w:lang w:val="en-US" w:eastAsia="zh-CN" w:bidi="ar"/>
        </w:rPr>
        <w:t>盐边县医疗事业收支纳入财政预算管理操作流程</w:t>
      </w:r>
      <w:r>
        <w:rPr>
          <w:rFonts w:hint="eastAsia" w:ascii="仿宋" w:hAnsi="仿宋" w:eastAsia="仿宋" w:cs="仿宋"/>
          <w:sz w:val="32"/>
          <w:szCs w:val="32"/>
          <w:lang w:eastAsia="zh-CN"/>
        </w:rPr>
        <w:t>》要求，</w:t>
      </w:r>
      <w:r>
        <w:rPr>
          <w:rFonts w:hint="eastAsia" w:ascii="仿宋" w:hAnsi="仿宋" w:eastAsia="仿宋" w:cs="仿宋"/>
          <w:color w:val="000000"/>
          <w:kern w:val="0"/>
          <w:sz w:val="32"/>
          <w:szCs w:val="32"/>
          <w:lang w:val="en-US" w:eastAsia="zh-CN" w:bidi="ar"/>
        </w:rPr>
        <w:t>医疗机构适时将收到的事业收入资金直接划拨至县财政局金库（特殊大额资金可临时增加资金划拨次数）。县财政局通过财政管理信息系统（即大平台系统）将收到的医疗机构事业收入资金下达、划拨至各医疗机构。</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4.资金分配的原则及考虑因素。</w:t>
      </w:r>
    </w:p>
    <w:p>
      <w:pPr>
        <w:pStyle w:val="5"/>
        <w:spacing w:line="590" w:lineRule="exact"/>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rPr>
        <w:t>为规范全县医疗卫生机构收支预算管理，</w:t>
      </w:r>
      <w:r>
        <w:rPr>
          <w:rFonts w:hint="eastAsia" w:ascii="仿宋" w:hAnsi="仿宋" w:eastAsia="仿宋" w:cs="仿宋"/>
          <w:color w:val="000000"/>
          <w:kern w:val="0"/>
          <w:sz w:val="32"/>
          <w:szCs w:val="32"/>
          <w:lang w:val="en-US" w:eastAsia="zh-CN" w:bidi="ar"/>
        </w:rPr>
        <w:t>结合各医疗机构上年度事业收入情况测算，</w:t>
      </w:r>
      <w:r>
        <w:rPr>
          <w:rFonts w:hint="eastAsia" w:ascii="仿宋" w:hAnsi="仿宋" w:eastAsia="仿宋" w:cs="仿宋"/>
          <w:kern w:val="2"/>
          <w:sz w:val="32"/>
          <w:szCs w:val="32"/>
        </w:rPr>
        <w:t>按照“以收定支”的原则</w:t>
      </w:r>
      <w:r>
        <w:rPr>
          <w:rFonts w:hint="eastAsia" w:ascii="仿宋" w:hAnsi="仿宋" w:eastAsia="仿宋" w:cs="仿宋"/>
          <w:kern w:val="2"/>
          <w:sz w:val="32"/>
          <w:szCs w:val="32"/>
          <w:lang w:eastAsia="zh-CN"/>
        </w:rPr>
        <w:t>，</w:t>
      </w:r>
      <w:r>
        <w:rPr>
          <w:rFonts w:hint="eastAsia" w:ascii="仿宋" w:hAnsi="仿宋" w:eastAsia="仿宋" w:cs="仿宋"/>
          <w:color w:val="000000"/>
          <w:kern w:val="0"/>
          <w:sz w:val="32"/>
          <w:szCs w:val="32"/>
          <w:lang w:val="en-US" w:eastAsia="zh-CN" w:bidi="ar"/>
        </w:rPr>
        <w:t>分配下达各单位各单位医疗收入上缴预算数。</w:t>
      </w:r>
      <w:r>
        <w:rPr>
          <w:rFonts w:hint="eastAsia" w:ascii="仿宋" w:hAnsi="仿宋" w:eastAsia="仿宋" w:cs="仿宋"/>
          <w:sz w:val="32"/>
          <w:szCs w:val="32"/>
        </w:rPr>
        <w:t>在保障医疗卫生机构正常运转，不大幅增加医疗卫生机构工作量的基础上，</w:t>
      </w:r>
      <w:r>
        <w:rPr>
          <w:rFonts w:hint="eastAsia" w:ascii="仿宋" w:hAnsi="仿宋" w:eastAsia="仿宋" w:cs="仿宋"/>
          <w:sz w:val="32"/>
          <w:szCs w:val="32"/>
          <w:lang w:eastAsia="zh-CN"/>
        </w:rPr>
        <w:t>各医疗机构</w:t>
      </w:r>
      <w:r>
        <w:rPr>
          <w:rFonts w:hint="eastAsia" w:ascii="仿宋" w:hAnsi="仿宋" w:eastAsia="仿宋" w:cs="仿宋"/>
          <w:sz w:val="32"/>
          <w:szCs w:val="32"/>
        </w:rPr>
        <w:t>医疗事业收入和支出全部纳入县级财政预算收支管理。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（二）项目绩效目标。</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1.项目主要内容。</w:t>
      </w:r>
      <w:r>
        <w:rPr>
          <w:rFonts w:hint="eastAsia" w:ascii="仿宋" w:hAnsi="仿宋" w:eastAsia="仿宋" w:cs="仿宋"/>
          <w:sz w:val="32"/>
          <w:szCs w:val="32"/>
          <w:lang w:eastAsia="zh-CN"/>
        </w:rPr>
        <w:t>医疗机构</w:t>
      </w:r>
      <w:r>
        <w:rPr>
          <w:rFonts w:hint="eastAsia" w:ascii="仿宋" w:hAnsi="仿宋" w:eastAsia="仿宋" w:cs="仿宋"/>
          <w:color w:val="000000"/>
          <w:kern w:val="0"/>
          <w:sz w:val="32"/>
          <w:szCs w:val="32"/>
          <w:lang w:val="en-US" w:eastAsia="zh-CN" w:bidi="ar"/>
        </w:rPr>
        <w:t>医疗事业收入和支出全部纳入县级财政预算收支管理</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2.项目应实现的具体绩效目标，包括目标的量化、细化情况以及项目实施进度计划等。</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本乡镇</w:t>
      </w:r>
      <w:r>
        <w:rPr>
          <w:rFonts w:hint="eastAsia" w:ascii="仿宋" w:hAnsi="仿宋" w:eastAsia="仿宋" w:cs="仿宋"/>
          <w:sz w:val="32"/>
          <w:szCs w:val="32"/>
          <w:lang w:val="en-US" w:eastAsia="zh-CN"/>
        </w:rPr>
        <w:t>1家</w:t>
      </w:r>
      <w:r>
        <w:rPr>
          <w:rFonts w:hint="eastAsia" w:ascii="仿宋" w:hAnsi="仿宋" w:eastAsia="仿宋" w:cs="仿宋"/>
          <w:sz w:val="32"/>
          <w:szCs w:val="32"/>
          <w:lang w:eastAsia="zh-CN"/>
        </w:rPr>
        <w:t>卫生院根据实际情况，适时将医疗收入全部上缴国库，在年底前全部完成</w:t>
      </w:r>
      <w:r>
        <w:rPr>
          <w:rFonts w:hint="eastAsia" w:ascii="仿宋" w:hAnsi="仿宋" w:eastAsia="仿宋" w:cs="仿宋"/>
          <w:sz w:val="32"/>
          <w:szCs w:val="32"/>
          <w:lang w:val="en-US" w:eastAsia="zh-CN"/>
        </w:rPr>
        <w:t>上缴。</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3.分析评价申报内容是否与实际相符，申报目标是否合理可行。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申报内容与实际相符，申报目标合理可行。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(三)项目自评步骤及方法。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为了做好绩效评价工作，规范和加强专项资金管理，切</w:t>
      </w:r>
    </w:p>
    <w:p>
      <w:pPr>
        <w:spacing w:line="560" w:lineRule="exact"/>
        <w:rPr>
          <w:rFonts w:hint="eastAsia" w:ascii="仿宋" w:hAnsi="仿宋" w:eastAsia="仿宋" w:cs="仿宋"/>
          <w:sz w:val="32"/>
          <w:szCs w:val="32"/>
        </w:rPr>
      </w:pPr>
      <w:r>
        <w:rPr>
          <w:rFonts w:hint="eastAsia" w:ascii="仿宋" w:hAnsi="仿宋" w:eastAsia="仿宋" w:cs="仿宋"/>
          <w:sz w:val="32"/>
          <w:szCs w:val="32"/>
        </w:rPr>
        <w:t>实提高专项资金的使用绩效和管理水平，</w:t>
      </w:r>
      <w:r>
        <w:rPr>
          <w:rFonts w:hint="eastAsia" w:ascii="仿宋" w:hAnsi="仿宋" w:eastAsia="仿宋" w:cs="仿宋"/>
          <w:sz w:val="32"/>
          <w:szCs w:val="32"/>
          <w:lang w:eastAsia="zh-CN"/>
        </w:rPr>
        <w:t>格萨拉卫生院</w:t>
      </w:r>
      <w:r>
        <w:rPr>
          <w:rFonts w:hint="eastAsia" w:ascii="仿宋" w:hAnsi="仿宋" w:eastAsia="仿宋" w:cs="仿宋"/>
          <w:sz w:val="32"/>
          <w:szCs w:val="32"/>
        </w:rPr>
        <w:t>成立了绩效评价管理工作领导小组，按照项目单位自评和主管部门评价相结合的方式，对</w:t>
      </w:r>
      <w:r>
        <w:rPr>
          <w:rFonts w:hint="eastAsia" w:ascii="仿宋" w:hAnsi="仿宋" w:eastAsia="仿宋" w:cs="仿宋"/>
          <w:sz w:val="32"/>
          <w:szCs w:val="32"/>
          <w:lang w:eastAsia="zh-CN"/>
        </w:rPr>
        <w:t>格萨拉卫生院</w:t>
      </w:r>
      <w:r>
        <w:rPr>
          <w:rFonts w:hint="eastAsia" w:ascii="仿宋" w:hAnsi="仿宋" w:eastAsia="仿宋" w:cs="仿宋"/>
          <w:sz w:val="32"/>
          <w:szCs w:val="32"/>
        </w:rPr>
        <w:t>2020年度专项资金开展了绩效评价工作</w:t>
      </w:r>
      <w:r>
        <w:rPr>
          <w:rFonts w:hint="eastAsia" w:ascii="仿宋" w:hAnsi="仿宋" w:eastAsia="仿宋" w:cs="仿宋"/>
          <w:sz w:val="32"/>
          <w:szCs w:val="32"/>
          <w:lang w:eastAsia="zh-CN"/>
        </w:rPr>
        <w:t>，</w:t>
      </w:r>
      <w:r>
        <w:rPr>
          <w:rFonts w:hint="eastAsia" w:ascii="仿宋" w:hAnsi="仿宋" w:eastAsia="仿宋" w:cs="仿宋"/>
          <w:sz w:val="32"/>
          <w:szCs w:val="32"/>
        </w:rPr>
        <w:t>一是通过核对医疗事业收入确定上缴金额；二是组织财务人员核对上缴事业发展收入；三是通过同上级主管部门核对确认返回上缴的事业收入，四是返回的事业发展基金用于该项目的支出工作，并监督执行及绩效考核。</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（一）项目资金申报及批复情况。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rPr>
        <w:t>根据《盐边县财政局关于将全县医疗卫生机构事业收支纳入财政预算管理的通知》（盐边财政〔2020〕101号）文件要求，经</w:t>
      </w:r>
      <w:r>
        <w:rPr>
          <w:rFonts w:hint="eastAsia" w:ascii="仿宋" w:hAnsi="仿宋" w:eastAsia="仿宋" w:cs="仿宋"/>
          <w:kern w:val="2"/>
          <w:sz w:val="32"/>
          <w:szCs w:val="32"/>
          <w:lang w:eastAsia="zh-CN"/>
        </w:rPr>
        <w:t>县卫生健康</w:t>
      </w:r>
      <w:r>
        <w:rPr>
          <w:rFonts w:hint="eastAsia" w:ascii="仿宋" w:hAnsi="仿宋" w:eastAsia="仿宋" w:cs="仿宋"/>
          <w:kern w:val="2"/>
          <w:sz w:val="32"/>
          <w:szCs w:val="32"/>
        </w:rPr>
        <w:t>局测算，</w:t>
      </w:r>
      <w:r>
        <w:rPr>
          <w:rFonts w:hint="eastAsia" w:ascii="仿宋" w:hAnsi="仿宋" w:eastAsia="仿宋" w:cs="仿宋"/>
          <w:kern w:val="2"/>
          <w:sz w:val="32"/>
          <w:szCs w:val="32"/>
          <w:lang w:eastAsia="zh-CN"/>
        </w:rPr>
        <w:t>报经县政府18届第124次常务会议和县委1</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lang w:eastAsia="zh-CN"/>
        </w:rPr>
        <w:t>届第</w:t>
      </w:r>
      <w:r>
        <w:rPr>
          <w:rFonts w:hint="eastAsia" w:ascii="仿宋" w:hAnsi="仿宋" w:eastAsia="仿宋" w:cs="仿宋"/>
          <w:kern w:val="2"/>
          <w:sz w:val="32"/>
          <w:szCs w:val="32"/>
          <w:lang w:val="en-US" w:eastAsia="zh-CN"/>
        </w:rPr>
        <w:t>159</w:t>
      </w:r>
      <w:r>
        <w:rPr>
          <w:rFonts w:hint="eastAsia" w:ascii="仿宋" w:hAnsi="仿宋" w:eastAsia="仿宋" w:cs="仿宋"/>
          <w:kern w:val="2"/>
          <w:sz w:val="32"/>
          <w:szCs w:val="32"/>
          <w:lang w:eastAsia="zh-CN"/>
        </w:rPr>
        <w:t>次常委会议研究同意，由县财政通过</w:t>
      </w:r>
      <w:r>
        <w:rPr>
          <w:rFonts w:hint="eastAsia" w:ascii="仿宋" w:hAnsi="仿宋" w:eastAsia="仿宋" w:cs="仿宋"/>
          <w:color w:val="000000"/>
          <w:kern w:val="0"/>
          <w:sz w:val="32"/>
          <w:szCs w:val="32"/>
          <w:lang w:val="en-US" w:eastAsia="zh-CN" w:bidi="ar"/>
        </w:rPr>
        <w:t>财政管理信息系统（即大平台系统）下达预算。</w:t>
      </w:r>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（二）资金计划、到位及使用情况</w:t>
      </w:r>
    </w:p>
    <w:p>
      <w:pPr>
        <w:spacing w:line="560" w:lineRule="exact"/>
        <w:ind w:firstLine="642" w:firstLineChars="200"/>
        <w:rPr>
          <w:rFonts w:hint="eastAsia" w:ascii="仿宋" w:hAnsi="仿宋" w:eastAsia="仿宋" w:cs="仿宋"/>
          <w:b/>
          <w:sz w:val="32"/>
          <w:szCs w:val="32"/>
        </w:rPr>
      </w:pPr>
      <w:r>
        <w:rPr>
          <w:rFonts w:hint="eastAsia" w:ascii="仿宋" w:hAnsi="仿宋" w:eastAsia="仿宋" w:cs="仿宋"/>
          <w:b/>
          <w:sz w:val="32"/>
          <w:szCs w:val="32"/>
        </w:rPr>
        <w:t>1.资金计划。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sz w:val="32"/>
          <w:szCs w:val="32"/>
        </w:rPr>
      </w:pPr>
      <w:r>
        <w:rPr>
          <w:rFonts w:hint="eastAsia" w:ascii="仿宋" w:hAnsi="仿宋" w:eastAsia="仿宋" w:cs="仿宋"/>
          <w:b w:val="0"/>
          <w:bCs/>
          <w:sz w:val="32"/>
          <w:szCs w:val="32"/>
          <w:lang w:val="en-US" w:eastAsia="zh-CN"/>
        </w:rPr>
        <w:t>2020年</w:t>
      </w:r>
      <w:r>
        <w:rPr>
          <w:rFonts w:hint="eastAsia" w:ascii="仿宋" w:hAnsi="仿宋" w:eastAsia="仿宋" w:cs="仿宋"/>
          <w:b w:val="0"/>
          <w:bCs/>
          <w:sz w:val="32"/>
          <w:szCs w:val="32"/>
          <w:lang w:eastAsia="zh-CN"/>
        </w:rPr>
        <w:t>共计收到县财政转回事业发展基金</w:t>
      </w:r>
      <w:r>
        <w:rPr>
          <w:rFonts w:hint="eastAsia" w:ascii="仿宋" w:hAnsi="仿宋" w:eastAsia="仿宋" w:cs="仿宋"/>
          <w:sz w:val="32"/>
          <w:szCs w:val="32"/>
        </w:rPr>
        <w:t>资金</w:t>
      </w:r>
      <w:r>
        <w:rPr>
          <w:rFonts w:hint="eastAsia" w:ascii="仿宋" w:hAnsi="仿宋" w:eastAsia="仿宋" w:cs="仿宋"/>
          <w:sz w:val="32"/>
          <w:szCs w:val="32"/>
          <w:lang w:val="en-US" w:eastAsia="zh-CN"/>
        </w:rPr>
        <w:t>10.88</w:t>
      </w:r>
      <w:r>
        <w:rPr>
          <w:rFonts w:hint="eastAsia" w:ascii="仿宋" w:hAnsi="仿宋" w:eastAsia="仿宋" w:cs="仿宋"/>
          <w:sz w:val="32"/>
          <w:szCs w:val="32"/>
        </w:rPr>
        <w:t>万元。</w:t>
      </w:r>
    </w:p>
    <w:p>
      <w:pPr>
        <w:numPr>
          <w:ilvl w:val="0"/>
          <w:numId w:val="0"/>
        </w:numPr>
        <w:spacing w:line="560"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w:t>
      </w:r>
      <w:r>
        <w:rPr>
          <w:rFonts w:hint="eastAsia" w:ascii="仿宋" w:hAnsi="仿宋" w:eastAsia="仿宋" w:cs="仿宋"/>
          <w:b/>
          <w:sz w:val="32"/>
          <w:szCs w:val="32"/>
        </w:rPr>
        <w:t>资金到位。</w:t>
      </w:r>
    </w:p>
    <w:p>
      <w:pPr>
        <w:spacing w:line="560" w:lineRule="exact"/>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县财政局通过财政管理信息系统（即大平台系统）将收到的医疗机构事业收入资金下达，2020年温泉卫生院共计收到事业发展金10.88元。</w:t>
      </w:r>
    </w:p>
    <w:p>
      <w:pPr>
        <w:numPr>
          <w:ilvl w:val="0"/>
          <w:numId w:val="0"/>
        </w:numPr>
        <w:spacing w:line="560" w:lineRule="exact"/>
        <w:ind w:firstLine="642"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资金使用。</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该项目资金</w:t>
      </w:r>
      <w:r>
        <w:rPr>
          <w:rFonts w:hint="eastAsia" w:ascii="仿宋" w:hAnsi="仿宋" w:eastAsia="仿宋" w:cs="仿宋"/>
          <w:sz w:val="32"/>
          <w:szCs w:val="32"/>
          <w:lang w:eastAsia="zh-CN"/>
        </w:rPr>
        <w:t>通过财政信息管理平台，在医疗机构上缴后及时拨付回本单位共计</w:t>
      </w:r>
      <w:r>
        <w:rPr>
          <w:rFonts w:hint="eastAsia" w:ascii="仿宋" w:hAnsi="仿宋" w:eastAsia="仿宋" w:cs="仿宋"/>
          <w:sz w:val="32"/>
          <w:szCs w:val="32"/>
          <w:lang w:val="en-US" w:eastAsia="zh-CN"/>
        </w:rPr>
        <w:t>10.88万元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2020年共支出10.88元。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（三）项目财务管理情况。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该</w:t>
      </w:r>
      <w:r>
        <w:rPr>
          <w:rFonts w:hint="eastAsia" w:ascii="仿宋" w:hAnsi="仿宋" w:eastAsia="仿宋" w:cs="仿宋"/>
          <w:sz w:val="32"/>
          <w:szCs w:val="32"/>
        </w:rPr>
        <w:t>项目实施</w:t>
      </w:r>
      <w:r>
        <w:rPr>
          <w:rFonts w:hint="eastAsia" w:ascii="仿宋" w:hAnsi="仿宋" w:eastAsia="仿宋" w:cs="仿宋"/>
          <w:sz w:val="32"/>
          <w:szCs w:val="32"/>
          <w:lang w:eastAsia="zh-CN"/>
        </w:rPr>
        <w:t>本</w:t>
      </w:r>
      <w:r>
        <w:rPr>
          <w:rFonts w:hint="eastAsia" w:ascii="仿宋" w:hAnsi="仿宋" w:eastAsia="仿宋" w:cs="仿宋"/>
          <w:sz w:val="32"/>
          <w:szCs w:val="32"/>
        </w:rPr>
        <w:t>单位严格执行财务管理制度</w:t>
      </w:r>
      <w:r>
        <w:rPr>
          <w:rFonts w:hint="eastAsia" w:ascii="仿宋" w:hAnsi="仿宋" w:eastAsia="仿宋" w:cs="仿宋"/>
          <w:sz w:val="32"/>
          <w:szCs w:val="32"/>
          <w:lang w:eastAsia="zh-CN"/>
        </w:rPr>
        <w:t>及操作流程，及时上缴事业收入，</w:t>
      </w:r>
      <w:r>
        <w:rPr>
          <w:rFonts w:hint="eastAsia" w:ascii="仿宋" w:hAnsi="仿宋" w:eastAsia="仿宋" w:cs="仿宋"/>
          <w:sz w:val="32"/>
          <w:szCs w:val="32"/>
        </w:rPr>
        <w:t>财务管理制度健全，账务处理及时，会计核算规范。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三、项目实施及管理情况</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（一）项目组织架构及实施流程。</w:t>
      </w:r>
    </w:p>
    <w:p>
      <w:pPr>
        <w:keepNext w:val="0"/>
        <w:keepLines w:val="0"/>
        <w:widowControl/>
        <w:suppressLineNumbers w:val="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该项目由县卫生健康局组织，各医疗机构</w:t>
      </w:r>
      <w:r>
        <w:rPr>
          <w:rFonts w:hint="eastAsia" w:ascii="仿宋" w:hAnsi="仿宋" w:eastAsia="仿宋" w:cs="仿宋"/>
          <w:kern w:val="2"/>
          <w:sz w:val="32"/>
          <w:szCs w:val="32"/>
        </w:rPr>
        <w:t>按照“以收定支”的原则</w:t>
      </w:r>
      <w:r>
        <w:rPr>
          <w:rFonts w:hint="eastAsia" w:ascii="仿宋" w:hAnsi="仿宋" w:eastAsia="仿宋" w:cs="仿宋"/>
          <w:sz w:val="32"/>
          <w:szCs w:val="32"/>
          <w:lang w:eastAsia="zh-CN"/>
        </w:rPr>
        <w:t>，根据</w:t>
      </w:r>
      <w:r>
        <w:rPr>
          <w:rFonts w:hint="eastAsia" w:ascii="仿宋" w:hAnsi="仿宋" w:eastAsia="仿宋" w:cs="仿宋"/>
          <w:sz w:val="32"/>
          <w:szCs w:val="32"/>
        </w:rPr>
        <w:t>县财政局《关于将全县医疗卫生机构事业收支纳入财政预算管理的通知》（盐边财政〔2020〕101号）</w:t>
      </w:r>
      <w:r>
        <w:rPr>
          <w:rFonts w:hint="eastAsia" w:ascii="仿宋" w:hAnsi="仿宋" w:eastAsia="仿宋" w:cs="仿宋"/>
          <w:sz w:val="32"/>
          <w:szCs w:val="32"/>
          <w:lang w:eastAsia="zh-CN"/>
        </w:rPr>
        <w:t>及《</w:t>
      </w:r>
      <w:r>
        <w:rPr>
          <w:rFonts w:hint="eastAsia" w:ascii="仿宋" w:hAnsi="仿宋" w:eastAsia="仿宋" w:cs="仿宋"/>
          <w:color w:val="000000"/>
          <w:kern w:val="0"/>
          <w:sz w:val="32"/>
          <w:szCs w:val="32"/>
          <w:lang w:val="en-US" w:eastAsia="zh-CN" w:bidi="ar"/>
        </w:rPr>
        <w:t>盐边县医疗事业收支纳入财政预算管理操作流程</w:t>
      </w:r>
      <w:r>
        <w:rPr>
          <w:rFonts w:hint="eastAsia" w:ascii="仿宋" w:hAnsi="仿宋" w:eastAsia="仿宋" w:cs="仿宋"/>
          <w:sz w:val="32"/>
          <w:szCs w:val="32"/>
          <w:lang w:eastAsia="zh-CN"/>
        </w:rPr>
        <w:t>》要求，</w:t>
      </w:r>
      <w:r>
        <w:rPr>
          <w:rFonts w:hint="eastAsia" w:ascii="仿宋" w:hAnsi="仿宋" w:eastAsia="仿宋" w:cs="仿宋"/>
          <w:color w:val="000000"/>
          <w:kern w:val="0"/>
          <w:sz w:val="32"/>
          <w:szCs w:val="32"/>
          <w:lang w:val="en-US" w:eastAsia="zh-CN" w:bidi="ar"/>
        </w:rPr>
        <w:t>适时将收到的事业收入资金直接划拨至县财政局金库。县财政局通过财政管理信息系统（即大平台系统）将收到的医疗机构事业收入资金下达、划拨至本医疗机构。</w:t>
      </w:r>
    </w:p>
    <w:p>
      <w:pPr>
        <w:numPr>
          <w:ilvl w:val="0"/>
          <w:numId w:val="4"/>
        </w:numPr>
        <w:spacing w:line="560" w:lineRule="exact"/>
        <w:ind w:left="200" w:leftChars="0" w:firstLine="640" w:firstLineChars="0"/>
        <w:rPr>
          <w:rFonts w:hint="eastAsia" w:ascii="仿宋" w:hAnsi="仿宋" w:eastAsia="仿宋" w:cs="仿宋"/>
          <w:sz w:val="32"/>
          <w:szCs w:val="32"/>
        </w:rPr>
      </w:pPr>
      <w:r>
        <w:rPr>
          <w:rFonts w:hint="eastAsia" w:ascii="仿宋" w:hAnsi="仿宋" w:eastAsia="仿宋" w:cs="仿宋"/>
          <w:sz w:val="32"/>
          <w:szCs w:val="32"/>
        </w:rPr>
        <w:t>项目管理情况。</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本院能按照医疗事业收支财政预算管理要求，及时上缴收入到国库，并按照相关要求合规合理使用资金</w:t>
      </w:r>
      <w:r>
        <w:rPr>
          <w:rFonts w:hint="eastAsia" w:ascii="仿宋" w:hAnsi="仿宋" w:eastAsia="仿宋" w:cs="仿宋"/>
          <w:sz w:val="32"/>
          <w:szCs w:val="32"/>
        </w:rPr>
        <w:t>。</w:t>
      </w:r>
    </w:p>
    <w:p>
      <w:pPr>
        <w:numPr>
          <w:ilvl w:val="0"/>
          <w:numId w:val="4"/>
        </w:numPr>
        <w:spacing w:line="560" w:lineRule="exact"/>
        <w:ind w:left="200" w:leftChars="0" w:firstLine="640" w:firstLineChars="0"/>
        <w:rPr>
          <w:rFonts w:hint="eastAsia" w:ascii="仿宋" w:hAnsi="仿宋" w:eastAsia="仿宋" w:cs="仿宋"/>
          <w:sz w:val="32"/>
          <w:szCs w:val="32"/>
        </w:rPr>
      </w:pPr>
      <w:r>
        <w:rPr>
          <w:rFonts w:hint="eastAsia" w:ascii="仿宋" w:hAnsi="仿宋" w:eastAsia="仿宋" w:cs="仿宋"/>
          <w:sz w:val="32"/>
          <w:szCs w:val="32"/>
        </w:rPr>
        <w:t>项目监管情况。</w:t>
      </w:r>
    </w:p>
    <w:p>
      <w:pPr>
        <w:numPr>
          <w:ilvl w:val="0"/>
          <w:numId w:val="0"/>
        </w:numPr>
        <w:spacing w:line="56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格萨拉中心卫生院</w:t>
      </w:r>
      <w:r>
        <w:rPr>
          <w:rFonts w:hint="eastAsia" w:ascii="仿宋" w:hAnsi="仿宋" w:eastAsia="仿宋" w:cs="仿宋"/>
          <w:sz w:val="32"/>
          <w:szCs w:val="32"/>
        </w:rPr>
        <w:t>为加强项目管理</w:t>
      </w:r>
      <w:r>
        <w:rPr>
          <w:rFonts w:hint="eastAsia" w:ascii="仿宋" w:hAnsi="仿宋" w:eastAsia="仿宋" w:cs="仿宋"/>
          <w:sz w:val="32"/>
          <w:szCs w:val="32"/>
          <w:lang w:eastAsia="zh-CN"/>
        </w:rPr>
        <w:t>，确定专人负责医疗机构事业发展金缴入、申报计划及支付</w:t>
      </w:r>
      <w:r>
        <w:rPr>
          <w:rFonts w:hint="eastAsia" w:ascii="仿宋" w:hAnsi="仿宋" w:eastAsia="仿宋" w:cs="仿宋"/>
          <w:sz w:val="32"/>
          <w:szCs w:val="32"/>
        </w:rPr>
        <w:t>等</w:t>
      </w:r>
      <w:r>
        <w:rPr>
          <w:rFonts w:hint="eastAsia" w:ascii="仿宋" w:hAnsi="仿宋" w:eastAsia="仿宋" w:cs="仿宋"/>
          <w:sz w:val="32"/>
          <w:szCs w:val="32"/>
          <w:lang w:eastAsia="zh-CN"/>
        </w:rPr>
        <w:t>工作，确保该项目资金及时上缴和支出，达到资金使用绩效</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四、项目绩效情况</w:t>
      </w:r>
      <w:r>
        <w:rPr>
          <w:rFonts w:hint="eastAsia" w:ascii="仿宋" w:hAnsi="仿宋" w:eastAsia="仿宋" w:cs="仿宋"/>
          <w:sz w:val="32"/>
          <w:szCs w:val="32"/>
        </w:rPr>
        <w:tab/>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（一）项目完成情况。</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县财政计划下达该</w:t>
      </w:r>
      <w:r>
        <w:rPr>
          <w:rFonts w:hint="eastAsia" w:ascii="仿宋" w:hAnsi="仿宋" w:eastAsia="仿宋" w:cs="仿宋"/>
          <w:sz w:val="32"/>
          <w:szCs w:val="32"/>
        </w:rPr>
        <w:t>项目</w:t>
      </w:r>
      <w:r>
        <w:rPr>
          <w:rFonts w:hint="eastAsia" w:ascii="仿宋" w:hAnsi="仿宋" w:eastAsia="仿宋" w:cs="仿宋"/>
          <w:sz w:val="32"/>
          <w:szCs w:val="32"/>
          <w:lang w:eastAsia="zh-CN"/>
        </w:rPr>
        <w:t>资金</w:t>
      </w:r>
      <w:r>
        <w:rPr>
          <w:rFonts w:hint="eastAsia" w:ascii="仿宋" w:hAnsi="仿宋" w:eastAsia="仿宋" w:cs="仿宋"/>
          <w:b w:val="0"/>
          <w:bCs/>
          <w:sz w:val="32"/>
          <w:szCs w:val="32"/>
          <w:lang w:val="en-US" w:eastAsia="zh-CN"/>
        </w:rPr>
        <w:t>10.88</w:t>
      </w:r>
      <w:r>
        <w:rPr>
          <w:rFonts w:hint="eastAsia" w:ascii="仿宋" w:hAnsi="仿宋" w:eastAsia="仿宋" w:cs="仿宋"/>
          <w:b w:val="0"/>
          <w:bCs/>
          <w:sz w:val="32"/>
          <w:szCs w:val="32"/>
          <w:lang w:eastAsia="zh-CN"/>
        </w:rPr>
        <w:t>万元，</w:t>
      </w:r>
      <w:r>
        <w:rPr>
          <w:rFonts w:hint="eastAsia" w:ascii="仿宋" w:hAnsi="仿宋" w:eastAsia="仿宋" w:cs="仿宋"/>
          <w:sz w:val="32"/>
          <w:szCs w:val="32"/>
          <w:lang w:eastAsia="zh-CN"/>
        </w:rPr>
        <w:t>完成支付</w:t>
      </w:r>
      <w:r>
        <w:rPr>
          <w:rFonts w:hint="eastAsia" w:ascii="仿宋" w:hAnsi="仿宋" w:eastAsia="仿宋" w:cs="仿宋"/>
          <w:sz w:val="32"/>
          <w:szCs w:val="32"/>
          <w:lang w:val="en-US" w:eastAsia="zh-CN"/>
        </w:rPr>
        <w:t>10.88万元</w:t>
      </w:r>
      <w:r>
        <w:rPr>
          <w:rFonts w:hint="eastAsia" w:ascii="仿宋" w:hAnsi="仿宋" w:eastAsia="仿宋" w:cs="仿宋"/>
          <w:sz w:val="32"/>
          <w:szCs w:val="32"/>
          <w:lang w:eastAsia="zh-CN"/>
        </w:rPr>
        <w:t>，支出在预算范围内</w:t>
      </w:r>
      <w:r>
        <w:rPr>
          <w:rFonts w:hint="eastAsia" w:ascii="仿宋" w:hAnsi="仿宋" w:eastAsia="仿宋" w:cs="仿宋"/>
          <w:sz w:val="32"/>
          <w:szCs w:val="32"/>
          <w:lang w:val="en-US" w:eastAsia="zh-CN"/>
        </w:rPr>
        <w:t>。因年初未做事业发展基金预算，本单位的发展基金均属于追加预算。</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（二）项目效益情况。</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该</w:t>
      </w:r>
      <w:r>
        <w:rPr>
          <w:rFonts w:hint="eastAsia" w:ascii="仿宋" w:hAnsi="仿宋" w:eastAsia="仿宋" w:cs="仿宋"/>
          <w:sz w:val="32"/>
          <w:szCs w:val="32"/>
        </w:rPr>
        <w:t>项目</w:t>
      </w:r>
      <w:r>
        <w:rPr>
          <w:rFonts w:hint="eastAsia" w:ascii="仿宋" w:hAnsi="仿宋" w:eastAsia="仿宋" w:cs="仿宋"/>
          <w:sz w:val="32"/>
          <w:szCs w:val="32"/>
          <w:lang w:eastAsia="zh-CN"/>
        </w:rPr>
        <w:t>的实施，增加财政收入</w:t>
      </w:r>
      <w:r>
        <w:rPr>
          <w:rFonts w:hint="eastAsia" w:ascii="仿宋" w:hAnsi="仿宋" w:eastAsia="仿宋" w:cs="仿宋"/>
          <w:sz w:val="32"/>
          <w:szCs w:val="32"/>
          <w:lang w:val="en-US" w:eastAsia="zh-CN"/>
        </w:rPr>
        <w:t>10.88万元，</w:t>
      </w:r>
      <w:r>
        <w:rPr>
          <w:rFonts w:hint="eastAsia" w:ascii="仿宋" w:hAnsi="仿宋" w:eastAsia="仿宋" w:cs="仿宋"/>
          <w:sz w:val="32"/>
          <w:szCs w:val="32"/>
          <w:lang w:eastAsia="zh-CN"/>
        </w:rPr>
        <w:t>保证了本卫生院的正常运转，医疗服务水平不断提高，解决广大群众就近就医，</w:t>
      </w:r>
      <w:r>
        <w:rPr>
          <w:rFonts w:hint="eastAsia" w:ascii="仿宋" w:hAnsi="仿宋" w:eastAsia="仿宋" w:cs="仿宋"/>
          <w:sz w:val="32"/>
          <w:szCs w:val="32"/>
        </w:rPr>
        <w:t>服务对象满意度</w:t>
      </w:r>
      <w:r>
        <w:rPr>
          <w:rFonts w:hint="eastAsia" w:ascii="仿宋" w:hAnsi="仿宋" w:eastAsia="仿宋" w:cs="仿宋"/>
          <w:sz w:val="32"/>
          <w:szCs w:val="32"/>
          <w:lang w:eastAsia="zh-CN"/>
        </w:rPr>
        <w:t>不断提升。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五、评价结论及建议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该项目在乡镇卫生院是首次开展，本院能及时按照流程相关要求上缴事业收入，保证了医疗机构的正常运转，基本实现了绩效目标</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（二）存在的问题。</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本卫生院</w:t>
      </w:r>
      <w:r>
        <w:rPr>
          <w:rFonts w:hint="eastAsia" w:ascii="仿宋" w:hAnsi="仿宋" w:eastAsia="仿宋" w:cs="仿宋"/>
          <w:sz w:val="32"/>
          <w:szCs w:val="32"/>
        </w:rPr>
        <w:t>管理人员缺乏预算管理意识</w:t>
      </w:r>
      <w:r>
        <w:rPr>
          <w:rFonts w:hint="eastAsia" w:ascii="仿宋" w:hAnsi="仿宋" w:eastAsia="仿宋" w:cs="仿宋"/>
          <w:sz w:val="32"/>
          <w:szCs w:val="32"/>
          <w:lang w:eastAsia="zh-CN"/>
        </w:rPr>
        <w:t>。</w:t>
      </w:r>
      <w:r>
        <w:rPr>
          <w:rFonts w:hint="eastAsia" w:ascii="仿宋" w:hAnsi="仿宋" w:eastAsia="仿宋" w:cs="仿宋"/>
          <w:sz w:val="32"/>
          <w:szCs w:val="32"/>
        </w:rPr>
        <w:t>对预算管理工作不够重视，没有充分意识到预算管理对于医疗机构综合管理工作的重大作用。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本卫生院</w:t>
      </w:r>
      <w:r>
        <w:rPr>
          <w:rFonts w:hint="eastAsia" w:ascii="仿宋" w:hAnsi="仿宋" w:eastAsia="仿宋" w:cs="仿宋"/>
          <w:sz w:val="32"/>
          <w:szCs w:val="32"/>
        </w:rPr>
        <w:t>管理水平有限。</w:t>
      </w:r>
      <w:r>
        <w:rPr>
          <w:rFonts w:hint="eastAsia" w:ascii="仿宋" w:hAnsi="仿宋" w:eastAsia="仿宋" w:cs="仿宋"/>
          <w:sz w:val="32"/>
          <w:szCs w:val="32"/>
          <w:lang w:eastAsia="zh-CN"/>
        </w:rPr>
        <w:t>财务人员专业水平不足，工作人员均为兼职，工作任务繁重，</w:t>
      </w:r>
      <w:r>
        <w:rPr>
          <w:rFonts w:hint="eastAsia" w:ascii="仿宋" w:hAnsi="仿宋" w:eastAsia="仿宋" w:cs="仿宋"/>
          <w:sz w:val="32"/>
          <w:szCs w:val="32"/>
        </w:rPr>
        <w:t>没有精力对</w:t>
      </w:r>
      <w:r>
        <w:rPr>
          <w:rFonts w:hint="eastAsia" w:ascii="仿宋" w:hAnsi="仿宋" w:eastAsia="仿宋" w:cs="仿宋"/>
          <w:sz w:val="32"/>
          <w:szCs w:val="32"/>
          <w:lang w:eastAsia="zh-CN"/>
        </w:rPr>
        <w:t>财务</w:t>
      </w:r>
      <w:r>
        <w:rPr>
          <w:rFonts w:hint="eastAsia" w:ascii="仿宋" w:hAnsi="仿宋" w:eastAsia="仿宋" w:cs="仿宋"/>
          <w:sz w:val="32"/>
          <w:szCs w:val="32"/>
        </w:rPr>
        <w:t>预算管理工作进行</w:t>
      </w:r>
      <w:r>
        <w:rPr>
          <w:rFonts w:hint="eastAsia" w:ascii="仿宋" w:hAnsi="仿宋" w:eastAsia="仿宋" w:cs="仿宋"/>
          <w:sz w:val="32"/>
          <w:szCs w:val="32"/>
          <w:lang w:eastAsia="zh-CN"/>
        </w:rPr>
        <w:t>深入学习研究</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（三）相关建议。</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1.希望加大基层乡镇卫生院财务管理人员及工作人员培训力度和范围，强化管理人员及工作人员预算管理意识和提高财务管理人员财务知识水平。</w:t>
      </w:r>
    </w:p>
    <w:p>
      <w:pPr>
        <w:spacing w:line="560" w:lineRule="exact"/>
        <w:ind w:firstLine="640" w:firstLineChars="200"/>
        <w:rPr>
          <w:rFonts w:hint="eastAsia" w:ascii="黑体" w:hAnsi="黑体" w:eastAsia="黑体"/>
          <w:color w:val="000000"/>
          <w:sz w:val="44"/>
          <w:szCs w:val="44"/>
        </w:rPr>
      </w:pPr>
      <w:r>
        <w:rPr>
          <w:rFonts w:hint="eastAsia" w:ascii="仿宋" w:hAnsi="仿宋" w:eastAsia="仿宋" w:cs="仿宋"/>
          <w:sz w:val="32"/>
          <w:szCs w:val="32"/>
          <w:lang w:val="en-US" w:eastAsia="zh-CN"/>
        </w:rPr>
        <w:t>2.建立健全相关制度，加强对乡镇卫生院督导指导，及时纠正存在的困难和问题。</w:t>
      </w:r>
    </w:p>
    <w:p>
      <w:pPr>
        <w:spacing w:line="600" w:lineRule="exact"/>
        <w:jc w:val="center"/>
        <w:outlineLvl w:val="0"/>
        <w:rPr>
          <w:rFonts w:hint="eastAsia" w:ascii="黑体" w:hAnsi="黑体" w:eastAsia="黑体"/>
          <w:color w:val="000000"/>
          <w:sz w:val="44"/>
          <w:szCs w:val="44"/>
        </w:rPr>
      </w:pPr>
    </w:p>
    <w:p>
      <w:pPr>
        <w:spacing w:line="0" w:lineRule="atLeast"/>
        <w:jc w:val="center"/>
        <w:rPr>
          <w:rFonts w:hint="eastAsia" w:ascii="方正小标宋_GBK" w:hAnsi="宋体" w:eastAsia="方正小标宋_GBK"/>
          <w:b/>
          <w:color w:val="000000"/>
          <w:kern w:val="0"/>
          <w:sz w:val="38"/>
          <w:szCs w:val="38"/>
        </w:rPr>
      </w:pPr>
    </w:p>
    <w:p>
      <w:pPr>
        <w:spacing w:line="0" w:lineRule="atLeast"/>
        <w:jc w:val="center"/>
        <w:rPr>
          <w:rFonts w:hint="eastAsia" w:ascii="方正小标宋_GBK" w:hAnsi="宋体" w:eastAsia="方正小标宋_GBK"/>
          <w:b/>
          <w:color w:val="000000"/>
          <w:kern w:val="0"/>
          <w:sz w:val="38"/>
          <w:szCs w:val="38"/>
        </w:rPr>
      </w:pPr>
    </w:p>
    <w:p>
      <w:pPr>
        <w:spacing w:line="0" w:lineRule="atLeast"/>
        <w:jc w:val="center"/>
        <w:rPr>
          <w:rFonts w:hint="eastAsia" w:ascii="方正小标宋_GBK" w:hAnsi="宋体" w:eastAsia="方正小标宋_GBK"/>
          <w:b/>
          <w:color w:val="000000"/>
          <w:kern w:val="0"/>
          <w:sz w:val="38"/>
          <w:szCs w:val="38"/>
        </w:rPr>
      </w:pPr>
    </w:p>
    <w:p>
      <w:pPr>
        <w:spacing w:line="0" w:lineRule="atLeast"/>
        <w:jc w:val="both"/>
        <w:rPr>
          <w:rFonts w:hint="eastAsia" w:ascii="方正小标宋_GBK" w:hAnsi="宋体" w:eastAsia="方正小标宋_GBK"/>
          <w:b/>
          <w:color w:val="000000"/>
          <w:kern w:val="0"/>
          <w:sz w:val="38"/>
          <w:szCs w:val="38"/>
        </w:rPr>
      </w:pPr>
    </w:p>
    <w:p>
      <w:pPr>
        <w:spacing w:line="0" w:lineRule="atLeast"/>
        <w:jc w:val="center"/>
        <w:rPr>
          <w:rFonts w:hint="eastAsia" w:ascii="方正小标宋_GBK" w:hAnsi="宋体" w:eastAsia="方正小标宋_GBK" w:cs="方正小标宋简体"/>
          <w:b/>
          <w:color w:val="000000"/>
          <w:kern w:val="0"/>
          <w:sz w:val="38"/>
          <w:szCs w:val="38"/>
          <w:lang w:eastAsia="zh-CN"/>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r>
        <w:rPr>
          <w:rFonts w:hint="eastAsia" w:ascii="方正小标宋_GBK" w:hAnsi="宋体" w:eastAsia="方正小标宋_GBK" w:cs="方正小标宋简体"/>
          <w:b/>
          <w:color w:val="000000"/>
          <w:kern w:val="0"/>
          <w:sz w:val="38"/>
          <w:szCs w:val="38"/>
          <w:lang w:eastAsia="zh-CN"/>
        </w:rPr>
        <w:t>基本药物资金</w:t>
      </w:r>
    </w:p>
    <w:p>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b/>
          <w:color w:val="000000"/>
          <w:kern w:val="0"/>
          <w:sz w:val="38"/>
          <w:szCs w:val="38"/>
        </w:rPr>
        <w:t>2020年</w:t>
      </w:r>
      <w:r>
        <w:rPr>
          <w:rFonts w:hint="eastAsia" w:ascii="方正小标宋_GBK" w:hAnsi="宋体" w:eastAsia="方正小标宋_GBK"/>
          <w:b/>
          <w:color w:val="000000"/>
          <w:kern w:val="0"/>
          <w:sz w:val="38"/>
          <w:szCs w:val="38"/>
          <w:lang w:val="zh-CN"/>
        </w:rPr>
        <w:t>绩效评价报告</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一、项目概况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40" w:lineRule="exact"/>
        <w:ind w:left="525" w:leftChars="250" w:firstLine="160" w:firstLineChars="50"/>
        <w:textAlignment w:val="auto"/>
        <w:rPr>
          <w:rFonts w:hint="eastAsia" w:ascii="仿宋" w:hAnsi="仿宋" w:eastAsia="仿宋" w:cs="仿宋"/>
          <w:sz w:val="32"/>
          <w:szCs w:val="32"/>
        </w:rPr>
      </w:pPr>
      <w:r>
        <w:rPr>
          <w:rFonts w:hint="eastAsia" w:ascii="仿宋" w:hAnsi="仿宋" w:eastAsia="仿宋" w:cs="仿宋"/>
          <w:sz w:val="32"/>
          <w:szCs w:val="32"/>
        </w:rPr>
        <w:t>1.说明项目主管部门（单位）在该项目管理中的职能。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本院</w:t>
      </w:r>
      <w:r>
        <w:rPr>
          <w:rFonts w:hint="eastAsia" w:ascii="仿宋" w:hAnsi="仿宋" w:eastAsia="仿宋" w:cs="仿宋"/>
          <w:sz w:val="32"/>
          <w:szCs w:val="32"/>
        </w:rPr>
        <w:t>及时将中央和省级转移支付资金下达至项目执行</w:t>
      </w:r>
      <w:r>
        <w:rPr>
          <w:rFonts w:hint="eastAsia" w:ascii="仿宋" w:hAnsi="仿宋" w:eastAsia="仿宋" w:cs="仿宋"/>
          <w:sz w:val="32"/>
          <w:szCs w:val="32"/>
          <w:lang w:eastAsia="zh-CN"/>
        </w:rPr>
        <w:t>村卫生室</w:t>
      </w:r>
      <w:r>
        <w:rPr>
          <w:rFonts w:hint="eastAsia" w:ascii="仿宋" w:hAnsi="仿宋" w:eastAsia="仿宋" w:cs="仿宋"/>
          <w:sz w:val="32"/>
          <w:szCs w:val="32"/>
        </w:rPr>
        <w:t>，具体组织实施监督和绩效评价。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2.项目立项、资金申报的依据。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加强和规范中央和省级财政支持医疗卫生机构</w:t>
      </w:r>
      <w:r>
        <w:rPr>
          <w:rFonts w:hint="eastAsia" w:ascii="仿宋" w:hAnsi="仿宋" w:eastAsia="仿宋" w:cs="仿宋"/>
          <w:sz w:val="32"/>
          <w:szCs w:val="32"/>
          <w:lang w:eastAsia="zh-CN"/>
        </w:rPr>
        <w:t>及村卫生室</w:t>
      </w:r>
      <w:r>
        <w:rPr>
          <w:rFonts w:hint="eastAsia" w:ascii="仿宋" w:hAnsi="仿宋" w:eastAsia="仿宋" w:cs="仿宋"/>
          <w:sz w:val="32"/>
          <w:szCs w:val="32"/>
        </w:rPr>
        <w:t>实施国家基本药物制度补助资金的分配</w:t>
      </w:r>
      <w:r>
        <w:rPr>
          <w:rFonts w:hint="eastAsia" w:ascii="仿宋" w:hAnsi="仿宋" w:eastAsia="仿宋" w:cs="仿宋"/>
          <w:sz w:val="32"/>
          <w:szCs w:val="32"/>
          <w:lang w:eastAsia="zh-CN"/>
        </w:rPr>
        <w:t>、</w:t>
      </w:r>
      <w:r>
        <w:rPr>
          <w:rFonts w:hint="eastAsia" w:ascii="仿宋" w:hAnsi="仿宋" w:eastAsia="仿宋" w:cs="仿宋"/>
          <w:sz w:val="32"/>
          <w:szCs w:val="32"/>
        </w:rPr>
        <w:t>使用和管理,根据《中华人民共和国预算法》《财政部国家卫生健康委基本药物制度补助资金管理办法》《中共四川省委四川省人民政府关于全面预算绩效管理的实施意见》《四川省人民政府关于改革完善省对下转移支付制度的意见》《四川省国家基本药物制度实施意见》《关于建立健全基层医疗卫生机构补偿机制的意见》《四川省人民政府办公厅关于印发四川省基本公共服务领域省与市县共同财政事权和支出责任划分改革方案的通知》等有关法律法规和政策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四川省基本药物制度补助资金管理办法》，中央和省级财政通过共同财政事权转移支付方式安排,用于支持基层医疗卫生机构实施国家基本药物制度、推进基层医疗卫生机构综合改革。政府办社区卫生服务中心(站)和乡镇卫生院，转移支付资金主要用于弥补核定收支后的经常性收支差额补助、推进基层医疗卫生机构综合改革等符合政府卫生投入政策规定的支出;对在实施基本药物制度的村卫生室，转移支付资金主要用于乡村医生的收入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rPr>
        <w:t>4.资金分配的原则及考虑因素。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合理规划，科学论证。按照医改工作总体要求及相关规划，合理确定转移支付资金使用方向，并对转移支付资金支持项目的必要性、可行性等进行科学论证。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强化管理，注重实效。加强对转移支付资金分配、使用过程管理，规范各个环节的管理要求，明确相关主体的权利责任，保障转移支付资金安全、高效使用。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讲求绩效，量效挂钩。转移支付资金实施全过程预算绩效管理，建立绩效评价结果与资金分配挂钩机制，提高转移支付资金使用效益。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（2）因素。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对村卫生室执行每个定额5000元的补助和基本药物购进量占比进行分配至乡镇卫生院，由</w:t>
      </w:r>
      <w:r>
        <w:rPr>
          <w:rFonts w:hint="eastAsia" w:ascii="仿宋" w:hAnsi="仿宋" w:eastAsia="仿宋" w:cs="仿宋"/>
          <w:sz w:val="32"/>
          <w:szCs w:val="32"/>
          <w:lang w:eastAsia="zh-CN"/>
        </w:rPr>
        <w:t>本院</w:t>
      </w:r>
      <w:r>
        <w:rPr>
          <w:rFonts w:hint="eastAsia" w:ascii="仿宋" w:hAnsi="仿宋" w:eastAsia="仿宋" w:cs="仿宋"/>
          <w:sz w:val="32"/>
          <w:szCs w:val="32"/>
        </w:rPr>
        <w:t>通过绩效考核进行二次分配。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1.项目主要内容。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w:t>
      </w:r>
      <w:r>
        <w:rPr>
          <w:rFonts w:hint="eastAsia" w:ascii="仿宋" w:hAnsi="仿宋" w:eastAsia="仿宋" w:cs="仿宋"/>
          <w:sz w:val="32"/>
          <w:szCs w:val="32"/>
        </w:rPr>
        <w:t>实施国家基本药物制度的村卫生室给予补助，支持国家基本药物制度在村卫生室顺利实施</w:t>
      </w:r>
      <w:r>
        <w:rPr>
          <w:rFonts w:hint="eastAsia" w:ascii="仿宋" w:hAnsi="仿宋" w:eastAsia="仿宋" w:cs="仿宋"/>
          <w:sz w:val="32"/>
          <w:szCs w:val="32"/>
          <w:lang w:eastAsia="zh-CN"/>
        </w:rPr>
        <w:t>，</w:t>
      </w:r>
      <w:r>
        <w:rPr>
          <w:rFonts w:hint="eastAsia" w:ascii="仿宋" w:hAnsi="仿宋" w:eastAsia="仿宋" w:cs="仿宋"/>
          <w:sz w:val="32"/>
          <w:szCs w:val="32"/>
        </w:rPr>
        <w:t>推进综合改革顺利进行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根据《财政厅省卫生健康委省医疗保障局省中医药管理局关于印发基本公共卫生服务等4项补助资金管理办法的通知》（川财社[2019] 76号）《财政厅省卫生健康委关于提前下达2020年基本药物制度中央和省级补助资金的通知》川财社〔2019〕139号 《财政厅省卫生健康委关于下达2020年卫生健康中央和省级补助资金（第二批）的通知》川财社〔2020〕80号等文件要求，加强国家基本药物制度补助资金管理，提高资金使用效益，确保国家基本药物制度的有效实施，推进</w:t>
      </w:r>
      <w:r>
        <w:rPr>
          <w:rFonts w:hint="eastAsia" w:ascii="仿宋" w:hAnsi="仿宋" w:eastAsia="仿宋" w:cs="仿宋"/>
          <w:sz w:val="32"/>
          <w:szCs w:val="32"/>
          <w:lang w:eastAsia="zh-CN"/>
        </w:rPr>
        <w:t>本</w:t>
      </w:r>
      <w:r>
        <w:rPr>
          <w:rFonts w:hint="eastAsia" w:ascii="仿宋" w:hAnsi="仿宋" w:eastAsia="仿宋" w:cs="仿宋"/>
          <w:sz w:val="32"/>
          <w:szCs w:val="32"/>
        </w:rPr>
        <w:t>医疗卫生机构综合改革，转变医疗卫生服务模式，有效控制不合理医疗费用，增强城乡居民就诊看病的“获得感”，鼓励</w:t>
      </w:r>
      <w:r>
        <w:rPr>
          <w:rFonts w:hint="eastAsia" w:ascii="仿宋" w:hAnsi="仿宋" w:eastAsia="仿宋" w:cs="仿宋"/>
          <w:sz w:val="32"/>
          <w:szCs w:val="32"/>
          <w:lang w:eastAsia="zh-CN"/>
        </w:rPr>
        <w:t>本机构人员</w:t>
      </w:r>
      <w:r>
        <w:rPr>
          <w:rFonts w:hint="eastAsia" w:ascii="仿宋" w:hAnsi="仿宋" w:eastAsia="仿宋" w:cs="仿宋"/>
          <w:sz w:val="32"/>
          <w:szCs w:val="32"/>
        </w:rPr>
        <w:t>抓实基本医疗服务。2020年</w:t>
      </w:r>
      <w:r>
        <w:rPr>
          <w:rFonts w:hint="eastAsia" w:ascii="仿宋" w:hAnsi="仿宋" w:eastAsia="仿宋" w:cs="仿宋"/>
          <w:sz w:val="32"/>
          <w:szCs w:val="32"/>
          <w:lang w:eastAsia="zh-CN"/>
        </w:rPr>
        <w:t>本</w:t>
      </w:r>
      <w:r>
        <w:rPr>
          <w:rFonts w:hint="eastAsia" w:ascii="仿宋" w:hAnsi="仿宋" w:eastAsia="仿宋" w:cs="仿宋"/>
          <w:sz w:val="32"/>
          <w:szCs w:val="32"/>
        </w:rPr>
        <w:t>医疗卫生机构和村卫生室全面实施了国家基本药物制度，依据考核方案给予</w:t>
      </w:r>
      <w:r>
        <w:rPr>
          <w:rFonts w:hint="eastAsia" w:ascii="仿宋" w:hAnsi="仿宋" w:eastAsia="仿宋" w:cs="仿宋"/>
          <w:sz w:val="32"/>
          <w:szCs w:val="32"/>
          <w:lang w:eastAsia="zh-CN"/>
        </w:rPr>
        <w:t>村卫生室</w:t>
      </w:r>
      <w:r>
        <w:rPr>
          <w:rFonts w:hint="eastAsia" w:ascii="仿宋" w:hAnsi="仿宋" w:eastAsia="仿宋" w:cs="仿宋"/>
          <w:sz w:val="32"/>
          <w:szCs w:val="32"/>
        </w:rPr>
        <w:t>资金补助，基本药物制度在我</w:t>
      </w:r>
      <w:r>
        <w:rPr>
          <w:rFonts w:hint="eastAsia" w:ascii="仿宋" w:hAnsi="仿宋" w:eastAsia="仿宋" w:cs="仿宋"/>
          <w:sz w:val="32"/>
          <w:szCs w:val="32"/>
          <w:lang w:eastAsia="zh-CN"/>
        </w:rPr>
        <w:t>乡</w:t>
      </w:r>
      <w:r>
        <w:rPr>
          <w:rFonts w:hint="eastAsia" w:ascii="仿宋" w:hAnsi="仿宋" w:eastAsia="仿宋" w:cs="仿宋"/>
          <w:sz w:val="32"/>
          <w:szCs w:val="32"/>
        </w:rPr>
        <w:t>落地落实。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3.分析评价申报内容是否与实际相符，申报目标是否合理可行。根据开展基本药物指导工作情况分析。申报内容是与实际相符，申报目标是合理可行的。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说明项目绩效自评采用的组织实施步骤及方法。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组织相关人员开展基本药物制度绩效评价，一是通过现场查看了解村卫生室执行基本药物“零”加价、提高群众满意度评价效益；</w:t>
      </w:r>
      <w:r>
        <w:rPr>
          <w:rFonts w:hint="eastAsia" w:ascii="仿宋" w:hAnsi="仿宋" w:eastAsia="仿宋" w:cs="仿宋"/>
          <w:sz w:val="32"/>
          <w:szCs w:val="32"/>
          <w:lang w:eastAsia="zh-CN"/>
        </w:rPr>
        <w:t>二</w:t>
      </w:r>
      <w:r>
        <w:rPr>
          <w:rFonts w:hint="eastAsia" w:ascii="仿宋" w:hAnsi="仿宋" w:eastAsia="仿宋" w:cs="仿宋"/>
          <w:sz w:val="32"/>
          <w:szCs w:val="32"/>
        </w:rPr>
        <w:t>是通过乡村一体化管理由乡镇卫生院代采购村卫生室的基本药物，并监督执行及绩效考核。</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二、项目资金申报及使用情况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1.资金计划。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1.资金计划。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sz w:val="32"/>
          <w:szCs w:val="32"/>
          <w:lang w:eastAsia="zh-CN"/>
        </w:rPr>
        <w:t>共计收到县级</w:t>
      </w:r>
      <w:r>
        <w:rPr>
          <w:rFonts w:hint="eastAsia" w:ascii="仿宋" w:hAnsi="仿宋" w:eastAsia="仿宋" w:cs="仿宋"/>
          <w:sz w:val="32"/>
          <w:szCs w:val="32"/>
        </w:rPr>
        <w:t>基本药物补助资金</w:t>
      </w:r>
      <w:r>
        <w:rPr>
          <w:rFonts w:hint="eastAsia" w:ascii="仿宋" w:hAnsi="仿宋" w:eastAsia="仿宋" w:cs="仿宋"/>
          <w:sz w:val="32"/>
          <w:szCs w:val="32"/>
          <w:lang w:val="en-US" w:eastAsia="zh-CN"/>
        </w:rPr>
        <w:t>18.07</w:t>
      </w:r>
      <w:r>
        <w:rPr>
          <w:rFonts w:hint="eastAsia" w:ascii="仿宋" w:hAnsi="仿宋" w:eastAsia="仿宋" w:cs="仿宋"/>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资金到位。</w:t>
      </w:r>
    </w:p>
    <w:p>
      <w:pPr>
        <w:keepNext w:val="0"/>
        <w:keepLines w:val="0"/>
        <w:widowControl/>
        <w:suppressLineNumbers w:val="0"/>
        <w:ind w:firstLine="960" w:firstLineChars="300"/>
        <w:jc w:val="both"/>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shd w:val="clear" w:color="auto" w:fill="FFFFFF"/>
          <w:lang w:val="en-US" w:eastAsia="zh-CN"/>
        </w:rPr>
        <w:t>2020年8月7日</w:t>
      </w:r>
      <w:r>
        <w:rPr>
          <w:rFonts w:hint="eastAsia" w:ascii="仿宋" w:hAnsi="仿宋" w:eastAsia="仿宋" w:cs="仿宋"/>
          <w:color w:val="000000"/>
          <w:kern w:val="0"/>
          <w:sz w:val="32"/>
          <w:szCs w:val="32"/>
          <w:lang w:val="en-US" w:eastAsia="zh-CN" w:bidi="ar"/>
        </w:rPr>
        <w:t>《省财政厅省卫健委关于提前下达 2020 年基本药物制 度中央和省级补助资金的通知》（川财〔2019〕139 号）， 根据各单位药品采购情况，第一批基药补助本机构48099.5元、村卫生室22821元，合计70920.5元。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2020年12月3日《省财政厅省卫健委关于提前下达 2020 年基本药物制度中央和省级补助资金的通知》（川财社2019〕139 号）和《关于下达 2020 年卫生健康中央和省级补助资金（第二批）的通知》（川财社〔2020〕80 号），第二批基药补助本机构88486.32元、村卫生室21259.54元，合计109745.86元。本年合计基本药物经费180666.36元。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3.资金使用。</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2020年基本药物补助资金</w:t>
      </w:r>
      <w:r>
        <w:rPr>
          <w:rFonts w:hint="eastAsia" w:ascii="仿宋" w:hAnsi="仿宋" w:eastAsia="仿宋" w:cs="仿宋"/>
          <w:color w:val="000000"/>
          <w:sz w:val="32"/>
          <w:szCs w:val="32"/>
          <w:shd w:val="clear" w:color="auto" w:fill="FFFFFF"/>
          <w:lang w:val="en-US" w:eastAsia="zh-CN"/>
        </w:rPr>
        <w:t>18.07</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中的</w:t>
      </w:r>
      <w:r>
        <w:rPr>
          <w:rFonts w:hint="eastAsia" w:ascii="仿宋" w:hAnsi="仿宋" w:eastAsia="仿宋" w:cs="仿宋"/>
          <w:color w:val="000000"/>
          <w:sz w:val="32"/>
          <w:szCs w:val="32"/>
          <w:shd w:val="clear" w:color="auto" w:fill="FFFFFF"/>
          <w:lang w:val="en-US" w:eastAsia="zh-CN"/>
        </w:rPr>
        <w:t>4.38万元</w:t>
      </w:r>
      <w:r>
        <w:rPr>
          <w:rFonts w:hint="eastAsia" w:ascii="仿宋" w:hAnsi="仿宋" w:eastAsia="仿宋" w:cs="仿宋"/>
          <w:color w:val="000000"/>
          <w:sz w:val="32"/>
          <w:szCs w:val="32"/>
          <w:shd w:val="clear" w:color="auto" w:fill="FFFFFF"/>
        </w:rPr>
        <w:t>，按照客观公正，民主公开，分级考核，合理规划，科学论证，强化管理，注重实效，讲求绩效，量效挂钩的原则加强国家基本药物制度补助资金管理，提高资金使用效益，确保国家基本药物制度的有效实施，推进</w:t>
      </w:r>
      <w:r>
        <w:rPr>
          <w:rFonts w:hint="eastAsia" w:ascii="仿宋" w:hAnsi="仿宋" w:eastAsia="仿宋" w:cs="仿宋"/>
          <w:color w:val="000000"/>
          <w:sz w:val="32"/>
          <w:szCs w:val="32"/>
          <w:shd w:val="clear" w:color="auto" w:fill="FFFFFF"/>
          <w:lang w:eastAsia="zh-CN"/>
        </w:rPr>
        <w:t>本</w:t>
      </w:r>
      <w:r>
        <w:rPr>
          <w:rFonts w:hint="eastAsia" w:ascii="仿宋" w:hAnsi="仿宋" w:eastAsia="仿宋" w:cs="仿宋"/>
          <w:color w:val="000000"/>
          <w:sz w:val="32"/>
          <w:szCs w:val="32"/>
          <w:shd w:val="clear" w:color="auto" w:fill="FFFFFF"/>
        </w:rPr>
        <w:t>医疗卫生机构综合改革，转变医疗卫生服务模式，有效控制不合理医疗费用，增强城乡居民就诊看病的“获得感”，鼓励基层医疗机构抓实基本医疗服务。制定《盐边县</w:t>
      </w:r>
      <w:r>
        <w:rPr>
          <w:rFonts w:hint="eastAsia" w:ascii="仿宋" w:hAnsi="仿宋" w:eastAsia="仿宋" w:cs="仿宋"/>
          <w:color w:val="000000"/>
          <w:sz w:val="32"/>
          <w:szCs w:val="32"/>
          <w:shd w:val="clear" w:color="auto" w:fill="FFFFFF"/>
          <w:lang w:eastAsia="zh-CN"/>
        </w:rPr>
        <w:t>格萨拉中心卫生院</w:t>
      </w:r>
      <w:r>
        <w:rPr>
          <w:rFonts w:hint="eastAsia" w:ascii="仿宋" w:hAnsi="仿宋" w:eastAsia="仿宋" w:cs="仿宋"/>
          <w:color w:val="000000"/>
          <w:sz w:val="32"/>
          <w:szCs w:val="32"/>
          <w:shd w:val="clear" w:color="auto" w:fill="FFFFFF"/>
        </w:rPr>
        <w:t>2020年</w:t>
      </w:r>
      <w:r>
        <w:rPr>
          <w:rFonts w:hint="eastAsia" w:ascii="仿宋" w:hAnsi="仿宋" w:eastAsia="仿宋" w:cs="仿宋"/>
          <w:color w:val="000000"/>
          <w:sz w:val="32"/>
          <w:szCs w:val="32"/>
          <w:shd w:val="clear" w:color="auto" w:fill="FFFFFF"/>
          <w:lang w:eastAsia="zh-CN"/>
        </w:rPr>
        <w:t>村卫生室</w:t>
      </w:r>
      <w:r>
        <w:rPr>
          <w:rFonts w:hint="eastAsia" w:ascii="仿宋" w:hAnsi="仿宋" w:eastAsia="仿宋" w:cs="仿宋"/>
          <w:color w:val="000000"/>
          <w:sz w:val="32"/>
          <w:szCs w:val="32"/>
          <w:shd w:val="clear" w:color="auto" w:fill="FFFFFF"/>
        </w:rPr>
        <w:t>实施国家基本药物制度资金考核分配方案》，科学分配补助资金给村卫生室。</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（三）项目财务管理情况。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我院</w:t>
      </w:r>
      <w:r>
        <w:rPr>
          <w:rFonts w:hint="eastAsia" w:ascii="仿宋" w:hAnsi="仿宋" w:eastAsia="仿宋" w:cs="仿宋"/>
          <w:color w:val="000000"/>
          <w:sz w:val="32"/>
          <w:szCs w:val="32"/>
          <w:shd w:val="clear" w:color="auto" w:fill="FFFFFF"/>
        </w:rPr>
        <w:t>严格按照全面实施预算绩效管理的要求，强化绩效目标管理，做好本地区补助资金监督检查和绩效评价工作，并加强结果应用，确保提高补助资金配置效率和使用效益。县卫生健康部门负责项目业务指导和管理，会同县财政部门建立健全绩效评价机制，并对项目执行情况开展每年一次的绩效评价。</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三、项目实施及管理情况</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（一）项目组织架构及实施流程。</w:t>
      </w:r>
    </w:p>
    <w:p>
      <w:pPr>
        <w:keepNext w:val="0"/>
        <w:keepLines w:val="0"/>
        <w:pageBreakBefore w:val="0"/>
        <w:widowControl w:val="0"/>
        <w:kinsoku/>
        <w:wordWrap/>
        <w:overflowPunct/>
        <w:topLinePunct w:val="0"/>
        <w:autoSpaceDE/>
        <w:autoSpaceDN/>
        <w:bidi w:val="0"/>
        <w:adjustRightInd/>
        <w:snapToGrid/>
        <w:spacing w:line="540" w:lineRule="exac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通过上述分配原则和因素，由</w:t>
      </w:r>
      <w:r>
        <w:rPr>
          <w:rFonts w:hint="eastAsia" w:ascii="仿宋" w:hAnsi="仿宋" w:eastAsia="仿宋" w:cs="仿宋"/>
          <w:sz w:val="32"/>
          <w:szCs w:val="32"/>
          <w:lang w:eastAsia="zh-CN"/>
        </w:rPr>
        <w:t>卫生院支部委员会</w:t>
      </w:r>
      <w:r>
        <w:rPr>
          <w:rFonts w:hint="eastAsia" w:ascii="仿宋" w:hAnsi="仿宋" w:eastAsia="仿宋" w:cs="仿宋"/>
          <w:sz w:val="32"/>
          <w:szCs w:val="32"/>
        </w:rPr>
        <w:t>研究决定后分配项目资金给</w:t>
      </w:r>
      <w:r>
        <w:rPr>
          <w:rFonts w:hint="eastAsia" w:ascii="仿宋" w:hAnsi="仿宋" w:eastAsia="仿宋" w:cs="仿宋"/>
          <w:sz w:val="32"/>
          <w:szCs w:val="32"/>
          <w:lang w:eastAsia="zh-CN"/>
        </w:rPr>
        <w:t>村卫生室</w:t>
      </w:r>
      <w:r>
        <w:rPr>
          <w:rFonts w:hint="eastAsia" w:ascii="仿宋" w:hAnsi="仿宋" w:eastAsia="仿宋" w:cs="仿宋"/>
          <w:sz w:val="32"/>
          <w:szCs w:val="32"/>
        </w:rPr>
        <w:t>组织实施。</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（二）项目管理情况。</w:t>
      </w:r>
    </w:p>
    <w:p>
      <w:pPr>
        <w:keepNext w:val="0"/>
        <w:keepLines w:val="0"/>
        <w:pageBreakBefore w:val="0"/>
        <w:widowControl w:val="0"/>
        <w:kinsoku/>
        <w:wordWrap/>
        <w:overflowPunct/>
        <w:topLinePunct w:val="0"/>
        <w:autoSpaceDE/>
        <w:autoSpaceDN/>
        <w:bidi w:val="0"/>
        <w:adjustRightInd/>
        <w:snapToGrid/>
        <w:spacing w:line="5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根据《财政厅省卫生健康委省医疗保障局 省中医药管理局关于印发基本公共卫生服务等4项补助资金管理办法的通知》川财社[2019] 76号中《四川省基本药物制度补助资金管理办法》严格执行项目管理。</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仿宋" w:hAnsi="仿宋" w:eastAsia="仿宋" w:cs="仿宋"/>
          <w:sz w:val="32"/>
          <w:szCs w:val="32"/>
        </w:rPr>
      </w:pPr>
      <w:r>
        <w:rPr>
          <w:rFonts w:hint="eastAsia" w:ascii="方正楷体_GBK" w:hAnsi="方正楷体_GBK" w:eastAsia="方正楷体_GBK" w:cs="方正楷体_GBK"/>
          <w:kern w:val="2"/>
          <w:sz w:val="32"/>
          <w:szCs w:val="32"/>
          <w:lang w:val="en-US" w:eastAsia="zh-CN" w:bidi="ar-SA"/>
        </w:rPr>
        <w:t>（三）项目监管情况。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本院</w:t>
      </w:r>
      <w:r>
        <w:rPr>
          <w:rFonts w:hint="eastAsia" w:ascii="仿宋" w:hAnsi="仿宋" w:eastAsia="仿宋" w:cs="仿宋"/>
          <w:sz w:val="32"/>
          <w:szCs w:val="32"/>
        </w:rPr>
        <w:t>应按照全面实施预算绩效管理的要求，强化绩效目标管理，补助资金监督检查和绩效评价工作，并加强结果应用，确保提高补助资金配置效率和使用效益。负责项目业务指导和管理，建立健全绩效评价机制，并对项目执行情况开展绩效评价。绩效评价原则上每年一次，根据需要对基本药物制度政策落实、资金分配和使用等进行绩效评价和监督检查,并将评价检查结果与补助资金分配挂钩。绩效评价和重点绩效评价结果将作为完善相关补助政策和以后年度预算申请、安排和对下分配的重要参考依据。工作人员在资金分配、监督等管理工作中，存在滥用职权、玩忽职守、徇私舞弊等违法违纪行为的，依照《中华人民共和国公务员法》《中华人民共和国监察法》《财政违法行为处罚处分条例》等国家有关规定追究相应责任;涉嫌犯罪的，依法移送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四、项目绩效情况</w:t>
      </w:r>
      <w:r>
        <w:rPr>
          <w:rFonts w:hint="eastAsia" w:ascii="方正黑体_GBK" w:hAnsi="方正黑体_GBK" w:eastAsia="方正黑体_GBK" w:cs="方正黑体_GBK"/>
          <w:b/>
          <w:bCs/>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（一）项目完成情况。</w:t>
      </w:r>
    </w:p>
    <w:p>
      <w:pPr>
        <w:spacing w:line="58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温泉卫生院</w:t>
      </w:r>
      <w:r>
        <w:rPr>
          <w:rFonts w:hint="eastAsia" w:ascii="仿宋" w:hAnsi="仿宋" w:eastAsia="仿宋" w:cs="仿宋"/>
          <w:color w:val="000000"/>
          <w:sz w:val="32"/>
          <w:szCs w:val="32"/>
          <w:shd w:val="clear" w:color="auto" w:fill="FFFFFF"/>
        </w:rPr>
        <w:t>2020年采购基本药物并执行零加价的药品</w:t>
      </w:r>
      <w:r>
        <w:rPr>
          <w:rFonts w:hint="eastAsia" w:ascii="仿宋" w:hAnsi="仿宋" w:eastAsia="仿宋" w:cs="仿宋"/>
          <w:color w:val="000000"/>
          <w:sz w:val="32"/>
          <w:szCs w:val="32"/>
          <w:shd w:val="clear" w:color="auto" w:fill="FFFFFF"/>
          <w:lang w:val="en-US" w:eastAsia="zh-CN"/>
        </w:rPr>
        <w:t>31.05</w:t>
      </w:r>
      <w:r>
        <w:rPr>
          <w:rFonts w:hint="eastAsia" w:ascii="仿宋" w:hAnsi="仿宋" w:eastAsia="仿宋" w:cs="仿宋"/>
          <w:color w:val="000000"/>
          <w:sz w:val="32"/>
          <w:szCs w:val="32"/>
          <w:shd w:val="clear" w:color="auto" w:fill="FFFFFF"/>
        </w:rPr>
        <w:t>万元，100%政府办基层医疗卫生机构实施国家基本药物制度；村卫生室执行基本药物制度</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家，2020年采购基本药物并执行零加价的药品</w:t>
      </w:r>
      <w:r>
        <w:rPr>
          <w:rFonts w:hint="eastAsia" w:ascii="仿宋" w:hAnsi="仿宋" w:eastAsia="仿宋" w:cs="仿宋"/>
          <w:color w:val="000000"/>
          <w:sz w:val="32"/>
          <w:szCs w:val="32"/>
          <w:shd w:val="clear" w:color="auto" w:fill="FFFFFF"/>
          <w:lang w:val="en-US" w:eastAsia="zh-CN"/>
        </w:rPr>
        <w:t>1.1</w:t>
      </w:r>
      <w:r>
        <w:rPr>
          <w:rFonts w:hint="eastAsia" w:ascii="仿宋" w:hAnsi="仿宋" w:eastAsia="仿宋" w:cs="仿宋"/>
          <w:color w:val="000000"/>
          <w:sz w:val="32"/>
          <w:szCs w:val="32"/>
          <w:shd w:val="clear" w:color="auto" w:fill="FFFFFF"/>
        </w:rPr>
        <w:t>万元，村卫生室实施国家基本药物制度覆盖率</w:t>
      </w:r>
      <w:r>
        <w:rPr>
          <w:rFonts w:hint="eastAsia" w:ascii="仿宋" w:hAnsi="仿宋" w:eastAsia="仿宋" w:cs="仿宋"/>
          <w:color w:val="000000"/>
          <w:sz w:val="32"/>
          <w:szCs w:val="32"/>
          <w:shd w:val="clear" w:color="auto" w:fill="FFFFFF"/>
          <w:lang w:val="en-US" w:eastAsia="zh-CN"/>
        </w:rPr>
        <w:t>50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村卫生室基本药物由本院</w:t>
      </w:r>
      <w:r>
        <w:rPr>
          <w:rFonts w:hint="eastAsia" w:ascii="仿宋" w:hAnsi="仿宋" w:eastAsia="仿宋" w:cs="仿宋"/>
          <w:color w:val="000000"/>
          <w:sz w:val="32"/>
          <w:szCs w:val="32"/>
          <w:shd w:val="clear" w:color="auto" w:fill="FFFFFF"/>
        </w:rPr>
        <w:t>考核</w:t>
      </w:r>
      <w:r>
        <w:rPr>
          <w:rFonts w:hint="eastAsia" w:ascii="仿宋" w:hAnsi="仿宋" w:eastAsia="仿宋" w:cs="仿宋"/>
          <w:color w:val="000000"/>
          <w:sz w:val="32"/>
          <w:szCs w:val="32"/>
          <w:shd w:val="clear" w:color="auto" w:fill="FFFFFF"/>
          <w:lang w:eastAsia="zh-CN"/>
        </w:rPr>
        <w:t>后按照考核方案</w:t>
      </w:r>
      <w:r>
        <w:rPr>
          <w:rFonts w:hint="eastAsia" w:ascii="仿宋" w:hAnsi="仿宋" w:eastAsia="仿宋" w:cs="仿宋"/>
          <w:color w:val="000000"/>
          <w:sz w:val="32"/>
          <w:szCs w:val="32"/>
          <w:shd w:val="clear" w:color="auto" w:fill="FFFFFF"/>
        </w:rPr>
        <w:t>发放。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通过执行基本药物制度，对乡村医生的药品采购、艰苦因素等进行综合考虑后发放补助，乡村医生的收入保持稳定，在精准扶贫工作中发挥着积极作用；执行基本药物制度补助资金用于支持基层医疗卫生机构实施国家基本药物制度、推进基层医疗卫生机构综合改革，提升人民群众的获得感，在一段时间内（中长期）国家基本药物制度将在基层持续实施。</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2020年基本药物补助资金项目在卫生健康局的统筹安排下，在财政部门的支持下</w:t>
      </w:r>
      <w:r>
        <w:rPr>
          <w:rFonts w:hint="eastAsia" w:ascii="仿宋" w:hAnsi="仿宋" w:eastAsia="仿宋" w:cs="仿宋"/>
          <w:sz w:val="32"/>
          <w:szCs w:val="32"/>
          <w:lang w:eastAsia="zh-CN"/>
        </w:rPr>
        <w:t>，本院医务人员</w:t>
      </w:r>
      <w:r>
        <w:rPr>
          <w:rFonts w:hint="eastAsia" w:ascii="仿宋" w:hAnsi="仿宋" w:eastAsia="仿宋" w:cs="仿宋"/>
          <w:sz w:val="32"/>
          <w:szCs w:val="32"/>
        </w:rPr>
        <w:t>共同努力下达到支持基层医疗卫生机构实施国家基本药物制度的目的。</w:t>
      </w:r>
      <w:r>
        <w:rPr>
          <w:rFonts w:hint="eastAsia" w:ascii="仿宋" w:hAnsi="仿宋" w:eastAsia="仿宋" w:cs="仿宋"/>
          <w:sz w:val="32"/>
          <w:szCs w:val="32"/>
          <w:lang w:eastAsia="zh-CN"/>
        </w:rPr>
        <w:t>本医疗机构</w:t>
      </w:r>
      <w:r>
        <w:rPr>
          <w:rFonts w:hint="eastAsia" w:ascii="仿宋" w:hAnsi="仿宋" w:eastAsia="仿宋" w:cs="仿宋"/>
          <w:sz w:val="32"/>
          <w:szCs w:val="32"/>
        </w:rPr>
        <w:t>弥补核定收支后的经常性收支差额补助、推进基层医疗卫生机构综合改革等符合政府卫生投入政策落地见效。实施基本药物制度的村卫生室，乡村医生的收入补助得到提高。</w:t>
      </w:r>
      <w:r>
        <w:rPr>
          <w:rFonts w:hint="eastAsia" w:ascii="仿宋" w:hAnsi="仿宋" w:eastAsia="仿宋" w:cs="仿宋"/>
          <w:sz w:val="32"/>
          <w:szCs w:val="32"/>
          <w:lang w:eastAsia="zh-CN"/>
        </w:rPr>
        <w:t>本</w:t>
      </w:r>
      <w:r>
        <w:rPr>
          <w:rFonts w:hint="eastAsia" w:ascii="仿宋" w:hAnsi="仿宋" w:eastAsia="仿宋" w:cs="仿宋"/>
          <w:sz w:val="32"/>
          <w:szCs w:val="32"/>
        </w:rPr>
        <w:t>医疗机构的就医环境、服务能力、服务流程进一步改善。基层医疗机构医防结合能力得到加强，抗击疫情哨点作用发挥越来越明显。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（二）存在的问题。</w:t>
      </w:r>
    </w:p>
    <w:p>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1.由于我</w:t>
      </w:r>
      <w:r>
        <w:rPr>
          <w:rFonts w:hint="eastAsia" w:ascii="仿宋" w:hAnsi="仿宋" w:eastAsia="仿宋" w:cs="仿宋"/>
          <w:sz w:val="32"/>
          <w:szCs w:val="32"/>
          <w:shd w:val="clear" w:color="auto" w:fill="FFFFFF"/>
          <w:lang w:eastAsia="zh-CN"/>
        </w:rPr>
        <w:t>疫情原因，乡卫生院跟村卫生室病人减少严重</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CN"/>
        </w:rPr>
        <w:t>医院跟卫生室收入减少，医保限制药品也太多，</w:t>
      </w:r>
      <w:r>
        <w:rPr>
          <w:rFonts w:hint="eastAsia" w:ascii="仿宋" w:hAnsi="仿宋" w:eastAsia="仿宋" w:cs="仿宋"/>
          <w:sz w:val="32"/>
          <w:szCs w:val="32"/>
          <w:shd w:val="clear" w:color="auto" w:fill="FFFFFF"/>
        </w:rPr>
        <w:t>导致</w:t>
      </w:r>
      <w:r>
        <w:rPr>
          <w:rFonts w:hint="eastAsia" w:ascii="仿宋" w:hAnsi="仿宋" w:eastAsia="仿宋" w:cs="仿宋"/>
          <w:sz w:val="32"/>
          <w:szCs w:val="32"/>
          <w:shd w:val="clear" w:color="auto" w:fill="FFFFFF"/>
          <w:lang w:eastAsia="zh-CN"/>
        </w:rPr>
        <w:t>村医</w:t>
      </w:r>
      <w:r>
        <w:rPr>
          <w:rFonts w:hint="eastAsia" w:ascii="仿宋" w:hAnsi="仿宋" w:eastAsia="仿宋" w:cs="仿宋"/>
          <w:sz w:val="32"/>
          <w:szCs w:val="32"/>
          <w:shd w:val="clear" w:color="auto" w:fill="FFFFFF"/>
        </w:rPr>
        <w:t>积极性不高，落实基本药物制度不到位。</w:t>
      </w:r>
    </w:p>
    <w:p>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eastAsia="zh-CN"/>
        </w:rPr>
        <w:t>卫生院的</w:t>
      </w:r>
      <w:r>
        <w:rPr>
          <w:rFonts w:hint="eastAsia" w:ascii="仿宋" w:hAnsi="仿宋" w:eastAsia="仿宋" w:cs="仿宋"/>
          <w:sz w:val="32"/>
          <w:szCs w:val="32"/>
          <w:shd w:val="clear" w:color="auto" w:fill="FFFFFF"/>
        </w:rPr>
        <w:t>基本药物挂网采购价格普遍较高，药店和社会办医在药品销售上站一定的优势，人民群众对政府举办的基层医疗机构药品价格产生质疑。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（三）相关建议。</w:t>
      </w:r>
    </w:p>
    <w:p>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下一步我</w:t>
      </w:r>
      <w:r>
        <w:rPr>
          <w:rFonts w:hint="eastAsia" w:ascii="仿宋" w:hAnsi="仿宋" w:eastAsia="仿宋" w:cs="仿宋"/>
          <w:sz w:val="32"/>
          <w:szCs w:val="32"/>
          <w:shd w:val="clear" w:color="auto" w:fill="FFFFFF"/>
          <w:lang w:eastAsia="zh-CN"/>
        </w:rPr>
        <w:t>院</w:t>
      </w:r>
      <w:r>
        <w:rPr>
          <w:rFonts w:hint="eastAsia" w:ascii="仿宋" w:hAnsi="仿宋" w:eastAsia="仿宋" w:cs="仿宋"/>
          <w:sz w:val="32"/>
          <w:szCs w:val="32"/>
          <w:shd w:val="clear" w:color="auto" w:fill="FFFFFF"/>
        </w:rPr>
        <w:t>将充分结合自身的情况，</w:t>
      </w:r>
      <w:r>
        <w:rPr>
          <w:rFonts w:hint="eastAsia" w:ascii="仿宋" w:hAnsi="仿宋" w:eastAsia="仿宋" w:cs="仿宋"/>
          <w:b w:val="0"/>
          <w:bCs/>
          <w:sz w:val="32"/>
          <w:szCs w:val="32"/>
          <w:shd w:val="clear" w:color="auto" w:fill="FFFFFF"/>
        </w:rPr>
        <w:t>一是</w:t>
      </w:r>
      <w:r>
        <w:rPr>
          <w:rFonts w:hint="eastAsia" w:ascii="仿宋" w:hAnsi="仿宋" w:eastAsia="仿宋" w:cs="仿宋"/>
          <w:sz w:val="32"/>
          <w:szCs w:val="32"/>
          <w:shd w:val="clear" w:color="auto" w:fill="FFFFFF"/>
        </w:rPr>
        <w:t>强弱项，补短板，积极争取政府的支持，科学设置村卫生室，形成稳定的村卫生室+稳定的村医收入，确保人民群众能就近就医，为乡村振兴提高良好的农村医疗环境；</w:t>
      </w:r>
      <w:r>
        <w:rPr>
          <w:rFonts w:hint="eastAsia" w:ascii="仿宋" w:hAnsi="仿宋" w:eastAsia="仿宋" w:cs="仿宋"/>
          <w:b w:val="0"/>
          <w:bCs/>
          <w:sz w:val="32"/>
          <w:szCs w:val="32"/>
          <w:shd w:val="clear" w:color="auto" w:fill="FFFFFF"/>
        </w:rPr>
        <w:t>二是</w:t>
      </w:r>
      <w:r>
        <w:rPr>
          <w:rFonts w:hint="eastAsia" w:ascii="仿宋" w:hAnsi="仿宋" w:eastAsia="仿宋" w:cs="仿宋"/>
          <w:sz w:val="32"/>
          <w:szCs w:val="32"/>
          <w:shd w:val="clear" w:color="auto" w:fill="FFFFFF"/>
        </w:rPr>
        <w:t>充分利用我县县域紧密型医共体试点县的契机，科学谋划，统筹考虑，在医共体政策体系更加完善，保障机制更加健全，建成目标明确、权责清晰、分工协作、有效运行的整合型医疗卫生体系上将基本药物制度在基层医疗机构落地落实，彻底解除以药补医机制，力促</w:t>
      </w:r>
      <w:r>
        <w:rPr>
          <w:rFonts w:hint="eastAsia" w:ascii="仿宋" w:hAnsi="仿宋" w:eastAsia="仿宋" w:cs="仿宋"/>
          <w:sz w:val="32"/>
          <w:szCs w:val="32"/>
          <w:shd w:val="clear" w:color="auto" w:fill="FFFFFF"/>
          <w:lang w:eastAsia="zh-CN"/>
        </w:rPr>
        <w:t>本机构</w:t>
      </w:r>
      <w:r>
        <w:rPr>
          <w:rFonts w:hint="eastAsia" w:ascii="仿宋" w:hAnsi="仿宋" w:eastAsia="仿宋" w:cs="仿宋"/>
          <w:sz w:val="32"/>
          <w:szCs w:val="32"/>
          <w:shd w:val="clear" w:color="auto" w:fill="FFFFFF"/>
        </w:rPr>
        <w:t>门（急）诊人次和住院人次占比较前一年度提升5 个百分点，</w:t>
      </w:r>
      <w:r>
        <w:rPr>
          <w:rFonts w:hint="eastAsia" w:ascii="仿宋" w:hAnsi="仿宋" w:eastAsia="仿宋" w:cs="仿宋"/>
          <w:sz w:val="32"/>
          <w:szCs w:val="32"/>
          <w:shd w:val="clear" w:color="auto" w:fill="FFFFFF"/>
          <w:lang w:eastAsia="zh-CN"/>
        </w:rPr>
        <w:t>本机构</w:t>
      </w:r>
      <w:r>
        <w:rPr>
          <w:rFonts w:hint="eastAsia" w:ascii="仿宋" w:hAnsi="仿宋" w:eastAsia="仿宋" w:cs="仿宋"/>
          <w:sz w:val="32"/>
          <w:szCs w:val="32"/>
          <w:shd w:val="clear" w:color="auto" w:fill="FFFFFF"/>
        </w:rPr>
        <w:t>开展技术、项目的能力不断增加，基本实现“大病不出县、小病不出乡（镇）”。</w:t>
      </w:r>
    </w:p>
    <w:p>
      <w:pPr>
        <w:spacing w:line="580" w:lineRule="exact"/>
        <w:ind w:firstLine="640" w:firstLineChars="200"/>
        <w:rPr>
          <w:rFonts w:hint="eastAsia" w:ascii="仿宋" w:hAnsi="仿宋" w:eastAsia="仿宋" w:cs="仿宋"/>
          <w:sz w:val="32"/>
          <w:szCs w:val="32"/>
          <w:shd w:val="clear" w:color="auto" w:fill="FFFFFF"/>
        </w:rPr>
      </w:pPr>
    </w:p>
    <w:p>
      <w:pPr>
        <w:spacing w:line="580" w:lineRule="exact"/>
        <w:ind w:firstLine="640" w:firstLineChars="200"/>
        <w:rPr>
          <w:rFonts w:hint="eastAsia" w:ascii="仿宋" w:hAnsi="仿宋" w:eastAsia="仿宋" w:cs="仿宋"/>
          <w:sz w:val="32"/>
          <w:szCs w:val="32"/>
          <w:shd w:val="clear" w:color="auto" w:fill="FFFFFF"/>
        </w:rPr>
      </w:pPr>
    </w:p>
    <w:p>
      <w:pPr>
        <w:spacing w:line="580" w:lineRule="exact"/>
        <w:ind w:firstLine="640" w:firstLineChars="200"/>
        <w:rPr>
          <w:rFonts w:hint="eastAsia" w:ascii="仿宋" w:hAnsi="仿宋" w:eastAsia="仿宋" w:cs="仿宋"/>
          <w:sz w:val="32"/>
          <w:szCs w:val="32"/>
          <w:shd w:val="clear" w:color="auto" w:fill="FFFFFF"/>
        </w:rPr>
      </w:pPr>
    </w:p>
    <w:p>
      <w:pPr>
        <w:spacing w:line="580" w:lineRule="exact"/>
        <w:ind w:firstLine="640" w:firstLineChars="200"/>
        <w:rPr>
          <w:rFonts w:hint="eastAsia" w:ascii="仿宋" w:hAnsi="仿宋" w:eastAsia="仿宋" w:cs="仿宋"/>
          <w:sz w:val="32"/>
          <w:szCs w:val="32"/>
          <w:shd w:val="clear" w:color="auto" w:fill="FFFFFF"/>
        </w:rPr>
      </w:pPr>
    </w:p>
    <w:p>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textWrapping"/>
      </w:r>
    </w:p>
    <w:p>
      <w:pPr>
        <w:spacing w:line="580" w:lineRule="exact"/>
        <w:ind w:firstLine="640" w:firstLineChars="200"/>
        <w:rPr>
          <w:rFonts w:hint="eastAsia" w:ascii="仿宋" w:hAnsi="仿宋" w:eastAsia="仿宋" w:cs="仿宋"/>
          <w:sz w:val="32"/>
          <w:szCs w:val="32"/>
          <w:shd w:val="clear" w:color="auto" w:fill="FFFFFF"/>
        </w:rPr>
      </w:pPr>
    </w:p>
    <w:p>
      <w:pPr>
        <w:spacing w:line="600" w:lineRule="exact"/>
        <w:ind w:firstLine="3080" w:firstLineChars="700"/>
        <w:jc w:val="both"/>
        <w:outlineLvl w:val="0"/>
        <w:rPr>
          <w:rFonts w:hint="eastAsia" w:ascii="黑体" w:hAnsi="黑体" w:eastAsia="黑体"/>
          <w:color w:val="000000"/>
          <w:sz w:val="44"/>
          <w:szCs w:val="44"/>
        </w:rPr>
      </w:pPr>
    </w:p>
    <w:p>
      <w:pPr>
        <w:spacing w:line="600" w:lineRule="exact"/>
        <w:ind w:firstLine="3080" w:firstLineChars="700"/>
        <w:jc w:val="both"/>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90"/>
      <w:bookmarkEnd w:id="92"/>
      <w:bookmarkEnd w:id="93"/>
    </w:p>
    <w:p>
      <w:pPr>
        <w:pStyle w:val="3"/>
        <w:rPr>
          <w:rFonts w:ascii="仿宋" w:hAnsi="仿宋" w:eastAsia="仿宋"/>
          <w:color w:val="000000"/>
        </w:rPr>
      </w:pPr>
      <w:bookmarkStart w:id="94" w:name="_Toc52180100"/>
      <w:bookmarkStart w:id="95"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94"/>
      <w:bookmarkEnd w:id="95"/>
    </w:p>
    <w:p>
      <w:pPr>
        <w:pStyle w:val="3"/>
        <w:rPr>
          <w:rFonts w:ascii="仿宋" w:hAnsi="仿宋" w:eastAsia="仿宋"/>
          <w:color w:val="000000"/>
        </w:rPr>
      </w:pPr>
      <w:bookmarkStart w:id="96" w:name="_Toc52180101"/>
      <w:bookmarkStart w:id="9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96"/>
      <w:bookmarkEnd w:id="97"/>
    </w:p>
    <w:p>
      <w:pPr>
        <w:pStyle w:val="3"/>
        <w:rPr>
          <w:rFonts w:ascii="仿宋" w:hAnsi="仿宋" w:eastAsia="仿宋"/>
          <w:color w:val="000000"/>
        </w:rPr>
      </w:pPr>
      <w:bookmarkStart w:id="98" w:name="_Toc52180102"/>
      <w:bookmarkStart w:id="99"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98"/>
      <w:bookmarkEnd w:id="99"/>
    </w:p>
    <w:p>
      <w:pPr>
        <w:pStyle w:val="3"/>
        <w:rPr>
          <w:rFonts w:ascii="仿宋" w:hAnsi="仿宋" w:eastAsia="仿宋"/>
          <w:b w:val="0"/>
          <w:color w:val="000000"/>
        </w:rPr>
      </w:pPr>
      <w:bookmarkStart w:id="100" w:name="_Toc52180103"/>
      <w:bookmarkStart w:id="101"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0"/>
      <w:bookmarkEnd w:id="101"/>
    </w:p>
    <w:p>
      <w:pPr>
        <w:pStyle w:val="3"/>
        <w:rPr>
          <w:rStyle w:val="27"/>
          <w:rFonts w:ascii="仿宋" w:hAnsi="仿宋" w:eastAsia="仿宋"/>
          <w:b w:val="0"/>
          <w:bCs w:val="0"/>
        </w:rPr>
      </w:pPr>
      <w:bookmarkStart w:id="102" w:name="_Toc15396623"/>
      <w:bookmarkStart w:id="103" w:name="_Toc52180104"/>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2"/>
      <w:bookmarkEnd w:id="103"/>
      <w:bookmarkStart w:id="104" w:name="_Toc15396624"/>
    </w:p>
    <w:p>
      <w:pPr>
        <w:pStyle w:val="3"/>
        <w:rPr>
          <w:rFonts w:ascii="仿宋" w:hAnsi="仿宋" w:eastAsia="仿宋"/>
          <w:color w:val="000000"/>
        </w:rPr>
      </w:pPr>
      <w:bookmarkStart w:id="105" w:name="_Toc52180105"/>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04"/>
      <w:bookmarkEnd w:id="105"/>
    </w:p>
    <w:p>
      <w:pPr>
        <w:pStyle w:val="3"/>
        <w:rPr>
          <w:rFonts w:ascii="仿宋" w:hAnsi="仿宋" w:eastAsia="仿宋"/>
          <w:color w:val="000000"/>
        </w:rPr>
      </w:pPr>
      <w:bookmarkStart w:id="106" w:name="_Toc52180106"/>
      <w:bookmarkStart w:id="107"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06"/>
      <w:bookmarkEnd w:id="107"/>
    </w:p>
    <w:p>
      <w:pPr>
        <w:pStyle w:val="3"/>
        <w:rPr>
          <w:rFonts w:ascii="仿宋" w:hAnsi="仿宋" w:eastAsia="仿宋"/>
          <w:color w:val="000000"/>
        </w:rPr>
      </w:pPr>
      <w:bookmarkStart w:id="108" w:name="_Toc15396626"/>
      <w:bookmarkStart w:id="109" w:name="_Toc52180107"/>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08"/>
      <w:bookmarkEnd w:id="109"/>
    </w:p>
    <w:p>
      <w:pPr>
        <w:pStyle w:val="3"/>
        <w:rPr>
          <w:rFonts w:ascii="仿宋" w:hAnsi="仿宋" w:eastAsia="仿宋"/>
          <w:color w:val="000000"/>
        </w:rPr>
      </w:pPr>
      <w:bookmarkStart w:id="110" w:name="_Toc52180108"/>
      <w:bookmarkStart w:id="111"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10"/>
      <w:bookmarkEnd w:id="111"/>
    </w:p>
    <w:p>
      <w:pPr>
        <w:pStyle w:val="3"/>
        <w:rPr>
          <w:rFonts w:ascii="仿宋" w:hAnsi="仿宋" w:eastAsia="仿宋"/>
          <w:color w:val="000000"/>
        </w:rPr>
      </w:pPr>
      <w:bookmarkStart w:id="112" w:name="_Toc15396628"/>
      <w:bookmarkStart w:id="113" w:name="_Toc52180109"/>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12"/>
      <w:bookmarkEnd w:id="113"/>
    </w:p>
    <w:p>
      <w:pPr>
        <w:pStyle w:val="3"/>
        <w:rPr>
          <w:rFonts w:ascii="仿宋" w:hAnsi="仿宋" w:eastAsia="仿宋"/>
          <w:color w:val="000000"/>
        </w:rPr>
      </w:pPr>
      <w:bookmarkStart w:id="114" w:name="_Toc52180110"/>
      <w:bookmarkStart w:id="115"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14"/>
      <w:bookmarkEnd w:id="115"/>
    </w:p>
    <w:p>
      <w:pPr>
        <w:pStyle w:val="3"/>
        <w:rPr>
          <w:rStyle w:val="27"/>
          <w:rFonts w:hint="eastAsia" w:ascii="仿宋" w:hAnsi="仿宋" w:eastAsia="仿宋"/>
          <w:b w:val="0"/>
          <w:bCs w:val="0"/>
        </w:rPr>
      </w:pPr>
      <w:bookmarkStart w:id="116" w:name="_Toc15396630"/>
      <w:bookmarkStart w:id="117" w:name="_Toc52180111"/>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16"/>
      <w:bookmarkEnd w:id="117"/>
      <w:bookmarkStart w:id="118" w:name="_Toc52180112"/>
      <w:bookmarkStart w:id="119" w:name="_Toc15396631"/>
    </w:p>
    <w:p>
      <w:pPr>
        <w:pStyle w:val="3"/>
        <w:rPr>
          <w:rStyle w:val="27"/>
          <w:rFonts w:hint="eastAsia" w:ascii="仿宋" w:hAnsi="仿宋" w:eastAsia="仿宋"/>
          <w:b w:val="0"/>
          <w:bCs w:val="0"/>
          <w:lang w:eastAsia="zh-CN"/>
        </w:rPr>
      </w:pPr>
      <w:r>
        <w:rPr>
          <w:rStyle w:val="27"/>
          <w:rFonts w:hint="eastAsia" w:ascii="仿宋" w:hAnsi="仿宋" w:eastAsia="仿宋"/>
          <w:b w:val="0"/>
          <w:bCs w:val="0"/>
        </w:rPr>
        <w:t>十三、</w:t>
      </w:r>
      <w:bookmarkEnd w:id="118"/>
      <w:bookmarkEnd w:id="119"/>
      <w:r>
        <w:rPr>
          <w:rFonts w:hint="eastAsia" w:ascii="仿宋" w:hAnsi="仿宋" w:eastAsia="仿宋"/>
          <w:b w:val="0"/>
          <w:color w:val="000000"/>
          <w:lang w:eastAsia="zh-CN"/>
        </w:rPr>
        <w:t>国有资本经营预算财政拨款收入支出决算表</w:t>
      </w:r>
    </w:p>
    <w:p>
      <w:pPr>
        <w:rPr>
          <w:rFonts w:hint="eastAsia" w:eastAsia="仿宋"/>
          <w:lang w:eastAsia="zh-CN"/>
        </w:rPr>
      </w:pPr>
      <w:r>
        <w:rPr>
          <w:rStyle w:val="27"/>
          <w:rFonts w:hint="eastAsia" w:ascii="仿宋" w:hAnsi="仿宋" w:eastAsia="仿宋"/>
          <w:b w:val="0"/>
          <w:bCs w:val="0"/>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宋体S-超大字符集(SIP)">
    <w:panose1 w:val="03000509000000000000"/>
    <w:charset w:val="86"/>
    <w:family w:val="auto"/>
    <w:pitch w:val="default"/>
    <w:sig w:usb0="00000003" w:usb1="0A0E0800" w:usb2="0000000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5228A7"/>
    <w:multiLevelType w:val="singleLevel"/>
    <w:tmpl w:val="DD5228A7"/>
    <w:lvl w:ilvl="0" w:tentative="0">
      <w:start w:val="2"/>
      <w:numFmt w:val="chineseCounting"/>
      <w:suff w:val="nothing"/>
      <w:lvlText w:val="（%1）"/>
      <w:lvlJc w:val="left"/>
      <w:pPr>
        <w:ind w:left="200"/>
      </w:pPr>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NTc0OWRlYzVkNTRlNTQ0OTEzMDAzOWQ2ZTE1ZTkifQ=="/>
  </w:docVars>
  <w:rsids>
    <w:rsidRoot w:val="00F1361C"/>
    <w:rsid w:val="00010359"/>
    <w:rsid w:val="00014B99"/>
    <w:rsid w:val="000222C6"/>
    <w:rsid w:val="0002549F"/>
    <w:rsid w:val="00033BA1"/>
    <w:rsid w:val="000468DB"/>
    <w:rsid w:val="00052C86"/>
    <w:rsid w:val="0006487A"/>
    <w:rsid w:val="00065F8F"/>
    <w:rsid w:val="00070A43"/>
    <w:rsid w:val="00070E44"/>
    <w:rsid w:val="000768F2"/>
    <w:rsid w:val="0009184B"/>
    <w:rsid w:val="00094236"/>
    <w:rsid w:val="0009593C"/>
    <w:rsid w:val="000970B3"/>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458D"/>
    <w:rsid w:val="00142216"/>
    <w:rsid w:val="00144D6A"/>
    <w:rsid w:val="0014729F"/>
    <w:rsid w:val="001578F8"/>
    <w:rsid w:val="00157BAB"/>
    <w:rsid w:val="001654D1"/>
    <w:rsid w:val="00174518"/>
    <w:rsid w:val="0018106D"/>
    <w:rsid w:val="001864F8"/>
    <w:rsid w:val="001877A7"/>
    <w:rsid w:val="00191536"/>
    <w:rsid w:val="00196687"/>
    <w:rsid w:val="001B6C70"/>
    <w:rsid w:val="001C0962"/>
    <w:rsid w:val="001D46C7"/>
    <w:rsid w:val="001D49D0"/>
    <w:rsid w:val="001D737A"/>
    <w:rsid w:val="001D7531"/>
    <w:rsid w:val="001E737D"/>
    <w:rsid w:val="001F0592"/>
    <w:rsid w:val="001F4DC1"/>
    <w:rsid w:val="001F7506"/>
    <w:rsid w:val="002006CD"/>
    <w:rsid w:val="00202B36"/>
    <w:rsid w:val="00204B7A"/>
    <w:rsid w:val="00204CDE"/>
    <w:rsid w:val="0021101A"/>
    <w:rsid w:val="00211E59"/>
    <w:rsid w:val="00215EC9"/>
    <w:rsid w:val="00220536"/>
    <w:rsid w:val="002340BC"/>
    <w:rsid w:val="00235629"/>
    <w:rsid w:val="00260C38"/>
    <w:rsid w:val="002616C0"/>
    <w:rsid w:val="00265372"/>
    <w:rsid w:val="002662AA"/>
    <w:rsid w:val="0027318D"/>
    <w:rsid w:val="00280496"/>
    <w:rsid w:val="002820FF"/>
    <w:rsid w:val="00286C24"/>
    <w:rsid w:val="00294DC9"/>
    <w:rsid w:val="00295495"/>
    <w:rsid w:val="002A31DE"/>
    <w:rsid w:val="002B2613"/>
    <w:rsid w:val="002B7A56"/>
    <w:rsid w:val="002D19B0"/>
    <w:rsid w:val="002D3FB0"/>
    <w:rsid w:val="002D6D05"/>
    <w:rsid w:val="002F1818"/>
    <w:rsid w:val="002F567B"/>
    <w:rsid w:val="00301029"/>
    <w:rsid w:val="003216A9"/>
    <w:rsid w:val="00335A74"/>
    <w:rsid w:val="00353438"/>
    <w:rsid w:val="0036561B"/>
    <w:rsid w:val="0037013F"/>
    <w:rsid w:val="00380C92"/>
    <w:rsid w:val="003971EF"/>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243EE"/>
    <w:rsid w:val="00434489"/>
    <w:rsid w:val="00437085"/>
    <w:rsid w:val="00443880"/>
    <w:rsid w:val="004464F4"/>
    <w:rsid w:val="004504F5"/>
    <w:rsid w:val="00465BCE"/>
    <w:rsid w:val="00465F60"/>
    <w:rsid w:val="00471401"/>
    <w:rsid w:val="00473F31"/>
    <w:rsid w:val="00474981"/>
    <w:rsid w:val="0048263A"/>
    <w:rsid w:val="00485143"/>
    <w:rsid w:val="00487E5D"/>
    <w:rsid w:val="004A711F"/>
    <w:rsid w:val="004B199D"/>
    <w:rsid w:val="004B3EA5"/>
    <w:rsid w:val="004B4690"/>
    <w:rsid w:val="004D084E"/>
    <w:rsid w:val="004E0A2D"/>
    <w:rsid w:val="004E206B"/>
    <w:rsid w:val="004E6DF7"/>
    <w:rsid w:val="004F0FBD"/>
    <w:rsid w:val="004F403E"/>
    <w:rsid w:val="004F5CA0"/>
    <w:rsid w:val="00505A47"/>
    <w:rsid w:val="00512FDA"/>
    <w:rsid w:val="00520DA0"/>
    <w:rsid w:val="00523B10"/>
    <w:rsid w:val="00543733"/>
    <w:rsid w:val="00547404"/>
    <w:rsid w:val="005664BB"/>
    <w:rsid w:val="00566FFA"/>
    <w:rsid w:val="0057481D"/>
    <w:rsid w:val="00574A4D"/>
    <w:rsid w:val="00575F0B"/>
    <w:rsid w:val="00575F60"/>
    <w:rsid w:val="0058486E"/>
    <w:rsid w:val="00585B33"/>
    <w:rsid w:val="0059014D"/>
    <w:rsid w:val="005A352A"/>
    <w:rsid w:val="005B5C64"/>
    <w:rsid w:val="005B6C7B"/>
    <w:rsid w:val="005C191C"/>
    <w:rsid w:val="005C6BD0"/>
    <w:rsid w:val="005C6C4C"/>
    <w:rsid w:val="005C7938"/>
    <w:rsid w:val="005D1C8B"/>
    <w:rsid w:val="005D282F"/>
    <w:rsid w:val="005D468D"/>
    <w:rsid w:val="005D5CED"/>
    <w:rsid w:val="005E10BE"/>
    <w:rsid w:val="005F1A17"/>
    <w:rsid w:val="005F1A4C"/>
    <w:rsid w:val="005F3515"/>
    <w:rsid w:val="005F4A69"/>
    <w:rsid w:val="00605688"/>
    <w:rsid w:val="006070AF"/>
    <w:rsid w:val="00607E6C"/>
    <w:rsid w:val="006101B1"/>
    <w:rsid w:val="00614E44"/>
    <w:rsid w:val="0062270A"/>
    <w:rsid w:val="00622830"/>
    <w:rsid w:val="00623A5B"/>
    <w:rsid w:val="00623DA0"/>
    <w:rsid w:val="00630AEF"/>
    <w:rsid w:val="006325F8"/>
    <w:rsid w:val="00633463"/>
    <w:rsid w:val="00634C9A"/>
    <w:rsid w:val="0064103D"/>
    <w:rsid w:val="006440E4"/>
    <w:rsid w:val="006624FA"/>
    <w:rsid w:val="0066343B"/>
    <w:rsid w:val="00664777"/>
    <w:rsid w:val="006748A4"/>
    <w:rsid w:val="00681A31"/>
    <w:rsid w:val="00683E73"/>
    <w:rsid w:val="006A3141"/>
    <w:rsid w:val="006A3261"/>
    <w:rsid w:val="006A5E34"/>
    <w:rsid w:val="006B2422"/>
    <w:rsid w:val="006B2B9A"/>
    <w:rsid w:val="006C1937"/>
    <w:rsid w:val="006F020C"/>
    <w:rsid w:val="006F2798"/>
    <w:rsid w:val="0070545A"/>
    <w:rsid w:val="00706DDF"/>
    <w:rsid w:val="007127B7"/>
    <w:rsid w:val="0071798E"/>
    <w:rsid w:val="00727533"/>
    <w:rsid w:val="007416B6"/>
    <w:rsid w:val="00746F48"/>
    <w:rsid w:val="0075404D"/>
    <w:rsid w:val="00760556"/>
    <w:rsid w:val="0076182A"/>
    <w:rsid w:val="00767B7E"/>
    <w:rsid w:val="00774152"/>
    <w:rsid w:val="007770C3"/>
    <w:rsid w:val="00784D24"/>
    <w:rsid w:val="00785FBA"/>
    <w:rsid w:val="00786E4A"/>
    <w:rsid w:val="007875EB"/>
    <w:rsid w:val="0079426B"/>
    <w:rsid w:val="007A1B2E"/>
    <w:rsid w:val="007D1682"/>
    <w:rsid w:val="007D312A"/>
    <w:rsid w:val="007D3F19"/>
    <w:rsid w:val="007D769B"/>
    <w:rsid w:val="007E23B0"/>
    <w:rsid w:val="007E5342"/>
    <w:rsid w:val="007F1991"/>
    <w:rsid w:val="007F2C2F"/>
    <w:rsid w:val="007F55FC"/>
    <w:rsid w:val="007F5665"/>
    <w:rsid w:val="007F63AF"/>
    <w:rsid w:val="00800112"/>
    <w:rsid w:val="00813348"/>
    <w:rsid w:val="008253BB"/>
    <w:rsid w:val="00833962"/>
    <w:rsid w:val="0083706E"/>
    <w:rsid w:val="00837275"/>
    <w:rsid w:val="008408F6"/>
    <w:rsid w:val="008423A5"/>
    <w:rsid w:val="00850625"/>
    <w:rsid w:val="00853718"/>
    <w:rsid w:val="00855221"/>
    <w:rsid w:val="00860645"/>
    <w:rsid w:val="00871F71"/>
    <w:rsid w:val="00872FD8"/>
    <w:rsid w:val="00873E67"/>
    <w:rsid w:val="00880CDF"/>
    <w:rsid w:val="00885AF4"/>
    <w:rsid w:val="00886964"/>
    <w:rsid w:val="008939CD"/>
    <w:rsid w:val="008B768C"/>
    <w:rsid w:val="008C4DB1"/>
    <w:rsid w:val="008C4EAF"/>
    <w:rsid w:val="008C5176"/>
    <w:rsid w:val="008C7FD0"/>
    <w:rsid w:val="008D1E84"/>
    <w:rsid w:val="008D59B1"/>
    <w:rsid w:val="008E1DE7"/>
    <w:rsid w:val="008E707C"/>
    <w:rsid w:val="00900B08"/>
    <w:rsid w:val="00902155"/>
    <w:rsid w:val="00902FA3"/>
    <w:rsid w:val="00923564"/>
    <w:rsid w:val="0092392E"/>
    <w:rsid w:val="00925988"/>
    <w:rsid w:val="009315F9"/>
    <w:rsid w:val="00933499"/>
    <w:rsid w:val="00935C98"/>
    <w:rsid w:val="00937D69"/>
    <w:rsid w:val="00946945"/>
    <w:rsid w:val="00951248"/>
    <w:rsid w:val="0095152F"/>
    <w:rsid w:val="00954C49"/>
    <w:rsid w:val="00955E37"/>
    <w:rsid w:val="0097099F"/>
    <w:rsid w:val="00971997"/>
    <w:rsid w:val="00971FFC"/>
    <w:rsid w:val="0098660A"/>
    <w:rsid w:val="00992298"/>
    <w:rsid w:val="009931C3"/>
    <w:rsid w:val="00995A35"/>
    <w:rsid w:val="009B2C43"/>
    <w:rsid w:val="009B4EAE"/>
    <w:rsid w:val="009B7573"/>
    <w:rsid w:val="009B7B1A"/>
    <w:rsid w:val="009C22F4"/>
    <w:rsid w:val="009C2E98"/>
    <w:rsid w:val="009C37FB"/>
    <w:rsid w:val="009D3447"/>
    <w:rsid w:val="009D4711"/>
    <w:rsid w:val="009F1185"/>
    <w:rsid w:val="009F18CD"/>
    <w:rsid w:val="009F2A13"/>
    <w:rsid w:val="009F7527"/>
    <w:rsid w:val="00A036C2"/>
    <w:rsid w:val="00A039ED"/>
    <w:rsid w:val="00A04EB0"/>
    <w:rsid w:val="00A13CC1"/>
    <w:rsid w:val="00A16847"/>
    <w:rsid w:val="00A237D8"/>
    <w:rsid w:val="00A268C4"/>
    <w:rsid w:val="00A272FC"/>
    <w:rsid w:val="00A307CD"/>
    <w:rsid w:val="00A331C8"/>
    <w:rsid w:val="00A35117"/>
    <w:rsid w:val="00A40A00"/>
    <w:rsid w:val="00A4142F"/>
    <w:rsid w:val="00A422EB"/>
    <w:rsid w:val="00A4347B"/>
    <w:rsid w:val="00A45BB7"/>
    <w:rsid w:val="00A56DF2"/>
    <w:rsid w:val="00A56E6E"/>
    <w:rsid w:val="00A61E20"/>
    <w:rsid w:val="00A67AB5"/>
    <w:rsid w:val="00A733B2"/>
    <w:rsid w:val="00A741C2"/>
    <w:rsid w:val="00A91760"/>
    <w:rsid w:val="00A93B00"/>
    <w:rsid w:val="00A93C21"/>
    <w:rsid w:val="00AA2485"/>
    <w:rsid w:val="00AB64C9"/>
    <w:rsid w:val="00AC3C6A"/>
    <w:rsid w:val="00AD0F83"/>
    <w:rsid w:val="00AD5620"/>
    <w:rsid w:val="00AD656B"/>
    <w:rsid w:val="00AD7C1B"/>
    <w:rsid w:val="00AE16BA"/>
    <w:rsid w:val="00AE1EBE"/>
    <w:rsid w:val="00AE55B8"/>
    <w:rsid w:val="00B03C9D"/>
    <w:rsid w:val="00B060AE"/>
    <w:rsid w:val="00B10517"/>
    <w:rsid w:val="00B14E76"/>
    <w:rsid w:val="00B161B8"/>
    <w:rsid w:val="00B2048C"/>
    <w:rsid w:val="00B310B9"/>
    <w:rsid w:val="00B315CF"/>
    <w:rsid w:val="00B35F3F"/>
    <w:rsid w:val="00B36CBB"/>
    <w:rsid w:val="00B425E0"/>
    <w:rsid w:val="00B440AA"/>
    <w:rsid w:val="00B44B70"/>
    <w:rsid w:val="00B51873"/>
    <w:rsid w:val="00B53C56"/>
    <w:rsid w:val="00B56B9E"/>
    <w:rsid w:val="00B57DAF"/>
    <w:rsid w:val="00B65A37"/>
    <w:rsid w:val="00B77EA6"/>
    <w:rsid w:val="00B81598"/>
    <w:rsid w:val="00B841F1"/>
    <w:rsid w:val="00B84FD1"/>
    <w:rsid w:val="00B944D6"/>
    <w:rsid w:val="00BB4DF0"/>
    <w:rsid w:val="00BC289F"/>
    <w:rsid w:val="00BC2D50"/>
    <w:rsid w:val="00BC5361"/>
    <w:rsid w:val="00BC5460"/>
    <w:rsid w:val="00BC6B50"/>
    <w:rsid w:val="00BD0E25"/>
    <w:rsid w:val="00BD6CFC"/>
    <w:rsid w:val="00BE1426"/>
    <w:rsid w:val="00BF14D4"/>
    <w:rsid w:val="00BF5BD6"/>
    <w:rsid w:val="00C03E31"/>
    <w:rsid w:val="00C30E69"/>
    <w:rsid w:val="00C31528"/>
    <w:rsid w:val="00C33E72"/>
    <w:rsid w:val="00C354B2"/>
    <w:rsid w:val="00C35554"/>
    <w:rsid w:val="00C42709"/>
    <w:rsid w:val="00C533CC"/>
    <w:rsid w:val="00C540F8"/>
    <w:rsid w:val="00C5751C"/>
    <w:rsid w:val="00C57899"/>
    <w:rsid w:val="00C61BFC"/>
    <w:rsid w:val="00C62B85"/>
    <w:rsid w:val="00C65438"/>
    <w:rsid w:val="00C91CBB"/>
    <w:rsid w:val="00C94E8B"/>
    <w:rsid w:val="00CA111C"/>
    <w:rsid w:val="00CB4E70"/>
    <w:rsid w:val="00CC09B6"/>
    <w:rsid w:val="00CC666F"/>
    <w:rsid w:val="00CD1E3F"/>
    <w:rsid w:val="00CE44F6"/>
    <w:rsid w:val="00CE49DA"/>
    <w:rsid w:val="00CE7B61"/>
    <w:rsid w:val="00D00095"/>
    <w:rsid w:val="00D01D91"/>
    <w:rsid w:val="00D114F0"/>
    <w:rsid w:val="00D20620"/>
    <w:rsid w:val="00D2086D"/>
    <w:rsid w:val="00D23975"/>
    <w:rsid w:val="00D254F7"/>
    <w:rsid w:val="00D26091"/>
    <w:rsid w:val="00D2685C"/>
    <w:rsid w:val="00D34E7C"/>
    <w:rsid w:val="00D35489"/>
    <w:rsid w:val="00D36AFE"/>
    <w:rsid w:val="00D407C3"/>
    <w:rsid w:val="00D51276"/>
    <w:rsid w:val="00D530D2"/>
    <w:rsid w:val="00D54F93"/>
    <w:rsid w:val="00D65C80"/>
    <w:rsid w:val="00D7035F"/>
    <w:rsid w:val="00D85C0A"/>
    <w:rsid w:val="00D868F1"/>
    <w:rsid w:val="00D92060"/>
    <w:rsid w:val="00D931CC"/>
    <w:rsid w:val="00DA634F"/>
    <w:rsid w:val="00DA65AC"/>
    <w:rsid w:val="00DB1913"/>
    <w:rsid w:val="00DB57DE"/>
    <w:rsid w:val="00DC410D"/>
    <w:rsid w:val="00DC5A81"/>
    <w:rsid w:val="00DC68CA"/>
    <w:rsid w:val="00DC7CBA"/>
    <w:rsid w:val="00DD6E34"/>
    <w:rsid w:val="00DD73B7"/>
    <w:rsid w:val="00DF28BC"/>
    <w:rsid w:val="00DF34B9"/>
    <w:rsid w:val="00E01053"/>
    <w:rsid w:val="00E03E54"/>
    <w:rsid w:val="00E07ACF"/>
    <w:rsid w:val="00E331A1"/>
    <w:rsid w:val="00E33202"/>
    <w:rsid w:val="00E336A9"/>
    <w:rsid w:val="00E42F8F"/>
    <w:rsid w:val="00E472B1"/>
    <w:rsid w:val="00E50624"/>
    <w:rsid w:val="00E568DF"/>
    <w:rsid w:val="00E64269"/>
    <w:rsid w:val="00E66797"/>
    <w:rsid w:val="00E702DB"/>
    <w:rsid w:val="00E71898"/>
    <w:rsid w:val="00E82267"/>
    <w:rsid w:val="00E8483C"/>
    <w:rsid w:val="00E853CE"/>
    <w:rsid w:val="00E867B6"/>
    <w:rsid w:val="00E87F08"/>
    <w:rsid w:val="00EA010F"/>
    <w:rsid w:val="00EC463E"/>
    <w:rsid w:val="00EC67F6"/>
    <w:rsid w:val="00ED1B63"/>
    <w:rsid w:val="00ED3C1F"/>
    <w:rsid w:val="00ED4085"/>
    <w:rsid w:val="00ED420E"/>
    <w:rsid w:val="00ED6FBE"/>
    <w:rsid w:val="00EE2F57"/>
    <w:rsid w:val="00EE59D2"/>
    <w:rsid w:val="00EF00A7"/>
    <w:rsid w:val="00EF4C34"/>
    <w:rsid w:val="00EF77C6"/>
    <w:rsid w:val="00F05438"/>
    <w:rsid w:val="00F1066A"/>
    <w:rsid w:val="00F1361C"/>
    <w:rsid w:val="00F156F0"/>
    <w:rsid w:val="00F160C7"/>
    <w:rsid w:val="00F2408F"/>
    <w:rsid w:val="00F240E9"/>
    <w:rsid w:val="00F36D8F"/>
    <w:rsid w:val="00F417B1"/>
    <w:rsid w:val="00F45853"/>
    <w:rsid w:val="00F602DF"/>
    <w:rsid w:val="00F6482F"/>
    <w:rsid w:val="00F754A1"/>
    <w:rsid w:val="00F814AA"/>
    <w:rsid w:val="00F81FD9"/>
    <w:rsid w:val="00F841AA"/>
    <w:rsid w:val="00F84A94"/>
    <w:rsid w:val="00F87E96"/>
    <w:rsid w:val="00FA23E8"/>
    <w:rsid w:val="00FD3CC1"/>
    <w:rsid w:val="00FE5F3E"/>
    <w:rsid w:val="00FF160F"/>
    <w:rsid w:val="00FF1E02"/>
    <w:rsid w:val="00FF30B4"/>
    <w:rsid w:val="00FF5503"/>
    <w:rsid w:val="025C6BE2"/>
    <w:rsid w:val="03373246"/>
    <w:rsid w:val="05A34CCE"/>
    <w:rsid w:val="0602340D"/>
    <w:rsid w:val="061175D4"/>
    <w:rsid w:val="064C68BB"/>
    <w:rsid w:val="06957AEC"/>
    <w:rsid w:val="06D914DD"/>
    <w:rsid w:val="07337B69"/>
    <w:rsid w:val="07EB49A3"/>
    <w:rsid w:val="08464D33"/>
    <w:rsid w:val="08FE1CC4"/>
    <w:rsid w:val="0995609A"/>
    <w:rsid w:val="09B0739A"/>
    <w:rsid w:val="0B6C207D"/>
    <w:rsid w:val="0B9B7FB7"/>
    <w:rsid w:val="0BF422BF"/>
    <w:rsid w:val="0C5B5BC0"/>
    <w:rsid w:val="0C77642F"/>
    <w:rsid w:val="0D1C65C3"/>
    <w:rsid w:val="0D3150C5"/>
    <w:rsid w:val="0D657D47"/>
    <w:rsid w:val="0E6F4351"/>
    <w:rsid w:val="0EF36F04"/>
    <w:rsid w:val="0F790400"/>
    <w:rsid w:val="10BA3D7B"/>
    <w:rsid w:val="10C055FF"/>
    <w:rsid w:val="10C8042E"/>
    <w:rsid w:val="10EF2C77"/>
    <w:rsid w:val="111239E5"/>
    <w:rsid w:val="1122342A"/>
    <w:rsid w:val="119B2F73"/>
    <w:rsid w:val="120E7CFB"/>
    <w:rsid w:val="12511563"/>
    <w:rsid w:val="128D492C"/>
    <w:rsid w:val="12D96F9A"/>
    <w:rsid w:val="13A61C79"/>
    <w:rsid w:val="140110FC"/>
    <w:rsid w:val="140908D1"/>
    <w:rsid w:val="158D60AE"/>
    <w:rsid w:val="15FC54F1"/>
    <w:rsid w:val="16BB723D"/>
    <w:rsid w:val="195968B5"/>
    <w:rsid w:val="1A9A1604"/>
    <w:rsid w:val="1AF91AB7"/>
    <w:rsid w:val="1BA46ADA"/>
    <w:rsid w:val="1BD21602"/>
    <w:rsid w:val="1BD3415A"/>
    <w:rsid w:val="1BFC2F3F"/>
    <w:rsid w:val="1C1D4A21"/>
    <w:rsid w:val="1DC00253"/>
    <w:rsid w:val="1E1229D7"/>
    <w:rsid w:val="1F4B7147"/>
    <w:rsid w:val="20186946"/>
    <w:rsid w:val="204608D3"/>
    <w:rsid w:val="205249F0"/>
    <w:rsid w:val="2258010A"/>
    <w:rsid w:val="237F78A5"/>
    <w:rsid w:val="240371BF"/>
    <w:rsid w:val="2404767E"/>
    <w:rsid w:val="24053BFD"/>
    <w:rsid w:val="24E760F0"/>
    <w:rsid w:val="25943F53"/>
    <w:rsid w:val="25EE2740"/>
    <w:rsid w:val="2661689B"/>
    <w:rsid w:val="289C0894"/>
    <w:rsid w:val="292B7707"/>
    <w:rsid w:val="29D56391"/>
    <w:rsid w:val="29E67293"/>
    <w:rsid w:val="29FD04D3"/>
    <w:rsid w:val="2B095C60"/>
    <w:rsid w:val="2C6D5A4A"/>
    <w:rsid w:val="2CC811D6"/>
    <w:rsid w:val="2DB54999"/>
    <w:rsid w:val="2EFD340E"/>
    <w:rsid w:val="2F630252"/>
    <w:rsid w:val="30287FC9"/>
    <w:rsid w:val="307F15ED"/>
    <w:rsid w:val="30893BB4"/>
    <w:rsid w:val="30A273D2"/>
    <w:rsid w:val="30A549F8"/>
    <w:rsid w:val="31345227"/>
    <w:rsid w:val="31731625"/>
    <w:rsid w:val="319F7F4E"/>
    <w:rsid w:val="31A9487F"/>
    <w:rsid w:val="326A6619"/>
    <w:rsid w:val="33A3029E"/>
    <w:rsid w:val="3541044E"/>
    <w:rsid w:val="36AD34E6"/>
    <w:rsid w:val="379245B6"/>
    <w:rsid w:val="380606B5"/>
    <w:rsid w:val="381B71A5"/>
    <w:rsid w:val="39154C57"/>
    <w:rsid w:val="39430A3A"/>
    <w:rsid w:val="395C0DBC"/>
    <w:rsid w:val="3A8C4EDC"/>
    <w:rsid w:val="3B5120A2"/>
    <w:rsid w:val="3B670A30"/>
    <w:rsid w:val="3BF858F5"/>
    <w:rsid w:val="3C1B370B"/>
    <w:rsid w:val="3C8F2ECE"/>
    <w:rsid w:val="3C91576E"/>
    <w:rsid w:val="3CCF691F"/>
    <w:rsid w:val="3CD83D4A"/>
    <w:rsid w:val="3D033887"/>
    <w:rsid w:val="3D2B2E11"/>
    <w:rsid w:val="3DD01ECA"/>
    <w:rsid w:val="3F1A6950"/>
    <w:rsid w:val="3FEF6DF1"/>
    <w:rsid w:val="40536038"/>
    <w:rsid w:val="40D376C6"/>
    <w:rsid w:val="41094738"/>
    <w:rsid w:val="41C07121"/>
    <w:rsid w:val="424548BB"/>
    <w:rsid w:val="425A1E50"/>
    <w:rsid w:val="42716A82"/>
    <w:rsid w:val="432A7C98"/>
    <w:rsid w:val="4339243A"/>
    <w:rsid w:val="43C1754B"/>
    <w:rsid w:val="43D46755"/>
    <w:rsid w:val="45400A6C"/>
    <w:rsid w:val="454D60E6"/>
    <w:rsid w:val="45C17059"/>
    <w:rsid w:val="475C0ACC"/>
    <w:rsid w:val="47AC3472"/>
    <w:rsid w:val="47C1483F"/>
    <w:rsid w:val="480153BF"/>
    <w:rsid w:val="486D30A5"/>
    <w:rsid w:val="497A3672"/>
    <w:rsid w:val="49C41FD9"/>
    <w:rsid w:val="49D86CD8"/>
    <w:rsid w:val="49E10F5B"/>
    <w:rsid w:val="4CE5178A"/>
    <w:rsid w:val="4D144F07"/>
    <w:rsid w:val="4DFF0F23"/>
    <w:rsid w:val="4ECE2238"/>
    <w:rsid w:val="4F676A63"/>
    <w:rsid w:val="4FCF726B"/>
    <w:rsid w:val="4FE32468"/>
    <w:rsid w:val="513676AC"/>
    <w:rsid w:val="51A14D64"/>
    <w:rsid w:val="521D016A"/>
    <w:rsid w:val="522A2BB7"/>
    <w:rsid w:val="53194F8B"/>
    <w:rsid w:val="53231B45"/>
    <w:rsid w:val="542D7792"/>
    <w:rsid w:val="543472FD"/>
    <w:rsid w:val="553B0411"/>
    <w:rsid w:val="559F4014"/>
    <w:rsid w:val="564E161B"/>
    <w:rsid w:val="56C604A9"/>
    <w:rsid w:val="573C6483"/>
    <w:rsid w:val="579C29C5"/>
    <w:rsid w:val="58BB71E4"/>
    <w:rsid w:val="58C353BB"/>
    <w:rsid w:val="58E06771"/>
    <w:rsid w:val="58EA562E"/>
    <w:rsid w:val="59D8233D"/>
    <w:rsid w:val="5B5C5C20"/>
    <w:rsid w:val="5BA01991"/>
    <w:rsid w:val="5BC64C43"/>
    <w:rsid w:val="5BC97140"/>
    <w:rsid w:val="5C2B0FA2"/>
    <w:rsid w:val="5C83495A"/>
    <w:rsid w:val="5CC36C60"/>
    <w:rsid w:val="5CE71348"/>
    <w:rsid w:val="5CF34F67"/>
    <w:rsid w:val="5DC1650B"/>
    <w:rsid w:val="5DE93677"/>
    <w:rsid w:val="5F766090"/>
    <w:rsid w:val="60C856D0"/>
    <w:rsid w:val="617A2CAA"/>
    <w:rsid w:val="63566DA6"/>
    <w:rsid w:val="64B50BD0"/>
    <w:rsid w:val="64CA5746"/>
    <w:rsid w:val="658E065E"/>
    <w:rsid w:val="659F7726"/>
    <w:rsid w:val="65A25325"/>
    <w:rsid w:val="673364E7"/>
    <w:rsid w:val="678348AA"/>
    <w:rsid w:val="679A48D7"/>
    <w:rsid w:val="67C81484"/>
    <w:rsid w:val="67F868B1"/>
    <w:rsid w:val="68473867"/>
    <w:rsid w:val="685170D4"/>
    <w:rsid w:val="68761959"/>
    <w:rsid w:val="6A8B0CBA"/>
    <w:rsid w:val="6B6A3F73"/>
    <w:rsid w:val="6BE64EA1"/>
    <w:rsid w:val="6C184C88"/>
    <w:rsid w:val="6D156AD3"/>
    <w:rsid w:val="6DAD2BD6"/>
    <w:rsid w:val="6E4C750A"/>
    <w:rsid w:val="6EBC53D5"/>
    <w:rsid w:val="6ECD4178"/>
    <w:rsid w:val="6FDE638F"/>
    <w:rsid w:val="6FF3F65B"/>
    <w:rsid w:val="704C4ED3"/>
    <w:rsid w:val="7085449A"/>
    <w:rsid w:val="721025AA"/>
    <w:rsid w:val="72335E12"/>
    <w:rsid w:val="72734D90"/>
    <w:rsid w:val="72CD230D"/>
    <w:rsid w:val="741718FE"/>
    <w:rsid w:val="74981B8F"/>
    <w:rsid w:val="75197616"/>
    <w:rsid w:val="758B36EB"/>
    <w:rsid w:val="75EE0BC4"/>
    <w:rsid w:val="76067646"/>
    <w:rsid w:val="767D5B77"/>
    <w:rsid w:val="76D02D10"/>
    <w:rsid w:val="76EF5084"/>
    <w:rsid w:val="77D808F0"/>
    <w:rsid w:val="77F03B11"/>
    <w:rsid w:val="78286BFF"/>
    <w:rsid w:val="78591585"/>
    <w:rsid w:val="78C327A6"/>
    <w:rsid w:val="78E26BFC"/>
    <w:rsid w:val="79A80807"/>
    <w:rsid w:val="79C536E3"/>
    <w:rsid w:val="7A6F3D08"/>
    <w:rsid w:val="7B3543B4"/>
    <w:rsid w:val="7C567036"/>
    <w:rsid w:val="7C693757"/>
    <w:rsid w:val="7CFB3351"/>
    <w:rsid w:val="7D5D41CD"/>
    <w:rsid w:val="7DCB3096"/>
    <w:rsid w:val="7DE7142C"/>
    <w:rsid w:val="7DEC1237"/>
    <w:rsid w:val="7E963E99"/>
    <w:rsid w:val="7F783797"/>
    <w:rsid w:val="7FA145E6"/>
    <w:rsid w:val="7FEB60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2"/>
    <w:unhideWhenUsed/>
    <w:qFormat/>
    <w:uiPriority w:val="0"/>
    <w:rPr>
      <w:rFonts w:ascii="宋体" w:hAnsi="Courier New"/>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22"/>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纯文本 Char"/>
    <w:basedOn w:val="15"/>
    <w:link w:val="7"/>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491F-17CD-45AD-B718-F34CC979E82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20680</Words>
  <Characters>22544</Characters>
  <Lines>28</Lines>
  <Paragraphs>30</Paragraphs>
  <TotalTime>46</TotalTime>
  <ScaleCrop>false</ScaleCrop>
  <LinksUpToDate>false</LinksUpToDate>
  <CharactersWithSpaces>22802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2020-10-27T12:37:00Z</dcterms:created>
  <dc:creator>曹颖</dc:creator>
  <cp:lastModifiedBy>ybxwsjkj</cp:lastModifiedBy>
  <cp:lastPrinted>2020-07-23T10:58:00Z</cp:lastPrinted>
  <dcterms:modified xsi:type="dcterms:W3CDTF">2024-12-19T11:13:12Z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B904F91C8D954147A92C6A742E6053C1</vt:lpwstr>
  </property>
</Properties>
</file>