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1" w:name="_Toc15377425"/>
      <w:bookmarkStart w:id="2" w:name="_Toc15396475"/>
      <w:bookmarkStart w:id="3" w:name="_Toc15378441"/>
      <w:bookmarkStart w:id="4" w:name="_Toc15377193"/>
      <w:bookmarkStart w:id="5" w:name="_Toc15396597"/>
      <w:r>
        <w:rPr>
          <w:rFonts w:hint="eastAsia" w:ascii="方正小标宋简体" w:hAnsi="方正小标宋简体" w:eastAsia="方正小标宋简体" w:cs="方正小标宋简体"/>
          <w:sz w:val="44"/>
          <w:szCs w:val="44"/>
        </w:rPr>
        <w:t>2023年度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5377194"/>
      <w:bookmarkStart w:id="7" w:name="_Toc15377426"/>
      <w:bookmarkStart w:id="8" w:name="_Toc15306268"/>
      <w:bookmarkStart w:id="9" w:name="_Toc15378442"/>
      <w:bookmarkStart w:id="10" w:name="_Toc15396598"/>
      <w:bookmarkStart w:id="11" w:name="_Toc15396476"/>
      <w:r>
        <w:rPr>
          <w:rFonts w:hint="eastAsia" w:ascii="方正小标宋简体" w:hAnsi="方正小标宋简体" w:eastAsia="方正小标宋简体" w:cs="方正小标宋简体"/>
          <w:sz w:val="44"/>
          <w:szCs w:val="44"/>
        </w:rPr>
        <w:t>盐边县中医院</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44"/>
          <w:szCs w:val="44"/>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公开时间：2024年10月28日</w:t>
      </w:r>
    </w:p>
    <w:p/>
    <w:p>
      <w:pPr>
        <w:tabs>
          <w:tab w:val="left" w:pos="8400"/>
        </w:tabs>
        <w:ind w:right="-218" w:rightChars="-104"/>
        <w:jc w:val="distribute"/>
        <w:rPr>
          <w:rFonts w:ascii="仿宋_GB2312" w:eastAsia="仿宋_GB2312"/>
          <w:sz w:val="28"/>
          <w:szCs w:val="28"/>
        </w:rPr>
      </w:pPr>
      <w:r>
        <w:rPr>
          <w:rFonts w:eastAsia="仿宋_GB2312"/>
          <w:sz w:val="32"/>
          <w:szCs w:val="32"/>
        </w:rPr>
        <w:fldChar w:fldCharType="begin"/>
      </w:r>
      <w:r>
        <w:rPr>
          <w:rFonts w:eastAsia="仿宋_GB2312"/>
          <w:sz w:val="32"/>
          <w:szCs w:val="32"/>
        </w:rPr>
        <w:instrText xml:space="preserve">TOC \o "1-3" \h \u </w:instrText>
      </w:r>
      <w:r>
        <w:rPr>
          <w:rFonts w:eastAsia="仿宋_GB2312"/>
          <w:sz w:val="32"/>
          <w:szCs w:val="32"/>
        </w:rPr>
        <w:fldChar w:fldCharType="separate"/>
      </w:r>
      <w:r>
        <w:rPr>
          <w:rFonts w:hint="eastAsia" w:ascii="仿宋_GB2312" w:eastAsia="仿宋_GB2312"/>
          <w:b/>
          <w:bCs/>
          <w:sz w:val="28"/>
          <w:szCs w:val="28"/>
        </w:rPr>
        <w:t>第一部分单位概</w:t>
      </w:r>
      <w:r>
        <w:rPr>
          <w:rFonts w:hint="eastAsia" w:ascii="仿宋_GB2312" w:eastAsia="仿宋_GB2312"/>
          <w:b/>
          <w:sz w:val="28"/>
          <w:szCs w:val="28"/>
        </w:rPr>
        <w:t>况</w:t>
      </w:r>
      <w:r>
        <w:rPr>
          <w:rFonts w:hint="eastAsia" w:ascii="仿宋_GB2312" w:eastAsia="仿宋_GB2312"/>
          <w:sz w:val="28"/>
          <w:szCs w:val="28"/>
        </w:rPr>
        <w:t>………………………………………………………1</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"_Toc20417" </w:instrText>
      </w:r>
      <w:r>
        <w:fldChar w:fldCharType="separate"/>
      </w:r>
      <w:r>
        <w:rPr>
          <w:rFonts w:hint="eastAsia" w:ascii="仿宋_GB2312" w:eastAsia="仿宋_GB2312"/>
          <w:sz w:val="28"/>
          <w:szCs w:val="28"/>
        </w:rPr>
        <w:t>一、 主要职责…………………………………………………………1</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"_Toc29815" </w:instrText>
      </w:r>
      <w:r>
        <w:fldChar w:fldCharType="separate"/>
      </w:r>
      <w:r>
        <w:rPr>
          <w:rFonts w:hint="eastAsia" w:ascii="仿宋_GB2312" w:eastAsia="仿宋_GB2312"/>
          <w:sz w:val="28"/>
          <w:szCs w:val="28"/>
        </w:rPr>
        <w:t>二、 机构设置…………………………………………………………1</w:t>
      </w:r>
      <w:r>
        <w:rPr>
          <w:rFonts w:hint="eastAsia" w:ascii="仿宋_GB2312" w:eastAsia="仿宋_GB2312"/>
          <w:sz w:val="28"/>
          <w:szCs w:val="28"/>
        </w:rPr>
        <w:fldChar w:fldCharType="end"/>
      </w:r>
    </w:p>
    <w:p>
      <w:pPr>
        <w:pStyle w:val="11"/>
        <w:tabs>
          <w:tab w:val="right" w:leader="dot" w:pos="8306"/>
          <w:tab w:val="clear" w:pos="8296"/>
        </w:tabs>
        <w:ind w:right="-218" w:rightChars="-104"/>
        <w:jc w:val="distribute"/>
        <w:rPr>
          <w:rFonts w:ascii="仿宋_GB2312" w:hAnsi="Times New Roman" w:eastAsia="仿宋_GB2312"/>
        </w:rPr>
      </w:pPr>
      <w:r>
        <w:fldChar w:fldCharType="begin"/>
      </w:r>
      <w:r>
        <w:instrText xml:space="preserve"> HYPERLINK \l "_Toc18061" </w:instrText>
      </w:r>
      <w:r>
        <w:fldChar w:fldCharType="separate"/>
      </w:r>
      <w:r>
        <w:rPr>
          <w:rFonts w:hint="eastAsia" w:ascii="仿宋_GB2312" w:hAnsi="Times New Roman" w:eastAsia="仿宋_GB2312"/>
          <w:b/>
          <w:bCs/>
        </w:rPr>
        <w:t>第二部分 2023年度单位决算情况说明</w:t>
      </w:r>
      <w:r>
        <w:rPr>
          <w:rFonts w:hint="eastAsia" w:ascii="仿宋_GB2312" w:hAnsi="Times New Roman" w:eastAsia="仿宋_GB2312"/>
          <w:b/>
          <w:bCs/>
        </w:rPr>
        <w:fldChar w:fldCharType="end"/>
      </w:r>
      <w:r>
        <w:rPr>
          <w:rFonts w:hint="eastAsia" w:ascii="仿宋_GB2312" w:eastAsia="仿宋_GB2312"/>
          <w:sz w:val="28"/>
          <w:szCs w:val="28"/>
        </w:rPr>
        <w:t>…………………………………</w:t>
      </w:r>
      <w:r>
        <w:rPr>
          <w:rFonts w:hint="eastAsia" w:ascii="仿宋_GB2312" w:eastAsia="仿宋_GB2312"/>
        </w:rPr>
        <w:t>2</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"_Toc6490" </w:instrText>
      </w:r>
      <w:r>
        <w:fldChar w:fldCharType="separate"/>
      </w:r>
      <w:r>
        <w:rPr>
          <w:rFonts w:hint="eastAsia" w:ascii="仿宋_GB2312" w:eastAsia="仿宋_GB2312"/>
          <w:bCs/>
          <w:sz w:val="28"/>
          <w:szCs w:val="28"/>
        </w:rPr>
        <w:t xml:space="preserve">一、 </w:t>
      </w:r>
      <w:r>
        <w:rPr>
          <w:rFonts w:hint="eastAsia" w:ascii="仿宋_GB2312" w:eastAsia="仿宋_GB2312"/>
          <w:sz w:val="28"/>
          <w:szCs w:val="28"/>
        </w:rPr>
        <w:t>收</w:t>
      </w:r>
      <w:r>
        <w:rPr>
          <w:rFonts w:hint="eastAsia" w:ascii="仿宋_GB2312" w:eastAsia="仿宋_GB2312"/>
          <w:bCs/>
          <w:sz w:val="28"/>
          <w:szCs w:val="28"/>
        </w:rPr>
        <w:t>入支出决算总体情况说明</w:t>
      </w:r>
      <w:r>
        <w:rPr>
          <w:rFonts w:hint="eastAsia" w:ascii="仿宋_GB2312" w:eastAsia="仿宋_GB2312"/>
          <w:sz w:val="28"/>
          <w:szCs w:val="28"/>
        </w:rPr>
        <w:t>…………………………………2</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"_Toc18387" </w:instrText>
      </w:r>
      <w:r>
        <w:fldChar w:fldCharType="separate"/>
      </w:r>
      <w:r>
        <w:rPr>
          <w:rFonts w:hint="eastAsia" w:ascii="仿宋_GB2312" w:eastAsia="仿宋_GB2312"/>
          <w:sz w:val="28"/>
          <w:szCs w:val="28"/>
        </w:rPr>
        <w:t>二、 收入决算情况说明………………………………………………2</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"_Toc4157" </w:instrText>
      </w:r>
      <w:r>
        <w:fldChar w:fldCharType="separate"/>
      </w:r>
      <w:r>
        <w:rPr>
          <w:rFonts w:hint="eastAsia" w:ascii="仿宋_GB2312" w:eastAsia="仿宋_GB2312"/>
          <w:sz w:val="28"/>
          <w:szCs w:val="28"/>
        </w:rPr>
        <w:t>三、 支出决算情况说明………………………………………………3</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"_Toc16124" </w:instrText>
      </w:r>
      <w:r>
        <w:fldChar w:fldCharType="separate"/>
      </w:r>
      <w:r>
        <w:rPr>
          <w:rFonts w:hint="eastAsia" w:ascii="仿宋_GB2312" w:eastAsia="仿宋_GB2312"/>
          <w:sz w:val="28"/>
          <w:szCs w:val="28"/>
        </w:rPr>
        <w:t>四、财政拨款收入支出决算总体情况说明…………………………4</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"_Toc28387" </w:instrText>
      </w:r>
      <w:r>
        <w:fldChar w:fldCharType="separate"/>
      </w:r>
      <w:r>
        <w:rPr>
          <w:rFonts w:hint="eastAsia" w:ascii="仿宋_GB2312" w:eastAsia="仿宋_GB2312"/>
          <w:sz w:val="28"/>
          <w:szCs w:val="28"/>
        </w:rPr>
        <w:t>五、一般公共预算财政拨款支出决算情况说明……………………</w:t>
      </w:r>
      <w:r>
        <w:rPr>
          <w:rFonts w:hint="eastAsia" w:ascii="仿宋_GB2312" w:eastAsia="仿宋_GB2312"/>
          <w:sz w:val="28"/>
          <w:szCs w:val="28"/>
        </w:rPr>
        <w:fldChar w:fldCharType="end"/>
      </w:r>
      <w:r>
        <w:rPr>
          <w:rFonts w:hint="eastAsia" w:ascii="仿宋_GB2312" w:eastAsia="仿宋_GB2312"/>
          <w:sz w:val="28"/>
          <w:szCs w:val="28"/>
        </w:rPr>
        <w:t>4</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"_Toc32264" </w:instrText>
      </w:r>
      <w:r>
        <w:fldChar w:fldCharType="separate"/>
      </w:r>
      <w:r>
        <w:rPr>
          <w:rFonts w:hint="eastAsia" w:ascii="仿宋_GB2312" w:eastAsia="仿宋_GB2312"/>
          <w:sz w:val="28"/>
          <w:szCs w:val="28"/>
        </w:rPr>
        <w:t>六、一般公共预算财政拨款基本支出决算情况说明………</w:t>
      </w:r>
      <w:r>
        <w:rPr>
          <w:rFonts w:hint="eastAsia" w:ascii="仿宋_GB2312" w:eastAsia="仿宋_GB2312"/>
          <w:sz w:val="28"/>
          <w:szCs w:val="28"/>
        </w:rPr>
        <w:fldChar w:fldCharType="end"/>
      </w:r>
      <w:r>
        <w:rPr>
          <w:rFonts w:hint="eastAsia" w:ascii="仿宋_GB2312" w:eastAsia="仿宋_GB2312"/>
          <w:sz w:val="28"/>
          <w:szCs w:val="28"/>
        </w:rPr>
        <w:t>………8</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"_Toc29779" </w:instrText>
      </w:r>
      <w:r>
        <w:fldChar w:fldCharType="separate"/>
      </w:r>
      <w:r>
        <w:rPr>
          <w:rFonts w:hint="eastAsia" w:ascii="仿宋_GB2312" w:eastAsia="仿宋_GB2312"/>
          <w:sz w:val="28"/>
          <w:szCs w:val="28"/>
        </w:rPr>
        <w:t>七、财政拨款“三公”经费支出决算情况说明……………………8</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"_Toc10932" </w:instrText>
      </w:r>
      <w:r>
        <w:fldChar w:fldCharType="separate"/>
      </w:r>
      <w:r>
        <w:rPr>
          <w:rFonts w:hint="eastAsia" w:ascii="仿宋_GB2312" w:eastAsia="仿宋_GB2312"/>
          <w:sz w:val="28"/>
          <w:szCs w:val="28"/>
        </w:rPr>
        <w:t>八、政府性基金预算支出决算情况说明………</w:t>
      </w:r>
      <w:r>
        <w:rPr>
          <w:rFonts w:hint="eastAsia" w:ascii="仿宋_GB2312" w:eastAsia="仿宋_GB2312"/>
          <w:sz w:val="28"/>
          <w:szCs w:val="28"/>
        </w:rPr>
        <w:fldChar w:fldCharType="end"/>
      </w:r>
      <w:r>
        <w:rPr>
          <w:rFonts w:hint="eastAsia" w:ascii="仿宋_GB2312" w:eastAsia="仿宋_GB2312"/>
          <w:sz w:val="28"/>
          <w:szCs w:val="28"/>
        </w:rPr>
        <w:t>……………………10</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"_Toc5995" </w:instrText>
      </w:r>
      <w:r>
        <w:fldChar w:fldCharType="separate"/>
      </w:r>
      <w:r>
        <w:rPr>
          <w:rFonts w:hint="eastAsia" w:ascii="仿宋_GB2312" w:eastAsia="仿宋_GB2312"/>
          <w:sz w:val="28"/>
          <w:szCs w:val="28"/>
        </w:rPr>
        <w:t>九、 国有资本经营预算支出决算情况说明………………………10</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"_Toc12051" </w:instrText>
      </w:r>
      <w:r>
        <w:fldChar w:fldCharType="separate"/>
      </w:r>
      <w:r>
        <w:rPr>
          <w:rFonts w:hint="eastAsia" w:ascii="仿宋_GB2312" w:eastAsia="仿宋_GB2312"/>
          <w:sz w:val="28"/>
          <w:szCs w:val="28"/>
        </w:rPr>
        <w:t>十、 其他重要事项的情况说明……………………………………1</w:t>
      </w:r>
      <w:r>
        <w:rPr>
          <w:rFonts w:hint="eastAsia" w:ascii="仿宋_GB2312" w:eastAsia="仿宋_GB2312"/>
          <w:sz w:val="28"/>
          <w:szCs w:val="28"/>
        </w:rPr>
        <w:fldChar w:fldCharType="end"/>
      </w:r>
      <w:r>
        <w:rPr>
          <w:rFonts w:hint="eastAsia" w:ascii="仿宋_GB2312" w:eastAsia="仿宋_GB2312"/>
          <w:sz w:val="28"/>
          <w:szCs w:val="28"/>
        </w:rPr>
        <w:t>0</w:t>
      </w:r>
    </w:p>
    <w:p>
      <w:pPr>
        <w:pStyle w:val="11"/>
        <w:tabs>
          <w:tab w:val="right" w:leader="dot" w:pos="8306"/>
          <w:tab w:val="clear" w:pos="8296"/>
        </w:tabs>
        <w:ind w:right="-218" w:rightChars="-104"/>
        <w:jc w:val="distribute"/>
        <w:rPr>
          <w:rFonts w:ascii="仿宋_GB2312" w:hAnsi="Times New Roman" w:eastAsia="仿宋_GB2312"/>
        </w:rPr>
      </w:pPr>
      <w:r>
        <w:fldChar w:fldCharType="begin"/>
      </w:r>
      <w:r>
        <w:instrText xml:space="preserve"> HYPERLINK \l "_Toc20138" </w:instrText>
      </w:r>
      <w:r>
        <w:fldChar w:fldCharType="separate"/>
      </w:r>
      <w:r>
        <w:rPr>
          <w:rFonts w:hint="eastAsia" w:ascii="仿宋_GB2312" w:hAnsi="Times New Roman" w:eastAsia="仿宋_GB2312"/>
          <w:b/>
          <w:bCs/>
        </w:rPr>
        <w:t>第三部分 名词解释</w:t>
      </w:r>
      <w:r>
        <w:rPr>
          <w:rFonts w:hint="eastAsia" w:ascii="仿宋_GB2312" w:eastAsia="仿宋_GB2312"/>
          <w:sz w:val="28"/>
          <w:szCs w:val="28"/>
        </w:rPr>
        <w:t>……………………………………………………</w:t>
      </w:r>
      <w:r>
        <w:rPr>
          <w:rFonts w:hint="eastAsia" w:ascii="仿宋_GB2312" w:hAnsi="Times New Roman" w:eastAsia="仿宋_GB2312"/>
        </w:rPr>
        <w:t>1</w:t>
      </w:r>
      <w:r>
        <w:rPr>
          <w:rFonts w:hint="eastAsia" w:ascii="仿宋_GB2312" w:hAnsi="Times New Roman" w:eastAsia="仿宋_GB2312"/>
        </w:rPr>
        <w:fldChar w:fldCharType="end"/>
      </w:r>
      <w:r>
        <w:rPr>
          <w:rFonts w:hint="eastAsia" w:ascii="仿宋_GB2312" w:hAnsi="Times New Roman" w:eastAsia="仿宋_GB2312"/>
        </w:rPr>
        <w:t>2</w:t>
      </w:r>
    </w:p>
    <w:p>
      <w:pPr>
        <w:pStyle w:val="11"/>
        <w:tabs>
          <w:tab w:val="right" w:leader="dot" w:pos="8306"/>
          <w:tab w:val="clear" w:pos="8296"/>
        </w:tabs>
        <w:ind w:right="-218" w:rightChars="-104"/>
        <w:jc w:val="distribute"/>
        <w:rPr>
          <w:rFonts w:ascii="仿宋_GB2312" w:hAnsi="Times New Roman" w:eastAsia="仿宋_GB2312"/>
        </w:rPr>
      </w:pPr>
      <w:r>
        <w:fldChar w:fldCharType="begin"/>
      </w:r>
      <w:r>
        <w:instrText xml:space="preserve"> HYPERLINK \l "_Toc18807" </w:instrText>
      </w:r>
      <w:r>
        <w:fldChar w:fldCharType="separate"/>
      </w:r>
      <w:r>
        <w:rPr>
          <w:rFonts w:hint="eastAsia" w:ascii="仿宋_GB2312" w:hAnsi="Times New Roman" w:eastAsia="仿宋_GB2312"/>
          <w:b/>
          <w:bCs/>
        </w:rPr>
        <w:t>第四部分 附件</w:t>
      </w:r>
      <w:r>
        <w:rPr>
          <w:rFonts w:hint="eastAsia" w:ascii="仿宋_GB2312" w:eastAsia="仿宋_GB2312"/>
          <w:sz w:val="28"/>
          <w:szCs w:val="28"/>
        </w:rPr>
        <w:t>……………………………………………………</w:t>
      </w:r>
      <w:r>
        <w:rPr>
          <w:rFonts w:hint="eastAsia" w:ascii="仿宋_GB2312" w:hAnsi="Times New Roman" w:eastAsia="仿宋_GB2312"/>
        </w:rPr>
        <w:t>1</w:t>
      </w:r>
      <w:r>
        <w:rPr>
          <w:rFonts w:hint="eastAsia" w:ascii="仿宋_GB2312" w:hAnsi="Times New Roman" w:eastAsia="仿宋_GB2312"/>
        </w:rPr>
        <w:fldChar w:fldCharType="end"/>
      </w:r>
      <w:r>
        <w:rPr>
          <w:rFonts w:hint="eastAsia" w:ascii="仿宋_GB2312" w:hAnsi="Times New Roman" w:eastAsia="仿宋_GB2312"/>
        </w:rPr>
        <w:t>6</w:t>
      </w:r>
    </w:p>
    <w:p>
      <w:pPr>
        <w:pStyle w:val="11"/>
        <w:tabs>
          <w:tab w:val="right" w:leader="dot" w:pos="8306"/>
          <w:tab w:val="clear" w:pos="8296"/>
        </w:tabs>
        <w:ind w:right="-218" w:rightChars="-104"/>
        <w:jc w:val="distribute"/>
        <w:rPr>
          <w:rFonts w:ascii="仿宋_GB2312" w:hAnsi="Times New Roman" w:eastAsia="仿宋_GB2312"/>
        </w:rPr>
      </w:pPr>
      <w:r>
        <w:fldChar w:fldCharType="begin"/>
      </w:r>
      <w:r>
        <w:instrText xml:space="preserve"> HYPERLINK \l "_Toc6450" </w:instrText>
      </w:r>
      <w:r>
        <w:fldChar w:fldCharType="separate"/>
      </w:r>
      <w:r>
        <w:rPr>
          <w:rFonts w:hint="eastAsia" w:ascii="仿宋_GB2312" w:hAnsi="Times New Roman" w:eastAsia="仿宋_GB2312"/>
          <w:b/>
          <w:bCs/>
        </w:rPr>
        <w:t>第五部分 附表</w:t>
      </w:r>
      <w:r>
        <w:rPr>
          <w:rFonts w:hint="eastAsia" w:ascii="仿宋_GB2312" w:eastAsia="仿宋_GB2312"/>
          <w:sz w:val="28"/>
          <w:szCs w:val="28"/>
        </w:rPr>
        <w:t>……………………………………………………</w:t>
      </w:r>
      <w:r>
        <w:rPr>
          <w:rFonts w:hint="eastAsia" w:ascii="仿宋_GB2312" w:hAnsi="Times New Roman" w:eastAsia="仿宋_GB2312"/>
        </w:rPr>
        <w:fldChar w:fldCharType="end"/>
      </w:r>
      <w:r>
        <w:rPr>
          <w:rFonts w:hint="eastAsia" w:ascii="仿宋_GB2312" w:hAnsi="Times New Roman" w:eastAsia="仿宋_GB2312"/>
        </w:rPr>
        <w:t>17</w:t>
      </w:r>
    </w:p>
    <w:p>
      <w:pPr>
        <w:jc w:val="distribute"/>
        <w:rPr>
          <w:rFonts w:ascii="仿宋_GB2312" w:eastAsia="仿宋_GB2312"/>
          <w:sz w:val="28"/>
          <w:szCs w:val="28"/>
        </w:rPr>
      </w:pP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"_Toc14349" </w:instrText>
      </w:r>
      <w:r>
        <w:fldChar w:fldCharType="separate"/>
      </w:r>
      <w:r>
        <w:rPr>
          <w:rFonts w:hint="eastAsia" w:ascii="仿宋_GB2312" w:eastAsia="仿宋_GB2312"/>
          <w:sz w:val="28"/>
          <w:szCs w:val="28"/>
        </w:rPr>
        <w:t>一、</w:t>
      </w:r>
      <w:r>
        <w:rPr>
          <w:rFonts w:hint="eastAsia" w:ascii="仿宋_GB2312" w:eastAsia="仿宋_GB2312"/>
          <w:bCs/>
          <w:sz w:val="28"/>
          <w:szCs w:val="28"/>
        </w:rPr>
        <w:t>收入支出决算总表</w:t>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"_Toc1540" </w:instrText>
      </w:r>
      <w:r>
        <w:fldChar w:fldCharType="separate"/>
      </w:r>
      <w:r>
        <w:rPr>
          <w:rFonts w:hint="eastAsia" w:ascii="仿宋_GB2312" w:eastAsia="仿宋_GB2312"/>
          <w:sz w:val="28"/>
          <w:szCs w:val="28"/>
        </w:rPr>
        <w:t>二、</w:t>
      </w:r>
      <w:r>
        <w:rPr>
          <w:rFonts w:hint="eastAsia" w:ascii="仿宋_GB2312" w:eastAsia="仿宋_GB2312"/>
          <w:bCs/>
          <w:sz w:val="28"/>
          <w:szCs w:val="28"/>
        </w:rPr>
        <w:t>收入决算表</w:t>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t>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"_Toc24186" </w:instrText>
      </w:r>
      <w:r>
        <w:fldChar w:fldCharType="separate"/>
      </w:r>
      <w:r>
        <w:rPr>
          <w:rFonts w:hint="eastAsia" w:ascii="仿宋_GB2312" w:eastAsia="仿宋_GB2312"/>
          <w:sz w:val="28"/>
          <w:szCs w:val="28"/>
        </w:rPr>
        <w:t>三、</w:t>
      </w:r>
      <w:r>
        <w:rPr>
          <w:rFonts w:hint="eastAsia" w:ascii="仿宋_GB2312" w:eastAsia="仿宋_GB2312"/>
          <w:bCs/>
          <w:sz w:val="28"/>
          <w:szCs w:val="28"/>
        </w:rPr>
        <w:t>支出决算表</w:t>
      </w:r>
      <w:r>
        <w:rPr>
          <w:rFonts w:hint="eastAsia" w:ascii="仿宋_GB2312" w:eastAsia="仿宋_GB2312"/>
          <w:sz w:val="28"/>
          <w:szCs w:val="28"/>
        </w:rPr>
        <w:t>……………………………………………………17</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"_Toc2109" </w:instrText>
      </w:r>
      <w:r>
        <w:fldChar w:fldCharType="separate"/>
      </w:r>
      <w:r>
        <w:rPr>
          <w:rFonts w:hint="eastAsia" w:ascii="仿宋_GB2312" w:eastAsia="仿宋_GB2312"/>
          <w:sz w:val="28"/>
          <w:szCs w:val="28"/>
        </w:rPr>
        <w:t>四、</w:t>
      </w:r>
      <w:r>
        <w:rPr>
          <w:rFonts w:hint="eastAsia" w:ascii="仿宋_GB2312" w:eastAsia="仿宋_GB2312"/>
          <w:bCs/>
          <w:sz w:val="28"/>
          <w:szCs w:val="28"/>
        </w:rPr>
        <w:t>财政拨款收入支出决算总表</w:t>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"_Toc17137" </w:instrText>
      </w:r>
      <w:r>
        <w:fldChar w:fldCharType="separate"/>
      </w:r>
      <w:r>
        <w:rPr>
          <w:rFonts w:hint="eastAsia" w:ascii="仿宋_GB2312" w:eastAsia="仿宋_GB2312"/>
          <w:sz w:val="28"/>
          <w:szCs w:val="28"/>
        </w:rPr>
        <w:t>五、</w:t>
      </w:r>
      <w:r>
        <w:rPr>
          <w:rFonts w:hint="eastAsia" w:ascii="仿宋_GB2312" w:eastAsia="仿宋_GB2312"/>
          <w:bCs/>
          <w:sz w:val="28"/>
          <w:szCs w:val="28"/>
        </w:rPr>
        <w:t>财政拨款支出决算明细表</w:t>
      </w:r>
      <w:r>
        <w:rPr>
          <w:rFonts w:hint="eastAsia" w:ascii="仿宋_GB2312" w:eastAsia="仿宋_GB2312"/>
          <w:sz w:val="28"/>
          <w:szCs w:val="28"/>
        </w:rPr>
        <w:t>………………………………………17</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"_Toc13960" </w:instrText>
      </w:r>
      <w:r>
        <w:fldChar w:fldCharType="separate"/>
      </w:r>
      <w:r>
        <w:rPr>
          <w:rFonts w:hint="eastAsia" w:ascii="仿宋_GB2312" w:eastAsia="仿宋_GB2312"/>
          <w:sz w:val="28"/>
          <w:szCs w:val="28"/>
        </w:rPr>
        <w:t>六、</w:t>
      </w:r>
      <w:r>
        <w:rPr>
          <w:rFonts w:hint="eastAsia" w:ascii="仿宋_GB2312" w:eastAsia="仿宋_GB2312"/>
          <w:bCs/>
          <w:sz w:val="28"/>
          <w:szCs w:val="28"/>
        </w:rPr>
        <w:t>一般公共预算财政拨款支出决算表</w:t>
      </w:r>
      <w:r>
        <w:rPr>
          <w:rFonts w:hint="eastAsia" w:ascii="仿宋_GB2312" w:eastAsia="仿宋_GB2312"/>
          <w:sz w:val="28"/>
          <w:szCs w:val="28"/>
        </w:rPr>
        <w:t>……………………………17</w:t>
      </w:r>
      <w:r>
        <w:rPr>
          <w:rFonts w:hint="eastAsia" w:ascii="仿宋_GB2312" w:eastAsia="仿宋_GB2312"/>
          <w:sz w:val="28"/>
          <w:szCs w:val="28"/>
        </w:rPr>
        <w:fldChar w:fldCharType="end"/>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"_Toc19869" </w:instrText>
      </w:r>
      <w:r>
        <w:fldChar w:fldCharType="separate"/>
      </w:r>
      <w:r>
        <w:rPr>
          <w:rFonts w:hint="eastAsia" w:ascii="仿宋_GB2312" w:eastAsia="仿宋_GB2312"/>
          <w:sz w:val="28"/>
          <w:szCs w:val="28"/>
        </w:rPr>
        <w:t>七、</w:t>
      </w:r>
      <w:r>
        <w:rPr>
          <w:rFonts w:hint="eastAsia" w:ascii="仿宋_GB2312" w:eastAsia="仿宋_GB2312"/>
          <w:bCs/>
          <w:sz w:val="28"/>
          <w:szCs w:val="28"/>
        </w:rPr>
        <w:t>一般公共预算财政拨款支出决算明细表</w:t>
      </w:r>
      <w:r>
        <w:rPr>
          <w:rFonts w:hint="eastAsia" w:ascii="仿宋_GB2312" w:eastAsia="仿宋_GB2312"/>
          <w:sz w:val="28"/>
          <w:szCs w:val="28"/>
        </w:rPr>
        <w:t>………</w:t>
      </w:r>
      <w:r>
        <w:rPr>
          <w:rFonts w:hint="eastAsia" w:ascii="仿宋_GB2312" w:eastAsia="仿宋_GB2312"/>
          <w:bCs/>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"_Toc31304" </w:instrText>
      </w:r>
      <w:r>
        <w:fldChar w:fldCharType="separate"/>
      </w:r>
      <w:r>
        <w:rPr>
          <w:rFonts w:hint="eastAsia" w:ascii="仿宋_GB2312" w:eastAsia="仿宋_GB2312"/>
          <w:sz w:val="28"/>
          <w:szCs w:val="28"/>
        </w:rPr>
        <w:t>八、</w:t>
      </w:r>
      <w:r>
        <w:rPr>
          <w:rFonts w:hint="eastAsia" w:ascii="仿宋_GB2312" w:eastAsia="仿宋_GB2312"/>
          <w:bCs/>
          <w:sz w:val="28"/>
          <w:szCs w:val="28"/>
        </w:rPr>
        <w:t>一般公共预算财政拨款基本支出决算明细表</w:t>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"_Toc13751" </w:instrText>
      </w:r>
      <w:r>
        <w:fldChar w:fldCharType="separate"/>
      </w:r>
      <w:r>
        <w:rPr>
          <w:rFonts w:hint="eastAsia" w:ascii="仿宋_GB2312" w:eastAsia="仿宋_GB2312"/>
          <w:sz w:val="28"/>
          <w:szCs w:val="28"/>
        </w:rPr>
        <w:t>九、</w:t>
      </w:r>
      <w:r>
        <w:rPr>
          <w:rFonts w:hint="eastAsia" w:ascii="仿宋_GB2312" w:eastAsia="仿宋_GB2312"/>
          <w:bCs/>
          <w:sz w:val="28"/>
          <w:szCs w:val="28"/>
        </w:rPr>
        <w:t>一般公共预算财政拨款项目支出决算表</w:t>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"_Toc10415" </w:instrText>
      </w:r>
      <w:r>
        <w:fldChar w:fldCharType="separate"/>
      </w:r>
      <w:r>
        <w:rPr>
          <w:rFonts w:hint="eastAsia" w:ascii="仿宋_GB2312" w:eastAsia="仿宋_GB2312"/>
          <w:sz w:val="28"/>
          <w:szCs w:val="28"/>
        </w:rPr>
        <w:t>十、</w:t>
      </w:r>
      <w:r>
        <w:rPr>
          <w:rFonts w:hint="eastAsia" w:ascii="仿宋_GB2312" w:eastAsia="仿宋_GB2312"/>
          <w:bCs/>
          <w:sz w:val="28"/>
          <w:szCs w:val="28"/>
        </w:rPr>
        <w:t>政府性基金预算财政拨款收入支出决算表</w:t>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"_Toc26668" </w:instrText>
      </w:r>
      <w:r>
        <w:fldChar w:fldCharType="separate"/>
      </w:r>
      <w:r>
        <w:rPr>
          <w:rFonts w:hint="eastAsia" w:ascii="仿宋_GB2312" w:eastAsia="仿宋_GB2312"/>
          <w:sz w:val="28"/>
          <w:szCs w:val="28"/>
        </w:rPr>
        <w:t>十一</w:t>
      </w:r>
      <w:r>
        <w:rPr>
          <w:rFonts w:hint="eastAsia" w:ascii="仿宋_GB2312" w:eastAsia="仿宋_GB2312"/>
          <w:bCs/>
          <w:sz w:val="28"/>
          <w:szCs w:val="28"/>
        </w:rPr>
        <w:t>、国有资本经营预算财政拨款收入支出决算表</w:t>
      </w:r>
      <w:r>
        <w:rPr>
          <w:rFonts w:hint="eastAsia" w:ascii="仿宋_GB2312" w:eastAsia="仿宋_GB2312"/>
          <w:sz w:val="28"/>
          <w:szCs w:val="28"/>
        </w:rPr>
        <w:t>………………</w:t>
      </w:r>
      <w:r>
        <w:rPr>
          <w:rFonts w:hint="eastAsia" w:ascii="仿宋_GB2312" w:eastAsia="仿宋_GB2312"/>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"_Toc2042" </w:instrText>
      </w:r>
      <w:r>
        <w:fldChar w:fldCharType="separate"/>
      </w:r>
      <w:r>
        <w:rPr>
          <w:rFonts w:hint="eastAsia" w:ascii="仿宋_GB2312" w:eastAsia="仿宋_GB2312"/>
          <w:sz w:val="28"/>
          <w:szCs w:val="28"/>
        </w:rPr>
        <w:t>十二、国有资本经营预算财政拨款支出决算表.</w:t>
      </w:r>
      <w:r>
        <w:rPr>
          <w:rFonts w:hint="eastAsia" w:ascii="仿宋_GB2312" w:eastAsia="仿宋_GB2312"/>
          <w:sz w:val="28"/>
          <w:szCs w:val="28"/>
        </w:rPr>
        <w:fldChar w:fldCharType="end"/>
      </w:r>
      <w:r>
        <w:rPr>
          <w:rFonts w:hint="eastAsia" w:ascii="仿宋_GB2312" w:eastAsia="仿宋_GB2312"/>
          <w:sz w:val="28"/>
          <w:szCs w:val="28"/>
        </w:rPr>
        <w:t>...............17</w:t>
      </w:r>
    </w:p>
    <w:p>
      <w:pPr>
        <w:pStyle w:val="12"/>
        <w:tabs>
          <w:tab w:val="right" w:leader="dot" w:pos="8306"/>
          <w:tab w:val="clear" w:pos="8296"/>
        </w:tabs>
        <w:ind w:right="-218" w:rightChars="-104"/>
        <w:jc w:val="distribute"/>
        <w:rPr>
          <w:rFonts w:ascii="仿宋_GB2312" w:eastAsia="仿宋_GB2312"/>
          <w:sz w:val="28"/>
          <w:szCs w:val="28"/>
        </w:rPr>
      </w:pPr>
      <w:r>
        <w:fldChar w:fldCharType="begin"/>
      </w:r>
      <w:r>
        <w:instrText xml:space="preserve"> HYPERLINK \l "_Toc22381" </w:instrText>
      </w:r>
      <w:r>
        <w:fldChar w:fldCharType="separate"/>
      </w:r>
      <w:r>
        <w:rPr>
          <w:rFonts w:hint="eastAsia" w:ascii="仿宋_GB2312" w:eastAsia="仿宋_GB2312"/>
          <w:sz w:val="28"/>
          <w:szCs w:val="28"/>
        </w:rPr>
        <w:t>十三、财政拨款“三公”经费支出决算表…………………………</w:t>
      </w:r>
      <w:r>
        <w:rPr>
          <w:rFonts w:hint="eastAsia" w:ascii="仿宋_GB2312" w:eastAsia="仿宋_GB2312"/>
          <w:sz w:val="28"/>
          <w:szCs w:val="28"/>
        </w:rPr>
        <w:fldChar w:fldCharType="end"/>
      </w:r>
      <w:r>
        <w:rPr>
          <w:rFonts w:hint="eastAsia" w:ascii="仿宋_GB2312" w:eastAsia="仿宋_GB2312"/>
          <w:sz w:val="28"/>
          <w:szCs w:val="28"/>
        </w:rPr>
        <w:t>17</w:t>
      </w:r>
    </w:p>
    <w:p>
      <w:pPr>
        <w:widowControl/>
        <w:spacing w:line="440" w:lineRule="exact"/>
        <w:jc w:val="distribute"/>
      </w:pPr>
      <w:r>
        <w:rPr>
          <w:rFonts w:eastAsia="仿宋_GB2312"/>
          <w:sz w:val="32"/>
          <w:szCs w:val="32"/>
        </w:rPr>
        <w:fldChar w:fldCharType="end"/>
      </w:r>
      <w:bookmarkStart w:id="12" w:name="_Toc15396599"/>
      <w:bookmarkStart w:id="13" w:name="_Toc15377196"/>
    </w:p>
    <w:p>
      <w:pPr>
        <w:pStyle w:val="3"/>
        <w:jc w:val="center"/>
        <w:rPr>
          <w:rFonts w:ascii="方正小标宋简体" w:hAnsi="黑体" w:eastAsia="方正小标宋简体"/>
          <w:b w:val="0"/>
        </w:rPr>
        <w:sectPr>
          <w:footerReference r:id="rId5" w:type="first"/>
          <w:headerReference r:id="rId3" w:type="default"/>
          <w:footerReference r:id="rId4" w:type="even"/>
          <w:pgSz w:w="11906" w:h="16838"/>
          <w:pgMar w:top="1440" w:right="1800" w:bottom="1440" w:left="1800" w:header="851" w:footer="992" w:gutter="0"/>
          <w:pgNumType w:start="1"/>
          <w:cols w:space="425" w:num="1"/>
          <w:docGrid w:type="lines" w:linePitch="312" w:charSpace="0"/>
        </w:sectPr>
      </w:pPr>
    </w:p>
    <w:p>
      <w:pPr>
        <w:pStyle w:val="3"/>
        <w:jc w:val="center"/>
        <w:rPr>
          <w:rStyle w:val="27"/>
          <w:rFonts w:ascii="黑体" w:hAnsi="黑体" w:eastAsia="黑体"/>
          <w:b w:val="0"/>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
      <w:pPr>
        <w:pStyle w:val="4"/>
        <w:numPr>
          <w:numId w:val="0"/>
        </w:numPr>
        <w:ind w:firstLine="640" w:firstLineChars="200"/>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lang w:val="en-US" w:eastAsia="zh-CN"/>
        </w:rPr>
        <w:t>一、</w:t>
      </w:r>
      <w:r>
        <w:rPr>
          <w:rStyle w:val="28"/>
          <w:rFonts w:hint="eastAsia" w:ascii="黑体" w:hAnsi="黑体" w:eastAsia="黑体"/>
          <w:b w:val="0"/>
          <w:bCs w:val="0"/>
        </w:rPr>
        <w:t>主要职责</w:t>
      </w:r>
    </w:p>
    <w:p>
      <w:pPr>
        <w:ind w:firstLine="640" w:firstLineChars="200"/>
      </w:pPr>
      <w:r>
        <w:rPr>
          <w:rFonts w:hint="eastAsia" w:ascii="仿宋" w:hAnsi="仿宋" w:eastAsia="仿宋"/>
          <w:sz w:val="32"/>
          <w:szCs w:val="32"/>
        </w:rPr>
        <w:t>盐边县中医院是一所集医疗、急诊、康复、教学及预防保健为一体的二级甲等综合性中医医院</w:t>
      </w:r>
      <w:r>
        <w:rPr>
          <w:rFonts w:hint="eastAsia" w:ascii="仿宋" w:hAnsi="仿宋" w:eastAsia="仿宋" w:cs="仿宋"/>
          <w:sz w:val="32"/>
          <w:szCs w:val="32"/>
        </w:rPr>
        <w:t>,执行中西医并重的政策，提供中西医医疗、预防、保健、计划生育指导、康复等医疗卫生服务、具体包括：常见病、多发病的诊断与治疗；急危重症患者的诊治，转诊转院服务;承担意外灾害事故、疫情等突发公共卫生事件的医疗急救主社区预防、保健和康复医疗服务工作，开展各种医疗保健卫生知识宣传普及；充分发挥中医药在国家基本公共卫生服务中的优势和作用，负责全县基本公共卫生服务中医药健康管理项目的实施和日常管理；承担中医药人才培养，中医药继续医学教育工作；做好城镇职工基本医疗保险、城镇居民基本医疗保险定点医疗机构的各项工作；参与卫生扶贫、重要会议与重大活动的医疗卫生、保障工作；承担县政府及卫生和计划生育局交办的其他卫生工作等</w:t>
      </w:r>
    </w:p>
    <w:p>
      <w:pPr>
        <w:pStyle w:val="4"/>
        <w:ind w:firstLine="640" w:firstLineChars="200"/>
        <w:rPr>
          <w:rFonts w:ascii="黑体" w:hAnsi="黑体" w:eastAsia="黑体"/>
          <w:b w:val="0"/>
        </w:rPr>
      </w:pPr>
      <w:r>
        <w:rPr>
          <w:rFonts w:hint="eastAsia" w:ascii="黑体" w:hAnsi="黑体" w:eastAsia="黑体"/>
          <w:b w:val="0"/>
          <w:lang w:val="en-US" w:eastAsia="zh-CN"/>
        </w:rPr>
        <w:t>二、</w:t>
      </w:r>
      <w:r>
        <w:rPr>
          <w:rFonts w:hint="eastAsia" w:ascii="黑体" w:hAnsi="黑体" w:eastAsia="黑体"/>
          <w:b w:val="0"/>
        </w:rPr>
        <w:t>机构设置</w:t>
      </w:r>
    </w:p>
    <w:p>
      <w:pPr>
        <w:ind w:firstLine="480" w:firstLineChars="150"/>
        <w:rPr>
          <w:rFonts w:ascii="仿宋_GB2312" w:hAnsi="仿宋" w:eastAsia="仿宋_GB2312" w:cs="仿宋"/>
          <w:sz w:val="32"/>
          <w:szCs w:val="32"/>
        </w:rPr>
      </w:pPr>
      <w:r>
        <w:rPr>
          <w:rFonts w:hint="eastAsia" w:ascii="仿宋" w:hAnsi="仿宋" w:eastAsia="仿宋" w:cs="仿宋"/>
          <w:sz w:val="32"/>
          <w:szCs w:val="32"/>
        </w:rPr>
        <w:t>盐边县中医院设置下属科室24个，其中临床科室7个，医技科室5个，行政后勤科室12个</w:t>
      </w:r>
      <w:r>
        <w:rPr>
          <w:rFonts w:hint="eastAsia" w:ascii="仿宋_GB2312" w:hAnsi="仿宋" w:eastAsia="仿宋_GB2312" w:cs="仿宋"/>
          <w:sz w:val="32"/>
          <w:szCs w:val="32"/>
        </w:rPr>
        <w:t>。</w:t>
      </w:r>
    </w:p>
    <w:p/>
    <w:bookmarkEnd w:id="14"/>
    <w:bookmarkEnd w:id="15"/>
    <w:p>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pPr>
        <w:pStyle w:val="26"/>
        <w:numPr>
          <w:ilvl w:val="0"/>
          <w:numId w:val="1"/>
        </w:numPr>
        <w:spacing w:line="600" w:lineRule="exact"/>
        <w:ind w:firstLineChars="0"/>
        <w:outlineLvl w:val="1"/>
        <w:rPr>
          <w:rStyle w:val="28"/>
          <w:rFonts w:ascii="黑体" w:hAnsi="黑体" w:eastAsia="黑体"/>
          <w:b w:val="0"/>
        </w:rPr>
      </w:pPr>
      <w:r>
        <w:rPr>
          <w:rFonts w:hint="eastAsia" w:ascii="黑体" w:hAnsi="黑体" w:eastAsia="黑体"/>
          <w:sz w:val="32"/>
          <w:szCs w:val="32"/>
        </w:rPr>
        <w:t>收</w:t>
      </w:r>
      <w:r>
        <w:rPr>
          <w:rStyle w:val="28"/>
          <w:rFonts w:hint="eastAsia" w:ascii="黑体" w:hAnsi="黑体" w:eastAsia="黑体"/>
          <w:b w:val="0"/>
        </w:rPr>
        <w:t>入支出决算总体情况说明</w:t>
      </w:r>
    </w:p>
    <w:p>
      <w:pPr>
        <w:spacing w:line="600" w:lineRule="exact"/>
        <w:ind w:firstLine="640" w:firstLineChars="200"/>
        <w:rPr>
          <w:rFonts w:ascii="仿宋_GB2312" w:hAnsi="Arial Rounded MT Bold" w:eastAsia="仿宋_GB2312"/>
          <w:sz w:val="32"/>
          <w:szCs w:val="32"/>
        </w:rPr>
      </w:pPr>
      <w:r>
        <w:rPr>
          <w:rFonts w:hint="eastAsia" w:ascii="仿宋" w:hAnsi="仿宋" w:eastAsia="仿宋"/>
          <w:sz w:val="32"/>
          <w:szCs w:val="32"/>
        </w:rPr>
        <w:t>2023年度收、支总计均为7035.96万元。与2022年相比，收入总计6716.54万元，增加319.42万元，增长4.54%，支出总计6716.54万元，增加319.42万元，增长4.54%。主要增长原因是收支中医院土地使用费及疫情防控等项目资金拨付及使用。</w:t>
      </w:r>
    </w:p>
    <w:p>
      <w:pPr>
        <w:pStyle w:val="18"/>
        <w:rPr>
          <w:rFonts w:ascii="仿宋_GB2312" w:eastAsia="仿宋_GB2312"/>
        </w:rPr>
      </w:pPr>
      <w:r>
        <w:rPr>
          <w:rFonts w:ascii="仿宋_GB2312" w:eastAsia="仿宋_GB2312"/>
        </w:rPr>
        <w:drawing>
          <wp:inline distT="0" distB="0" distL="0" distR="0">
            <wp:extent cx="5324475" cy="198120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1"/>
        </w:numPr>
        <w:spacing w:line="600" w:lineRule="exact"/>
        <w:ind w:firstLineChars="0"/>
        <w:outlineLvl w:val="1"/>
        <w:rPr>
          <w:rStyle w:val="28"/>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28"/>
          <w:rFonts w:hint="eastAsia" w:ascii="黑体" w:hAnsi="黑体" w:eastAsia="黑体"/>
          <w:b w:val="0"/>
        </w:rPr>
        <w:t>入决算情况说明</w:t>
      </w:r>
      <w:bookmarkEnd w:id="18"/>
      <w:bookmarkEnd w:id="19"/>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6996.86万元，其中：一般公共预算财政拨款收入2828.04万元，占40.41%；政府性基金预算财政拨款收入0万元，占0%；国有资本经营预算财政拨款收入0万元，占0%；上级补助收入0万元，占0%；事业收入4074.78万元，占58.23%；经营收入0万元</w:t>
      </w:r>
      <w:r>
        <w:rPr>
          <w:rFonts w:hint="eastAsia" w:ascii="仿宋_GB2312" w:hAnsi="仿宋" w:eastAsia="仿宋_GB2312"/>
          <w:sz w:val="32"/>
          <w:szCs w:val="32"/>
        </w:rPr>
        <w:t>，</w:t>
      </w:r>
      <w:r>
        <w:rPr>
          <w:rFonts w:hint="eastAsia" w:ascii="仿宋" w:hAnsi="仿宋" w:eastAsia="仿宋"/>
          <w:sz w:val="32"/>
          <w:szCs w:val="32"/>
        </w:rPr>
        <w:t>占0%；附属单位上缴收入0万元，占0%；其他收入94.04万元，占1.34%。</w:t>
      </w:r>
    </w:p>
    <w:p>
      <w:pPr>
        <w:pStyle w:val="18"/>
        <w:rPr>
          <w:rFonts w:ascii="仿宋_GB2312" w:hAnsi="仿宋" w:eastAsia="仿宋_GB2312"/>
          <w:sz w:val="32"/>
          <w:szCs w:val="32"/>
        </w:rPr>
      </w:pPr>
      <w:r>
        <w:drawing>
          <wp:inline distT="0" distB="0" distL="0" distR="0">
            <wp:extent cx="5276850" cy="2409825"/>
            <wp:effectExtent l="19050" t="0" r="19050" b="0"/>
            <wp:docPr id="1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eastAsia" w:ascii="仿宋_GB2312" w:hAnsi="仿宋" w:eastAsia="仿宋_GB2312"/>
          <w:sz w:val="32"/>
          <w:szCs w:val="32"/>
        </w:rPr>
        <w:t>（图2：收入决算结构图）</w:t>
      </w:r>
    </w:p>
    <w:p>
      <w:pPr>
        <w:pStyle w:val="26"/>
        <w:numPr>
          <w:ilvl w:val="0"/>
          <w:numId w:val="1"/>
        </w:numPr>
        <w:spacing w:line="600" w:lineRule="exact"/>
        <w:ind w:firstLineChars="0"/>
        <w:outlineLvl w:val="1"/>
        <w:rPr>
          <w:rStyle w:val="28"/>
          <w:rFonts w:ascii="黑体" w:hAnsi="黑体" w:eastAsia="黑体"/>
          <w:b w:val="0"/>
        </w:rPr>
      </w:pPr>
      <w:bookmarkStart w:id="20" w:name="_Toc15396605"/>
      <w:bookmarkStart w:id="21" w:name="_Toc15377207"/>
      <w:r>
        <w:rPr>
          <w:rFonts w:hint="eastAsia" w:ascii="黑体" w:hAnsi="黑体" w:eastAsia="黑体"/>
          <w:sz w:val="32"/>
          <w:szCs w:val="32"/>
        </w:rPr>
        <w:t>支</w:t>
      </w:r>
      <w:r>
        <w:rPr>
          <w:rStyle w:val="28"/>
          <w:rFonts w:hint="eastAsia" w:ascii="黑体" w:hAnsi="黑体" w:eastAsia="黑体"/>
          <w:b w:val="0"/>
        </w:rPr>
        <w:t>出决算情况说明</w:t>
      </w:r>
      <w:bookmarkEnd w:id="20"/>
      <w:bookmarkEnd w:id="21"/>
    </w:p>
    <w:p>
      <w:pPr>
        <w:spacing w:line="600" w:lineRule="exact"/>
        <w:ind w:firstLine="640" w:firstLineChars="200"/>
        <w:outlineLvl w:val="1"/>
        <w:rPr>
          <w:rFonts w:ascii="仿宋_GB2312" w:hAnsi="Arial Rounded MT Bold" w:eastAsia="仿宋_GB2312"/>
          <w:sz w:val="32"/>
          <w:szCs w:val="32"/>
        </w:rPr>
      </w:pPr>
      <w:r>
        <w:rPr>
          <w:rFonts w:hint="eastAsia" w:ascii="仿宋" w:hAnsi="仿宋" w:eastAsia="仿宋"/>
          <w:sz w:val="32"/>
          <w:szCs w:val="32"/>
        </w:rPr>
        <w:t>2023年度本年支出合计7029.38万元，其中：基本支出5432.28万元，占77.27%；项目支出1597.1万元，占22.72%；上缴上级支出0万元，占0%；经营支出0万元，占0%；对附属单位补助支出0万元，占0%</w:t>
      </w:r>
      <w:r>
        <w:rPr>
          <w:rFonts w:hint="eastAsia" w:ascii="仿宋_GB2312" w:hAnsi="仿宋" w:eastAsia="仿宋_GB2312"/>
          <w:sz w:val="32"/>
          <w:szCs w:val="32"/>
        </w:rPr>
        <w:t>。</w:t>
      </w:r>
    </w:p>
    <w:p>
      <w:pPr>
        <w:pStyle w:val="18"/>
      </w:pPr>
      <w:r>
        <w:drawing>
          <wp:inline distT="0" distB="0" distL="0" distR="0">
            <wp:extent cx="5353050" cy="1962150"/>
            <wp:effectExtent l="19050" t="0" r="19050" b="0"/>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1760" w:firstLineChars="55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8"/>
          <w:rFonts w:ascii="仿宋" w:hAnsi="仿宋" w:eastAsia="仿宋"/>
          <w:b w:val="0"/>
        </w:rPr>
      </w:pPr>
      <w:bookmarkStart w:id="22" w:name="_Toc15377208"/>
      <w:bookmarkStart w:id="23"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2"/>
      <w:bookmarkEnd w:id="23"/>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2828.04万元。与2022年度相比，2022年财政拨款收、支总计均为1589.04万元。财政拨款收、支总计各增加1239万元，增长77.97%。主要变动原因是收支中医院土地使用费及疫情防控等项目资金拨付及使用。</w:t>
      </w:r>
    </w:p>
    <w:p>
      <w:pPr>
        <w:pStyle w:val="18"/>
      </w:pPr>
      <w:r>
        <w:drawing>
          <wp:inline distT="0" distB="0" distL="0" distR="0">
            <wp:extent cx="5400675" cy="2891155"/>
            <wp:effectExtent l="19050" t="0" r="9525" b="4445"/>
            <wp:docPr id="20"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8"/>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4"/>
      <w:bookmarkEnd w:id="25"/>
    </w:p>
    <w:p>
      <w:pPr>
        <w:spacing w:line="600" w:lineRule="exact"/>
        <w:ind w:firstLine="643"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2828.04万元，占本年支出合计的40.23%。与2022年度1589.04万元相比，一般公共预算财政拨款支出增加1239万元，增长77.97%。主要变动原因是支付中医院土地使用费及疫情防控等项目经费。</w:t>
      </w:r>
    </w:p>
    <w:p>
      <w:pPr>
        <w:pStyle w:val="18"/>
      </w:pPr>
      <w:r>
        <w:drawing>
          <wp:inline distT="0" distB="0" distL="0" distR="0">
            <wp:extent cx="5162550" cy="1990725"/>
            <wp:effectExtent l="19050" t="0" r="19050" b="0"/>
            <wp:docPr id="25"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pPr>
        <w:spacing w:line="600" w:lineRule="exact"/>
        <w:ind w:firstLine="640"/>
        <w:rPr>
          <w:rFonts w:ascii="仿宋_GB2312" w:hAnsi="仿宋" w:eastAsia="仿宋_GB2312"/>
          <w:sz w:val="32"/>
          <w:szCs w:val="32"/>
        </w:rPr>
      </w:pPr>
      <w:r>
        <w:rPr>
          <w:rFonts w:hint="eastAsia" w:ascii="仿宋" w:hAnsi="仿宋" w:eastAsia="仿宋"/>
          <w:sz w:val="32"/>
          <w:szCs w:val="32"/>
        </w:rPr>
        <w:t>2023年度一般公共预算财政拨款支出2828.04万元，主要用于以下方面:一般公共服务</w:t>
      </w:r>
      <w:r>
        <w:rPr>
          <w:rFonts w:hint="eastAsia" w:ascii="仿宋" w:hAnsi="仿宋" w:eastAsia="仿宋"/>
          <w:bCs/>
          <w:sz w:val="32"/>
          <w:szCs w:val="32"/>
        </w:rPr>
        <w:t>支出</w:t>
      </w:r>
      <w:r>
        <w:rPr>
          <w:rFonts w:hint="eastAsia" w:ascii="仿宋" w:hAnsi="仿宋" w:eastAsia="仿宋"/>
          <w:sz w:val="32"/>
          <w:szCs w:val="32"/>
        </w:rPr>
        <w:t>0万元，占0%；教育支出0万元，占0%；科学技术</w:t>
      </w:r>
      <w:r>
        <w:rPr>
          <w:rFonts w:hint="eastAsia" w:ascii="仿宋" w:hAnsi="仿宋" w:eastAsia="仿宋"/>
          <w:bCs/>
          <w:sz w:val="32"/>
          <w:szCs w:val="32"/>
        </w:rPr>
        <w:t>支出</w:t>
      </w:r>
      <w:r>
        <w:rPr>
          <w:rFonts w:hint="eastAsia" w:ascii="仿宋" w:hAnsi="仿宋" w:eastAsia="仿宋"/>
          <w:sz w:val="32"/>
          <w:szCs w:val="32"/>
        </w:rPr>
        <w:t>0万元，占0%；</w:t>
      </w:r>
      <w:r>
        <w:rPr>
          <w:rFonts w:hint="eastAsia" w:ascii="仿宋" w:hAnsi="仿宋" w:eastAsia="仿宋"/>
          <w:bCs/>
          <w:sz w:val="32"/>
          <w:szCs w:val="32"/>
        </w:rPr>
        <w:t>文化旅游体育与传媒支出0万元，占0%</w:t>
      </w:r>
      <w:r>
        <w:rPr>
          <w:rFonts w:hint="eastAsia" w:ascii="仿宋" w:hAnsi="仿宋" w:eastAsia="仿宋"/>
          <w:sz w:val="32"/>
          <w:szCs w:val="32"/>
        </w:rPr>
        <w:t>；社会保障和就业</w:t>
      </w:r>
      <w:r>
        <w:rPr>
          <w:rFonts w:hint="eastAsia" w:ascii="仿宋" w:hAnsi="仿宋" w:eastAsia="仿宋"/>
          <w:bCs/>
          <w:sz w:val="32"/>
          <w:szCs w:val="32"/>
        </w:rPr>
        <w:t>支出</w:t>
      </w:r>
      <w:r>
        <w:rPr>
          <w:rFonts w:hint="eastAsia" w:ascii="仿宋" w:hAnsi="仿宋" w:eastAsia="仿宋"/>
          <w:sz w:val="32"/>
          <w:szCs w:val="32"/>
        </w:rPr>
        <w:t>193.4万元，占6.84%；</w:t>
      </w:r>
      <w:r>
        <w:rPr>
          <w:rFonts w:hint="eastAsia" w:ascii="仿宋" w:hAnsi="仿宋" w:eastAsia="仿宋"/>
          <w:bCs/>
          <w:sz w:val="32"/>
          <w:szCs w:val="32"/>
        </w:rPr>
        <w:t>卫生健康支出</w:t>
      </w:r>
      <w:r>
        <w:rPr>
          <w:rFonts w:hint="eastAsia" w:ascii="仿宋" w:hAnsi="仿宋" w:eastAsia="仿宋"/>
          <w:sz w:val="32"/>
          <w:szCs w:val="32"/>
        </w:rPr>
        <w:t>2540.98万元，占89.85%；</w:t>
      </w:r>
      <w:r>
        <w:rPr>
          <w:rFonts w:hint="eastAsia" w:ascii="仿宋" w:hAnsi="仿宋" w:eastAsia="仿宋"/>
          <w:bCs/>
          <w:sz w:val="32"/>
          <w:szCs w:val="32"/>
        </w:rPr>
        <w:t>住房保障支出</w:t>
      </w:r>
      <w:r>
        <w:rPr>
          <w:rFonts w:hint="eastAsia" w:ascii="仿宋" w:hAnsi="仿宋" w:eastAsia="仿宋"/>
          <w:sz w:val="32"/>
          <w:szCs w:val="32"/>
        </w:rPr>
        <w:t>93.66万元，占3.31%。</w:t>
      </w:r>
    </w:p>
    <w:p>
      <w:pPr>
        <w:pStyle w:val="18"/>
      </w:pPr>
      <w:r>
        <w:drawing>
          <wp:inline distT="0" distB="0" distL="0" distR="0">
            <wp:extent cx="5314950" cy="281940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28" w:name="_Toc15377212"/>
      <w:r>
        <w:rPr>
          <w:rFonts w:hint="eastAsia" w:ascii="仿宋" w:hAnsi="仿宋" w:eastAsia="仿宋"/>
          <w:b/>
          <w:sz w:val="32"/>
          <w:szCs w:val="32"/>
        </w:rPr>
        <w:t>（三）一般公共预算财政拨款支出决算具体情况</w:t>
      </w:r>
      <w:bookmarkEnd w:id="28"/>
    </w:p>
    <w:p>
      <w:pPr>
        <w:spacing w:line="600" w:lineRule="exact"/>
        <w:ind w:firstLine="640" w:firstLineChars="200"/>
        <w:outlineLvl w:val="2"/>
        <w:rPr>
          <w:rFonts w:ascii="仿宋" w:hAnsi="仿宋" w:eastAsia="仿宋"/>
          <w:sz w:val="32"/>
          <w:szCs w:val="32"/>
        </w:rPr>
      </w:pPr>
      <w:bookmarkStart w:id="29" w:name="_Toc15377444"/>
      <w:bookmarkStart w:id="30" w:name="_Toc15377213"/>
      <w:bookmarkStart w:id="31" w:name="_Toc15378460"/>
      <w:r>
        <w:rPr>
          <w:rFonts w:hint="eastAsia" w:ascii="仿宋" w:hAnsi="仿宋" w:eastAsia="仿宋"/>
          <w:sz w:val="32"/>
          <w:szCs w:val="32"/>
        </w:rPr>
        <w:t>2023年度一般公共预算支出决算数为2828.04万元，</w:t>
      </w:r>
      <w:r>
        <w:rPr>
          <w:rStyle w:val="16"/>
          <w:rFonts w:hint="eastAsia" w:ascii="仿宋" w:hAnsi="仿宋" w:eastAsia="仿宋"/>
          <w:b w:val="0"/>
          <w:bCs/>
          <w:sz w:val="32"/>
          <w:szCs w:val="32"/>
        </w:rPr>
        <w:t>完成预算100%。其中：</w:t>
      </w:r>
      <w:bookmarkEnd w:id="29"/>
      <w:bookmarkEnd w:id="30"/>
      <w:bookmarkEnd w:id="31"/>
    </w:p>
    <w:p>
      <w:pPr>
        <w:spacing w:line="600" w:lineRule="exact"/>
        <w:ind w:firstLine="640" w:firstLineChars="200"/>
        <w:rPr>
          <w:rStyle w:val="16"/>
          <w:rFonts w:ascii="仿宋" w:hAnsi="仿宋" w:eastAsia="仿宋"/>
          <w:b w:val="0"/>
          <w:bCs/>
          <w:sz w:val="32"/>
          <w:szCs w:val="32"/>
        </w:rPr>
      </w:pPr>
      <w:r>
        <w:rPr>
          <w:rStyle w:val="16"/>
          <w:rFonts w:hint="eastAsia" w:ascii="仿宋" w:hAnsi="仿宋" w:eastAsia="仿宋"/>
          <w:b w:val="0"/>
          <w:bCs/>
          <w:color w:val="000000" w:themeColor="text1"/>
          <w:sz w:val="32"/>
          <w:szCs w:val="32"/>
        </w:rPr>
        <w:t>1.</w:t>
      </w:r>
      <w:r>
        <w:rPr>
          <w:rStyle w:val="16"/>
          <w:rFonts w:hint="eastAsia" w:ascii="仿宋" w:hAnsi="仿宋" w:eastAsia="仿宋"/>
          <w:b w:val="0"/>
          <w:bCs/>
          <w:sz w:val="32"/>
          <w:szCs w:val="32"/>
        </w:rPr>
        <w:t>社会保障和就业（类）行政事业单位养老支出（款）事业单位离退休（项）:支出决算为13.04万元，完成预算100%，</w:t>
      </w:r>
      <w:r>
        <w:rPr>
          <w:rFonts w:hint="eastAsia" w:ascii="仿宋" w:hAnsi="仿宋" w:eastAsia="仿宋"/>
          <w:bCs/>
          <w:sz w:val="32"/>
          <w:szCs w:val="32"/>
        </w:rPr>
        <w:t>决算数等于预算数。</w:t>
      </w:r>
    </w:p>
    <w:p>
      <w:pPr>
        <w:spacing w:line="600" w:lineRule="exact"/>
        <w:ind w:firstLine="640" w:firstLineChars="200"/>
        <w:rPr>
          <w:rStyle w:val="16"/>
          <w:rFonts w:ascii="仿宋" w:hAnsi="仿宋" w:eastAsia="仿宋"/>
          <w:b w:val="0"/>
          <w:bCs/>
          <w:color w:val="FF0000"/>
          <w:sz w:val="32"/>
          <w:szCs w:val="32"/>
        </w:rPr>
      </w:pPr>
      <w:r>
        <w:rPr>
          <w:rStyle w:val="16"/>
          <w:rFonts w:hint="eastAsia" w:ascii="仿宋" w:hAnsi="仿宋" w:eastAsia="仿宋"/>
          <w:b w:val="0"/>
          <w:bCs/>
          <w:color w:val="000000" w:themeColor="text1"/>
          <w:sz w:val="32"/>
          <w:szCs w:val="32"/>
        </w:rPr>
        <w:t>2.</w:t>
      </w:r>
      <w:r>
        <w:rPr>
          <w:rStyle w:val="16"/>
          <w:rFonts w:hint="eastAsia" w:ascii="仿宋" w:hAnsi="仿宋" w:eastAsia="仿宋"/>
          <w:b w:val="0"/>
          <w:bCs/>
          <w:sz w:val="32"/>
          <w:szCs w:val="32"/>
        </w:rPr>
        <w:t>社会保障和就业（类）行政事业单位养老支出（款）机</w:t>
      </w:r>
      <w:r>
        <w:rPr>
          <w:rStyle w:val="16"/>
          <w:rFonts w:hint="eastAsia" w:ascii="仿宋" w:hAnsi="仿宋" w:eastAsia="仿宋"/>
          <w:b w:val="0"/>
          <w:bCs/>
          <w:color w:val="000000" w:themeColor="text1"/>
          <w:sz w:val="32"/>
          <w:szCs w:val="32"/>
        </w:rPr>
        <w:t>关事业单位基本养老保险缴费支出（项）:支出决算为121.7万元，完成预算100%，</w:t>
      </w:r>
      <w:r>
        <w:rPr>
          <w:rFonts w:hint="eastAsia" w:ascii="仿宋" w:hAnsi="仿宋" w:eastAsia="仿宋"/>
          <w:bCs/>
          <w:sz w:val="32"/>
          <w:szCs w:val="32"/>
        </w:rPr>
        <w:t>决算数等于预算数</w:t>
      </w:r>
      <w:r>
        <w:rPr>
          <w:rStyle w:val="16"/>
          <w:rFonts w:hint="eastAsia" w:ascii="仿宋" w:hAnsi="仿宋" w:eastAsia="仿宋"/>
          <w:b w:val="0"/>
          <w:bCs/>
          <w:color w:val="000000" w:themeColor="text1"/>
          <w:sz w:val="32"/>
          <w:szCs w:val="32"/>
        </w:rPr>
        <w:t>。</w:t>
      </w:r>
    </w:p>
    <w:p>
      <w:pPr>
        <w:spacing w:line="600" w:lineRule="exact"/>
        <w:ind w:firstLine="640" w:firstLineChars="200"/>
        <w:rPr>
          <w:rFonts w:ascii="仿宋" w:hAnsi="仿宋" w:eastAsia="仿宋"/>
          <w:color w:val="000000" w:themeColor="text1"/>
          <w:sz w:val="32"/>
          <w:szCs w:val="32"/>
        </w:rPr>
      </w:pPr>
      <w:r>
        <w:rPr>
          <w:rStyle w:val="16"/>
          <w:rFonts w:hint="eastAsia" w:ascii="仿宋" w:hAnsi="仿宋" w:eastAsia="仿宋"/>
          <w:b w:val="0"/>
          <w:bCs/>
          <w:color w:val="000000" w:themeColor="text1"/>
          <w:sz w:val="32"/>
          <w:szCs w:val="32"/>
        </w:rPr>
        <w:t>3.社会保障和就业（类）行政事业单位养老支出（款）  机关事业单位职业年金缴费支出（项）:支出决算为58.66万元，完成预算100%，</w:t>
      </w:r>
      <w:r>
        <w:rPr>
          <w:rFonts w:hint="eastAsia" w:ascii="仿宋" w:hAnsi="仿宋" w:eastAsia="仿宋"/>
          <w:bCs/>
          <w:sz w:val="32"/>
          <w:szCs w:val="32"/>
        </w:rPr>
        <w:t>决算数等于预算数</w:t>
      </w:r>
      <w:r>
        <w:rPr>
          <w:rStyle w:val="16"/>
          <w:rFonts w:hint="eastAsia" w:ascii="仿宋" w:hAnsi="仿宋" w:eastAsia="仿宋"/>
          <w:b w:val="0"/>
          <w:bCs/>
          <w:color w:val="000000" w:themeColor="text1"/>
          <w:sz w:val="32"/>
          <w:szCs w:val="32"/>
        </w:rPr>
        <w:t>。</w:t>
      </w:r>
    </w:p>
    <w:p>
      <w:pPr>
        <w:spacing w:line="600" w:lineRule="exact"/>
        <w:ind w:firstLine="640" w:firstLineChars="200"/>
        <w:rPr>
          <w:rFonts w:ascii="仿宋" w:hAnsi="仿宋" w:eastAsia="仿宋"/>
          <w:color w:val="000000" w:themeColor="text1"/>
          <w:sz w:val="32"/>
          <w:szCs w:val="32"/>
        </w:rPr>
      </w:pPr>
      <w:r>
        <w:rPr>
          <w:rStyle w:val="16"/>
          <w:rFonts w:hint="eastAsia" w:ascii="仿宋" w:hAnsi="仿宋" w:eastAsia="仿宋"/>
          <w:b w:val="0"/>
          <w:bCs/>
          <w:color w:val="000000" w:themeColor="text1"/>
          <w:sz w:val="32"/>
          <w:szCs w:val="32"/>
        </w:rPr>
        <w:t>4.卫生健康支出（类）公立医院（款）中医（民族）医院（项）:支出决算为841.48万元，完成预算100%，</w:t>
      </w:r>
      <w:r>
        <w:rPr>
          <w:rFonts w:hint="eastAsia" w:ascii="仿宋" w:hAnsi="仿宋" w:eastAsia="仿宋"/>
          <w:bCs/>
          <w:sz w:val="32"/>
          <w:szCs w:val="32"/>
        </w:rPr>
        <w:t>决算数等于预算数</w:t>
      </w:r>
      <w:r>
        <w:rPr>
          <w:rStyle w:val="16"/>
          <w:rFonts w:hint="eastAsia" w:ascii="仿宋" w:hAnsi="仿宋" w:eastAsia="仿宋"/>
          <w:b w:val="0"/>
          <w:bCs/>
          <w:color w:val="000000" w:themeColor="text1"/>
          <w:sz w:val="32"/>
          <w:szCs w:val="32"/>
        </w:rPr>
        <w:t>。</w:t>
      </w:r>
    </w:p>
    <w:p>
      <w:pPr>
        <w:spacing w:line="600" w:lineRule="exact"/>
        <w:ind w:firstLine="640" w:firstLineChars="200"/>
        <w:rPr>
          <w:rFonts w:ascii="仿宋" w:hAnsi="仿宋" w:eastAsia="仿宋"/>
          <w:bCs/>
          <w:color w:val="FF0000"/>
          <w:sz w:val="32"/>
          <w:szCs w:val="32"/>
        </w:rPr>
      </w:pPr>
      <w:r>
        <w:rPr>
          <w:rStyle w:val="16"/>
          <w:rFonts w:hint="eastAsia" w:ascii="仿宋" w:hAnsi="仿宋" w:eastAsia="仿宋"/>
          <w:b w:val="0"/>
          <w:bCs/>
          <w:sz w:val="32"/>
          <w:szCs w:val="32"/>
        </w:rPr>
        <w:t>5.</w:t>
      </w:r>
      <w:r>
        <w:rPr>
          <w:rStyle w:val="16"/>
          <w:rFonts w:hint="eastAsia" w:ascii="仿宋" w:hAnsi="仿宋" w:eastAsia="仿宋"/>
          <w:b w:val="0"/>
          <w:bCs/>
          <w:color w:val="000000" w:themeColor="text1"/>
          <w:sz w:val="32"/>
          <w:szCs w:val="32"/>
        </w:rPr>
        <w:t>卫生健康支出（类）公立医院（款）</w:t>
      </w:r>
      <w:r>
        <w:rPr>
          <w:rStyle w:val="16"/>
          <w:rFonts w:hint="eastAsia" w:ascii="仿宋" w:hAnsi="仿宋" w:eastAsia="仿宋"/>
          <w:b w:val="0"/>
          <w:bCs/>
          <w:sz w:val="32"/>
          <w:szCs w:val="32"/>
        </w:rPr>
        <w:t>其他公立医院支出（项）:支出决算为59.42万元，完成预算100%，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Style w:val="16"/>
          <w:rFonts w:ascii="仿宋" w:hAnsi="仿宋" w:eastAsia="仿宋"/>
          <w:b w:val="0"/>
          <w:bCs/>
          <w:sz w:val="32"/>
          <w:szCs w:val="32"/>
        </w:rPr>
      </w:pPr>
      <w:r>
        <w:rPr>
          <w:rStyle w:val="16"/>
          <w:rFonts w:hint="eastAsia" w:ascii="仿宋" w:hAnsi="仿宋" w:eastAsia="仿宋"/>
          <w:b w:val="0"/>
          <w:bCs/>
          <w:sz w:val="32"/>
          <w:szCs w:val="32"/>
        </w:rPr>
        <w:t>6.</w:t>
      </w:r>
      <w:r>
        <w:rPr>
          <w:rFonts w:hint="eastAsia" w:ascii="仿宋" w:hAnsi="仿宋" w:eastAsia="仿宋"/>
          <w:bCs/>
          <w:sz w:val="32"/>
          <w:szCs w:val="32"/>
        </w:rPr>
        <w:t>卫生健康支出</w:t>
      </w:r>
      <w:r>
        <w:rPr>
          <w:rStyle w:val="16"/>
          <w:rFonts w:hint="eastAsia" w:ascii="仿宋" w:hAnsi="仿宋" w:eastAsia="仿宋"/>
          <w:b w:val="0"/>
          <w:bCs/>
          <w:sz w:val="32"/>
          <w:szCs w:val="32"/>
        </w:rPr>
        <w:t>（类）公共卫生（款）基本公共卫生服务（项）:支出决算为13.49万元，完成预算100%，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7.</w:t>
      </w:r>
      <w:r>
        <w:rPr>
          <w:rFonts w:hint="eastAsia" w:ascii="仿宋" w:hAnsi="仿宋" w:eastAsia="仿宋"/>
          <w:bCs/>
          <w:sz w:val="32"/>
          <w:szCs w:val="32"/>
        </w:rPr>
        <w:t>卫生健康支出</w:t>
      </w:r>
      <w:r>
        <w:rPr>
          <w:rStyle w:val="16"/>
          <w:rFonts w:hint="eastAsia" w:ascii="仿宋" w:hAnsi="仿宋" w:eastAsia="仿宋"/>
          <w:b w:val="0"/>
          <w:bCs/>
          <w:sz w:val="32"/>
          <w:szCs w:val="32"/>
        </w:rPr>
        <w:t>（类）公共卫生（款）重大公共卫生服务（项）:支出决算为198.2万元，完成预算100%，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8.</w:t>
      </w:r>
      <w:r>
        <w:rPr>
          <w:rFonts w:hint="eastAsia" w:ascii="仿宋" w:hAnsi="仿宋" w:eastAsia="仿宋"/>
          <w:bCs/>
          <w:sz w:val="32"/>
          <w:szCs w:val="32"/>
        </w:rPr>
        <w:t>卫生健康支出</w:t>
      </w:r>
      <w:r>
        <w:rPr>
          <w:rStyle w:val="16"/>
          <w:rFonts w:hint="eastAsia" w:ascii="仿宋" w:hAnsi="仿宋" w:eastAsia="仿宋"/>
          <w:b w:val="0"/>
          <w:bCs/>
          <w:sz w:val="32"/>
          <w:szCs w:val="32"/>
        </w:rPr>
        <w:t>（类）公共卫生（款）突发公共卫生事件应急处理（项）:支出决算为0.3万元，完成预算100%，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9.</w:t>
      </w:r>
      <w:r>
        <w:rPr>
          <w:rFonts w:hint="eastAsia" w:ascii="仿宋" w:hAnsi="仿宋" w:eastAsia="仿宋"/>
          <w:bCs/>
          <w:sz w:val="32"/>
          <w:szCs w:val="32"/>
        </w:rPr>
        <w:t>卫生健康支出</w:t>
      </w:r>
      <w:r>
        <w:rPr>
          <w:rStyle w:val="16"/>
          <w:rFonts w:hint="eastAsia" w:ascii="仿宋" w:hAnsi="仿宋" w:eastAsia="仿宋"/>
          <w:b w:val="0"/>
          <w:bCs/>
          <w:sz w:val="32"/>
          <w:szCs w:val="32"/>
        </w:rPr>
        <w:t>（类）公共卫生（款）其他公共卫生支出（项）:支出决算为3.13万元，完成预算100%，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10.</w:t>
      </w:r>
      <w:r>
        <w:rPr>
          <w:rFonts w:hint="eastAsia" w:ascii="仿宋" w:hAnsi="仿宋" w:eastAsia="仿宋"/>
          <w:bCs/>
          <w:sz w:val="32"/>
          <w:szCs w:val="32"/>
        </w:rPr>
        <w:t>卫生健康支出</w:t>
      </w:r>
      <w:r>
        <w:rPr>
          <w:rStyle w:val="16"/>
          <w:rFonts w:hint="eastAsia" w:ascii="仿宋" w:hAnsi="仿宋" w:eastAsia="仿宋"/>
          <w:b w:val="0"/>
          <w:bCs/>
          <w:sz w:val="32"/>
          <w:szCs w:val="32"/>
        </w:rPr>
        <w:t>（类）中医药（款）中医（民族医）药专项（项）:支出决算为159.76万元，完成预算100%，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11.</w:t>
      </w:r>
      <w:r>
        <w:rPr>
          <w:rFonts w:hint="eastAsia" w:ascii="仿宋" w:hAnsi="仿宋" w:eastAsia="仿宋"/>
          <w:bCs/>
          <w:sz w:val="32"/>
          <w:szCs w:val="32"/>
        </w:rPr>
        <w:t>卫生健康支出</w:t>
      </w:r>
      <w:r>
        <w:rPr>
          <w:rStyle w:val="16"/>
          <w:rFonts w:hint="eastAsia" w:ascii="仿宋" w:hAnsi="仿宋" w:eastAsia="仿宋"/>
          <w:b w:val="0"/>
          <w:bCs/>
          <w:sz w:val="32"/>
          <w:szCs w:val="32"/>
        </w:rPr>
        <w:t>（类）行政事业单位医疗（款）事业单位医疗（项）:支出决算为63.46万元，完成预算100%，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color w:val="FF0000"/>
          <w:sz w:val="32"/>
          <w:szCs w:val="32"/>
        </w:rPr>
      </w:pPr>
      <w:r>
        <w:rPr>
          <w:rStyle w:val="16"/>
          <w:rFonts w:hint="eastAsia" w:ascii="仿宋" w:hAnsi="仿宋" w:eastAsia="仿宋"/>
          <w:b w:val="0"/>
          <w:bCs/>
          <w:sz w:val="32"/>
          <w:szCs w:val="32"/>
        </w:rPr>
        <w:t>12.</w:t>
      </w:r>
      <w:r>
        <w:rPr>
          <w:rFonts w:hint="eastAsia" w:ascii="仿宋" w:hAnsi="仿宋" w:eastAsia="仿宋"/>
          <w:bCs/>
          <w:sz w:val="32"/>
          <w:szCs w:val="32"/>
        </w:rPr>
        <w:t>卫生健康支出</w:t>
      </w:r>
      <w:r>
        <w:rPr>
          <w:rStyle w:val="16"/>
          <w:rFonts w:hint="eastAsia" w:ascii="仿宋" w:hAnsi="仿宋" w:eastAsia="仿宋"/>
          <w:b w:val="0"/>
          <w:bCs/>
          <w:sz w:val="32"/>
          <w:szCs w:val="32"/>
        </w:rPr>
        <w:t>（类）行政事业单位医疗（款）其他行政事业单位医疗支出（项）:支出决算为38.94万元，完成预算100%，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13.</w:t>
      </w:r>
      <w:r>
        <w:rPr>
          <w:rFonts w:hint="eastAsia" w:ascii="仿宋" w:hAnsi="仿宋" w:eastAsia="仿宋"/>
          <w:bCs/>
          <w:sz w:val="32"/>
          <w:szCs w:val="32"/>
        </w:rPr>
        <w:t>卫生健康支出</w:t>
      </w:r>
      <w:r>
        <w:rPr>
          <w:rStyle w:val="16"/>
          <w:rFonts w:hint="eastAsia" w:ascii="仿宋" w:hAnsi="仿宋" w:eastAsia="仿宋"/>
          <w:b w:val="0"/>
          <w:bCs/>
          <w:sz w:val="32"/>
          <w:szCs w:val="32"/>
        </w:rPr>
        <w:t>（类）其他卫生健康支出（款）其他卫生健康支出（项）:支出决算为1163.1万元，完成预算100%，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spacing w:line="600" w:lineRule="exact"/>
        <w:ind w:firstLine="640" w:firstLineChars="200"/>
        <w:rPr>
          <w:rStyle w:val="16"/>
          <w:rFonts w:ascii="仿宋" w:hAnsi="仿宋" w:eastAsia="仿宋"/>
          <w:b w:val="0"/>
          <w:bCs/>
          <w:sz w:val="32"/>
          <w:szCs w:val="32"/>
        </w:rPr>
      </w:pPr>
      <w:r>
        <w:rPr>
          <w:rStyle w:val="16"/>
          <w:rFonts w:hint="eastAsia" w:ascii="仿宋" w:hAnsi="仿宋" w:eastAsia="仿宋"/>
          <w:b w:val="0"/>
          <w:bCs/>
          <w:sz w:val="32"/>
          <w:szCs w:val="32"/>
        </w:rPr>
        <w:t>14.</w:t>
      </w:r>
      <w:r>
        <w:rPr>
          <w:rFonts w:hint="eastAsia" w:ascii="仿宋" w:hAnsi="仿宋" w:eastAsia="仿宋"/>
          <w:bCs/>
          <w:sz w:val="32"/>
          <w:szCs w:val="32"/>
        </w:rPr>
        <w:t>住房保障支出</w:t>
      </w:r>
      <w:r>
        <w:rPr>
          <w:rStyle w:val="16"/>
          <w:rFonts w:hint="eastAsia" w:ascii="仿宋" w:hAnsi="仿宋" w:eastAsia="仿宋"/>
          <w:b w:val="0"/>
          <w:bCs/>
          <w:sz w:val="32"/>
          <w:szCs w:val="32"/>
        </w:rPr>
        <w:t>（类）住房改革支出（款）住房公积金（项）:支出决算为93.66万元，完成预算100%，</w:t>
      </w:r>
      <w:r>
        <w:rPr>
          <w:rFonts w:hint="eastAsia" w:ascii="仿宋" w:hAnsi="仿宋" w:eastAsia="仿宋"/>
          <w:bCs/>
          <w:sz w:val="32"/>
          <w:szCs w:val="32"/>
        </w:rPr>
        <w:t>决算数等于预算数</w:t>
      </w:r>
      <w:r>
        <w:rPr>
          <w:rStyle w:val="16"/>
          <w:rFonts w:hint="eastAsia" w:ascii="仿宋" w:hAnsi="仿宋" w:eastAsia="仿宋"/>
          <w:b w:val="0"/>
          <w:bCs/>
          <w:sz w:val="32"/>
          <w:szCs w:val="32"/>
        </w:rPr>
        <w:t>。</w:t>
      </w:r>
    </w:p>
    <w:p>
      <w:pPr>
        <w:tabs>
          <w:tab w:val="right" w:pos="8306"/>
        </w:tabs>
        <w:spacing w:line="600" w:lineRule="exact"/>
        <w:ind w:firstLine="640"/>
        <w:outlineLvl w:val="1"/>
        <w:rPr>
          <w:rFonts w:ascii="仿宋_GB2312" w:hAnsi="Arial" w:eastAsia="仿宋_GB2312"/>
          <w:b/>
          <w:sz w:val="24"/>
          <w:szCs w:val="28"/>
        </w:rPr>
      </w:pPr>
      <w:bookmarkStart w:id="32" w:name="_Toc15396608"/>
      <w:bookmarkStart w:id="33" w:name="_Toc15377214"/>
    </w:p>
    <w:p>
      <w:pPr>
        <w:tabs>
          <w:tab w:val="right" w:pos="8306"/>
        </w:tabs>
        <w:spacing w:line="600" w:lineRule="exact"/>
        <w:ind w:firstLine="640"/>
        <w:outlineLvl w:val="1"/>
        <w:rPr>
          <w:rStyle w:val="2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2"/>
      <w:bookmarkEnd w:id="33"/>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sz w:val="32"/>
          <w:szCs w:val="32"/>
        </w:rPr>
        <w:t>1230.94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1230.55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0.4</w:t>
      </w:r>
      <w:r>
        <w:rPr>
          <w:rFonts w:hint="eastAsia" w:ascii="仿宋" w:hAnsi="仿宋" w:eastAsia="仿宋"/>
          <w:sz w:val="32"/>
          <w:szCs w:val="32"/>
        </w:rPr>
        <w:t>万元，主要包括：委托业务费、其他商品和服务支出等。</w:t>
      </w:r>
    </w:p>
    <w:p>
      <w:pPr>
        <w:spacing w:line="600" w:lineRule="exact"/>
        <w:ind w:firstLine="640"/>
        <w:outlineLvl w:val="1"/>
        <w:rPr>
          <w:rStyle w:val="28"/>
          <w:rFonts w:ascii="黑体" w:hAnsi="黑体" w:eastAsia="黑体"/>
          <w:b w:val="0"/>
        </w:rPr>
      </w:pPr>
      <w:bookmarkStart w:id="34" w:name="_Toc15396609"/>
      <w:bookmarkStart w:id="35" w:name="_Toc15377215"/>
      <w:r>
        <w:rPr>
          <w:rFonts w:hint="eastAsia" w:ascii="黑体" w:hAns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4"/>
      <w:bookmarkEnd w:id="35"/>
    </w:p>
    <w:p>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pPr>
        <w:spacing w:line="600" w:lineRule="exact"/>
        <w:ind w:firstLine="800" w:firstLineChars="25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，较上年度减少0.16万元，下降100%。决算数与预算数持平。</w:t>
      </w:r>
    </w:p>
    <w:p>
      <w:pPr>
        <w:spacing w:line="600" w:lineRule="exact"/>
        <w:ind w:firstLine="800" w:firstLineChars="250"/>
        <w:rPr>
          <w:rFonts w:ascii="仿宋" w:hAnsi="仿宋" w:eastAsia="仿宋"/>
          <w:sz w:val="32"/>
          <w:szCs w:val="32"/>
        </w:rPr>
      </w:pPr>
      <w:r>
        <w:rPr>
          <w:rFonts w:hint="eastAsia" w:ascii="仿宋" w:hAnsi="仿宋" w:eastAsia="仿宋"/>
          <w:sz w:val="32"/>
          <w:szCs w:val="32"/>
        </w:rPr>
        <w:t>本单位2023年度财政经费未安排三公经费支出。</w:t>
      </w:r>
    </w:p>
    <w:p>
      <w:pPr>
        <w:spacing w:line="600" w:lineRule="exact"/>
        <w:ind w:firstLine="64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pPr>
        <w:spacing w:line="600" w:lineRule="exact"/>
        <w:ind w:firstLine="800" w:firstLineChars="25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本单位2023年财政经费未安排三公经费支出。</w:t>
      </w:r>
    </w:p>
    <w:p>
      <w:pPr>
        <w:spacing w:line="600" w:lineRule="exact"/>
        <w:ind w:firstLine="640"/>
        <w:rPr>
          <w:rFonts w:ascii="仿宋" w:hAnsi="仿宋" w:eastAsia="仿宋"/>
          <w:sz w:val="32"/>
          <w:szCs w:val="32"/>
        </w:rPr>
      </w:pPr>
      <w:bookmarkStart w:id="38" w:name="_Toc15396610"/>
      <w:bookmarkStart w:id="39" w:name="_Toc15377218"/>
      <w:r>
        <w:rPr>
          <w:rFonts w:ascii="仿宋" w:hAnsi="仿宋" w:eastAsia="仿宋"/>
          <w:sz w:val="32"/>
          <w:szCs w:val="32"/>
        </w:rPr>
        <w:t>1.</w:t>
      </w:r>
      <w:r>
        <w:rPr>
          <w:rFonts w:hint="eastAsia" w:ascii="仿宋" w:hAnsi="仿宋" w:eastAsia="仿宋"/>
          <w:sz w:val="32"/>
          <w:szCs w:val="32"/>
        </w:rPr>
        <w:t>因公出国（境）经费支出</w:t>
      </w:r>
      <w:r>
        <w:rPr>
          <w:rFonts w:ascii="仿宋" w:hAnsi="仿宋" w:eastAsia="仿宋"/>
          <w:sz w:val="32"/>
          <w:szCs w:val="32"/>
        </w:rPr>
        <w:t>0</w:t>
      </w:r>
      <w:r>
        <w:rPr>
          <w:rFonts w:hint="eastAsia" w:ascii="仿宋" w:hAnsi="仿宋" w:eastAsia="仿宋"/>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Cs/>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人。因公出国（境）支出决算与2022年相比无变化。</w:t>
      </w:r>
    </w:p>
    <w:p>
      <w:pPr>
        <w:spacing w:line="60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公务用车购置及运行维护费支出</w:t>
      </w:r>
      <w:r>
        <w:rPr>
          <w:rFonts w:ascii="仿宋" w:hAnsi="仿宋" w:eastAsia="仿宋"/>
          <w:sz w:val="32"/>
          <w:szCs w:val="32"/>
        </w:rPr>
        <w:t>0</w:t>
      </w:r>
      <w:r>
        <w:rPr>
          <w:rFonts w:hint="eastAsia" w:ascii="仿宋" w:hAnsi="仿宋" w:eastAsia="仿宋"/>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Cs/>
          <w:sz w:val="32"/>
          <w:szCs w:val="32"/>
        </w:rPr>
        <w:t>。</w:t>
      </w:r>
      <w:r>
        <w:rPr>
          <w:rFonts w:hint="eastAsia" w:ascii="仿宋" w:hAnsi="仿宋" w:eastAsia="仿宋"/>
          <w:sz w:val="32"/>
          <w:szCs w:val="32"/>
        </w:rPr>
        <w:t>公务用车购置及运行维护费支出决算比2022年度减少0.16万元，下降100</w:t>
      </w:r>
      <w:r>
        <w:rPr>
          <w:rFonts w:ascii="仿宋" w:hAnsi="仿宋" w:eastAsia="仿宋"/>
          <w:sz w:val="32"/>
          <w:szCs w:val="32"/>
        </w:rPr>
        <w:t>%</w:t>
      </w:r>
      <w:r>
        <w:rPr>
          <w:rFonts w:hint="eastAsia" w:ascii="仿宋" w:hAnsi="仿宋" w:eastAsia="仿宋"/>
          <w:sz w:val="32"/>
          <w:szCs w:val="32"/>
        </w:rPr>
        <w:t>。主要原因是本单位2023年财政经费未安排三公经费支出。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其中：公务用车购置支出</w:t>
      </w:r>
      <w:r>
        <w:rPr>
          <w:rFonts w:ascii="仿宋" w:hAnsi="仿宋" w:eastAsia="仿宋"/>
          <w:sz w:val="32"/>
          <w:szCs w:val="32"/>
        </w:rPr>
        <w:t>0</w:t>
      </w:r>
      <w:r>
        <w:rPr>
          <w:rFonts w:hint="eastAsia" w:ascii="仿宋" w:hAnsi="仿宋" w:eastAsia="仿宋"/>
          <w:sz w:val="32"/>
          <w:szCs w:val="32"/>
        </w:rPr>
        <w:t>万元。全年按规定更新购置公务用车0辆，其中：轿车0辆、金额0万元，越野车0辆、金额0万元，载客汽车1辆、金额53.12万元，增加车辆为接受长江三峡集团捐赠。截至2023年</w:t>
      </w:r>
      <w:r>
        <w:rPr>
          <w:rFonts w:ascii="仿宋" w:hAnsi="仿宋" w:eastAsia="仿宋"/>
          <w:sz w:val="32"/>
          <w:szCs w:val="32"/>
        </w:rPr>
        <w:t>12</w:t>
      </w:r>
      <w:r>
        <w:rPr>
          <w:rFonts w:hint="eastAsia" w:ascii="仿宋" w:hAnsi="仿宋" w:eastAsia="仿宋"/>
          <w:sz w:val="32"/>
          <w:szCs w:val="32"/>
        </w:rPr>
        <w:t>月31日，单位共有公务用车6辆，其中：轿车1辆、越野车0辆、载客汽车5辆。</w:t>
      </w:r>
    </w:p>
    <w:p>
      <w:pPr>
        <w:spacing w:line="600" w:lineRule="exact"/>
        <w:ind w:firstLine="640"/>
        <w:rPr>
          <w:rFonts w:ascii="仿宋" w:hAnsi="仿宋" w:eastAsia="仿宋"/>
          <w:sz w:val="32"/>
          <w:szCs w:val="32"/>
        </w:rPr>
      </w:pPr>
      <w:r>
        <w:rPr>
          <w:rFonts w:hint="eastAsia" w:ascii="仿宋" w:hAnsi="仿宋" w:eastAsia="仿宋"/>
          <w:sz w:val="32"/>
          <w:szCs w:val="32"/>
        </w:rPr>
        <w:t>公务用车运行维护费支出</w:t>
      </w:r>
      <w:r>
        <w:rPr>
          <w:rFonts w:ascii="仿宋" w:hAnsi="仿宋" w:eastAsia="仿宋"/>
          <w:sz w:val="32"/>
          <w:szCs w:val="32"/>
        </w:rPr>
        <w:t>0</w:t>
      </w:r>
      <w:r>
        <w:rPr>
          <w:rFonts w:hint="eastAsia" w:ascii="仿宋" w:hAnsi="仿宋" w:eastAsia="仿宋"/>
          <w:sz w:val="32"/>
          <w:szCs w:val="32"/>
        </w:rPr>
        <w:t>万元。主要用于单位车辆所需的公务用车燃料费、维修费、过路过桥费、保险费等支出。</w:t>
      </w:r>
    </w:p>
    <w:p>
      <w:pPr>
        <w:spacing w:line="600" w:lineRule="exact"/>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w:t>
      </w:r>
      <w:r>
        <w:rPr>
          <w:rFonts w:ascii="仿宋" w:hAnsi="仿宋" w:eastAsia="仿宋"/>
          <w:sz w:val="32"/>
          <w:szCs w:val="32"/>
        </w:rPr>
        <w:t>0</w:t>
      </w:r>
      <w:r>
        <w:rPr>
          <w:rFonts w:hint="eastAsia" w:ascii="仿宋" w:hAnsi="仿宋" w:eastAsia="仿宋"/>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Cs/>
          <w:sz w:val="32"/>
          <w:szCs w:val="32"/>
        </w:rPr>
        <w:t>。</w:t>
      </w:r>
      <w:r>
        <w:rPr>
          <w:rFonts w:hint="eastAsia" w:ascii="仿宋" w:hAnsi="仿宋" w:eastAsia="仿宋"/>
          <w:sz w:val="32"/>
          <w:szCs w:val="32"/>
        </w:rPr>
        <w:t>公务接待费支出决算与</w:t>
      </w:r>
      <w:r>
        <w:rPr>
          <w:rFonts w:ascii="仿宋" w:hAnsi="仿宋" w:eastAsia="仿宋"/>
          <w:sz w:val="32"/>
          <w:szCs w:val="32"/>
        </w:rPr>
        <w:t>20</w:t>
      </w:r>
      <w:r>
        <w:rPr>
          <w:rFonts w:hint="eastAsia" w:ascii="仿宋" w:hAnsi="仿宋" w:eastAsia="仿宋"/>
          <w:sz w:val="32"/>
          <w:szCs w:val="32"/>
        </w:rPr>
        <w:t>22年相比无变化。</w:t>
      </w:r>
    </w:p>
    <w:p>
      <w:pPr>
        <w:spacing w:line="600" w:lineRule="exact"/>
        <w:ind w:firstLine="640"/>
        <w:rPr>
          <w:rFonts w:ascii="仿宋" w:hAnsi="仿宋" w:eastAsia="仿宋"/>
          <w:sz w:val="32"/>
          <w:szCs w:val="32"/>
        </w:rPr>
      </w:pPr>
      <w:r>
        <w:rPr>
          <w:rFonts w:hint="eastAsia" w:ascii="仿宋" w:hAnsi="仿宋" w:eastAsia="仿宋"/>
          <w:sz w:val="32"/>
          <w:szCs w:val="32"/>
        </w:rPr>
        <w:t>国内公务接待支出</w:t>
      </w:r>
      <w:r>
        <w:rPr>
          <w:rFonts w:ascii="仿宋" w:hAnsi="仿宋" w:eastAsia="仿宋"/>
          <w:sz w:val="32"/>
          <w:szCs w:val="32"/>
        </w:rPr>
        <w:t>0</w:t>
      </w:r>
      <w:r>
        <w:rPr>
          <w:rFonts w:hint="eastAsia" w:ascii="仿宋" w:hAnsi="仿宋" w:eastAsia="仿宋"/>
          <w:sz w:val="32"/>
          <w:szCs w:val="32"/>
        </w:rPr>
        <w:t>万元，主要用于执行公务、开展业务活动开支的交通费、住宿费、用餐费等。国内公务接待0批次，0人次（不包括陪同人员），共计支出0万元。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 w:hAnsi="仿宋" w:eastAsia="仿宋"/>
          <w:sz w:val="32"/>
          <w:szCs w:val="32"/>
        </w:rPr>
        <w:t>万元，外事接待0批次，0人次（不包括陪同人员），共计支出0万元。</w:t>
      </w:r>
    </w:p>
    <w:p>
      <w:pPr>
        <w:spacing w:line="600" w:lineRule="exact"/>
        <w:ind w:firstLine="640"/>
        <w:outlineLvl w:val="1"/>
        <w:rPr>
          <w:rFonts w:ascii="黑体" w:eastAsia="黑体"/>
          <w:sz w:val="32"/>
          <w:szCs w:val="32"/>
        </w:rPr>
      </w:pPr>
    </w:p>
    <w:p>
      <w:pPr>
        <w:spacing w:line="600" w:lineRule="exact"/>
        <w:ind w:firstLine="640"/>
        <w:outlineLvl w:val="1"/>
        <w:rPr>
          <w:rFonts w:ascii="黑体" w:eastAsia="黑体"/>
          <w:sz w:val="32"/>
          <w:szCs w:val="32"/>
        </w:rPr>
      </w:pP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8"/>
      <w:bookmarkEnd w:id="39"/>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2023年度政府性基金预算财政拨款支出</w:t>
      </w:r>
      <w:r>
        <w:rPr>
          <w:rFonts w:ascii="仿宋" w:hAnsi="仿宋" w:eastAsia="仿宋"/>
          <w:b/>
          <w:sz w:val="32"/>
          <w:szCs w:val="32"/>
        </w:rPr>
        <w:t>0</w:t>
      </w:r>
      <w:r>
        <w:rPr>
          <w:rFonts w:hint="eastAsia" w:ascii="仿宋" w:hAnsi="仿宋" w:eastAsia="仿宋"/>
          <w:sz w:val="32"/>
          <w:szCs w:val="32"/>
        </w:rPr>
        <w:t>万元。</w:t>
      </w:r>
    </w:p>
    <w:p>
      <w:pPr>
        <w:pStyle w:val="2"/>
      </w:pPr>
    </w:p>
    <w:p>
      <w:pPr>
        <w:numPr>
          <w:ilvl w:val="0"/>
          <w:numId w:val="2"/>
        </w:numPr>
        <w:spacing w:line="600" w:lineRule="exact"/>
        <w:ind w:firstLine="640"/>
        <w:outlineLvl w:val="1"/>
        <w:rPr>
          <w:rStyle w:val="28"/>
          <w:rFonts w:ascii="黑体" w:hAnsi="黑体" w:eastAsia="黑体"/>
          <w:b w:val="0"/>
        </w:rPr>
      </w:pPr>
      <w:bookmarkStart w:id="40" w:name="_Toc15377219"/>
      <w:bookmarkStart w:id="41" w:name="_Toc15396611"/>
      <w:r>
        <w:rPr>
          <w:rStyle w:val="28"/>
          <w:rFonts w:hint="eastAsia" w:ascii="黑体" w:hAnsi="黑体" w:eastAsia="黑体"/>
          <w:b w:val="0"/>
        </w:rPr>
        <w:t>国有资本经营预算支出决算情况说明</w:t>
      </w:r>
      <w:bookmarkEnd w:id="40"/>
      <w:bookmarkEnd w:id="41"/>
    </w:p>
    <w:p>
      <w:pPr>
        <w:spacing w:line="600" w:lineRule="exact"/>
        <w:ind w:firstLine="640"/>
        <w:rPr>
          <w:rFonts w:hint="eastAsia" w:ascii="仿宋_GB2312" w:eastAsia="仿宋_GB2312"/>
          <w:sz w:val="32"/>
          <w:szCs w:val="32"/>
        </w:rPr>
      </w:pPr>
      <w:r>
        <w:rPr>
          <w:rFonts w:hint="eastAsia" w:ascii="仿宋" w:hAnsi="仿宋" w:eastAsia="仿宋"/>
          <w:sz w:val="32"/>
          <w:szCs w:val="32"/>
        </w:rPr>
        <w:t>2023年度国有资本经营预算财政拨款支出</w:t>
      </w:r>
      <w:r>
        <w:rPr>
          <w:rFonts w:ascii="仿宋" w:hAnsi="仿宋" w:eastAsia="仿宋"/>
          <w:sz w:val="32"/>
          <w:szCs w:val="32"/>
        </w:rPr>
        <w:t>0</w:t>
      </w:r>
      <w:r>
        <w:rPr>
          <w:rFonts w:hint="eastAsia" w:ascii="仿宋" w:hAnsi="仿宋" w:eastAsia="仿宋"/>
          <w:sz w:val="32"/>
          <w:szCs w:val="32"/>
        </w:rPr>
        <w:t>万元</w:t>
      </w:r>
      <w:r>
        <w:rPr>
          <w:rFonts w:hint="eastAsia" w:ascii="仿宋_GB2312" w:eastAsia="仿宋_GB2312"/>
          <w:sz w:val="32"/>
          <w:szCs w:val="32"/>
        </w:rPr>
        <w:t>。</w:t>
      </w:r>
    </w:p>
    <w:p>
      <w:pPr>
        <w:pStyle w:val="2"/>
      </w:pPr>
      <w:bookmarkStart w:id="53" w:name="_GoBack"/>
      <w:bookmarkEnd w:id="53"/>
    </w:p>
    <w:p>
      <w:pPr>
        <w:numPr>
          <w:ilvl w:val="0"/>
          <w:numId w:val="2"/>
        </w:numPr>
        <w:spacing w:line="600" w:lineRule="exact"/>
        <w:ind w:firstLine="640"/>
        <w:outlineLvl w:val="1"/>
        <w:rPr>
          <w:rStyle w:val="28"/>
          <w:rFonts w:ascii="黑体" w:hAnsi="黑体" w:eastAsia="黑体"/>
          <w:b w:val="0"/>
        </w:rPr>
      </w:pPr>
      <w:bookmarkStart w:id="42" w:name="_Toc15396612"/>
      <w:bookmarkStart w:id="43" w:name="_Toc15377221"/>
      <w:r>
        <w:rPr>
          <w:rStyle w:val="28"/>
          <w:rFonts w:hint="eastAsia" w:ascii="黑体" w:hAnsi="黑体" w:eastAsia="黑体"/>
          <w:b w:val="0"/>
        </w:rPr>
        <w:t>其他重要事项的情况说明</w:t>
      </w:r>
      <w:bookmarkEnd w:id="42"/>
      <w:bookmarkEnd w:id="43"/>
    </w:p>
    <w:p>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w:t>
      </w:r>
      <w:r>
        <w:rPr>
          <w:rFonts w:ascii="仿宋" w:hAnsi="仿宋" w:eastAsia="仿宋"/>
          <w:sz w:val="32"/>
          <w:szCs w:val="32"/>
        </w:rPr>
        <w:t>盐边县中医院</w:t>
      </w:r>
      <w:r>
        <w:rPr>
          <w:rFonts w:hint="eastAsia" w:ascii="仿宋" w:hAnsi="仿宋" w:eastAsia="仿宋"/>
          <w:sz w:val="32"/>
          <w:szCs w:val="32"/>
        </w:rPr>
        <w:t>机关运行经费支出</w:t>
      </w:r>
      <w:r>
        <w:rPr>
          <w:rFonts w:ascii="仿宋" w:hAnsi="仿宋" w:eastAsia="仿宋"/>
          <w:sz w:val="32"/>
          <w:szCs w:val="32"/>
        </w:rPr>
        <w:t>0</w:t>
      </w:r>
      <w:r>
        <w:rPr>
          <w:rFonts w:hint="eastAsia" w:ascii="仿宋" w:hAnsi="仿宋" w:eastAsia="仿宋"/>
          <w:sz w:val="32"/>
          <w:szCs w:val="32"/>
        </w:rPr>
        <w:t>万元，与2022年度决算数持平。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w:t>
      </w:r>
      <w:r>
        <w:rPr>
          <w:rFonts w:ascii="仿宋" w:hAnsi="仿宋" w:eastAsia="仿宋"/>
          <w:sz w:val="32"/>
          <w:szCs w:val="32"/>
        </w:rPr>
        <w:t>盐边县中医院</w:t>
      </w:r>
      <w:r>
        <w:rPr>
          <w:rFonts w:hint="eastAsia" w:ascii="仿宋" w:hAnsi="仿宋" w:eastAsia="仿宋"/>
          <w:sz w:val="32"/>
          <w:szCs w:val="32"/>
        </w:rPr>
        <w:t>政府采购支出总额</w:t>
      </w:r>
      <w:r>
        <w:rPr>
          <w:rFonts w:ascii="仿宋" w:hAnsi="仿宋" w:eastAsia="仿宋"/>
          <w:sz w:val="32"/>
          <w:szCs w:val="32"/>
        </w:rPr>
        <w:t>0</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万元。授予中小企业合同金额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 w:hAnsi="仿宋" w:eastAsia="仿宋"/>
          <w:sz w:val="32"/>
          <w:szCs w:val="32"/>
        </w:rPr>
        <w:t>截至2023年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w:t>
      </w:r>
      <w:r>
        <w:rPr>
          <w:rFonts w:ascii="仿宋" w:hAnsi="仿宋" w:eastAsia="仿宋"/>
          <w:sz w:val="32"/>
          <w:szCs w:val="32"/>
        </w:rPr>
        <w:t>盐边县中医院</w:t>
      </w:r>
      <w:r>
        <w:rPr>
          <w:rFonts w:hint="eastAsia" w:ascii="仿宋" w:hAnsi="仿宋" w:eastAsia="仿宋"/>
          <w:sz w:val="32"/>
          <w:szCs w:val="32"/>
        </w:rPr>
        <w:t>共有车辆6辆，其中：主要领导干部用车1辆、机要通信用车0辆、应急保障用车3辆、其他用车2辆，其他用车主要是用于</w:t>
      </w:r>
      <w:r>
        <w:rPr>
          <w:rFonts w:hint="eastAsia" w:ascii="仿宋" w:hAnsi="仿宋" w:eastAsia="仿宋" w:cs="仿宋"/>
          <w:color w:val="000000"/>
          <w:sz w:val="32"/>
          <w:szCs w:val="32"/>
        </w:rPr>
        <w:t>单位日常工作出差。</w:t>
      </w:r>
      <w:r>
        <w:rPr>
          <w:rFonts w:hint="eastAsia" w:ascii="仿宋" w:hAnsi="仿宋" w:eastAsia="仿宋"/>
          <w:sz w:val="32"/>
          <w:szCs w:val="32"/>
        </w:rPr>
        <w:t>单价</w:t>
      </w:r>
      <w:r>
        <w:rPr>
          <w:rFonts w:ascii="仿宋" w:hAnsi="仿宋" w:eastAsia="仿宋"/>
          <w:sz w:val="32"/>
          <w:szCs w:val="32"/>
        </w:rPr>
        <w:t>100</w:t>
      </w:r>
      <w:r>
        <w:rPr>
          <w:rFonts w:hint="eastAsia" w:ascii="仿宋" w:hAnsi="仿宋" w:eastAsia="仿宋"/>
          <w:sz w:val="32"/>
          <w:szCs w:val="32"/>
        </w:rPr>
        <w:t>万元以上设备（不含车辆）</w:t>
      </w:r>
      <w:r>
        <w:rPr>
          <w:rFonts w:ascii="仿宋" w:hAnsi="仿宋" w:eastAsia="仿宋"/>
          <w:sz w:val="32"/>
          <w:szCs w:val="32"/>
        </w:rPr>
        <w:t>6</w:t>
      </w:r>
      <w:r>
        <w:rPr>
          <w:rFonts w:hint="eastAsia" w:ascii="仿宋" w:hAnsi="仿宋" w:eastAsia="仿宋"/>
          <w:sz w:val="32"/>
          <w:szCs w:val="32"/>
        </w:rPr>
        <w:t>台（套）</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根据预算绩效管理要求，本单位在2023年度预算编制阶段，组织对</w:t>
      </w:r>
      <w:r>
        <w:rPr>
          <w:rFonts w:hint="eastAsia" w:ascii="仿宋" w:hAnsi="仿宋" w:eastAsia="仿宋" w:cs="仿宋_GB2312"/>
          <w:sz w:val="32"/>
          <w:szCs w:val="32"/>
        </w:rPr>
        <w:t>盐边县中医院医疗机构事业发展资金、公立医院深化改革补助支出、取消药品加成补助、新冠肺炎防控工作经费及疫情防控市外资源补助、医疗服务与保障能力提升补助资金（中医药事业传承与发展部分）、艾滋病防控经费、孕检、婚检、两癌筛查工作经费及历史遗留资金、基本公共卫生服务中央补助资金（其他基本公共卫生免费孕检）、盐边县中医院土地使用费等21个项目开展了预算事前绩效评估，对21个项目编制了绩效目标，</w:t>
      </w:r>
      <w:r>
        <w:rPr>
          <w:rFonts w:hint="eastAsia" w:ascii="仿宋" w:hAnsi="仿宋" w:eastAsia="仿宋"/>
          <w:sz w:val="32"/>
          <w:szCs w:val="32"/>
        </w:rPr>
        <w:t>预算执行过程中，选取6个项目开展绩效监控，组织对6个项目开展绩效自评，绩效自评表详见第四部分附件。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47" w:name="_Toc15377225"/>
      <w:bookmarkStart w:id="48" w:name="_Toc15396613"/>
      <w:r>
        <w:rPr>
          <w:rFonts w:hint="eastAsia" w:ascii="黑体" w:hAnsi="黑体" w:eastAsia="黑体"/>
          <w:sz w:val="44"/>
          <w:szCs w:val="44"/>
        </w:rPr>
        <w:t>名</w:t>
      </w:r>
      <w:r>
        <w:rPr>
          <w:rStyle w:val="27"/>
          <w:rFonts w:hint="eastAsia" w:ascii="黑体" w:hAnsi="黑体" w:eastAsia="黑体"/>
          <w:b w:val="0"/>
        </w:rPr>
        <w:t>词解释</w:t>
      </w:r>
      <w:bookmarkEnd w:id="47"/>
      <w:bookmarkEnd w:id="48"/>
    </w:p>
    <w:p>
      <w:pPr>
        <w:spacing w:line="600" w:lineRule="exact"/>
        <w:jc w:val="left"/>
        <w:rPr>
          <w:rFonts w:ascii="宋体"/>
          <w:b/>
          <w:sz w:val="44"/>
          <w:szCs w:val="44"/>
        </w:rPr>
      </w:pPr>
    </w:p>
    <w:p>
      <w:pPr>
        <w:pStyle w:val="25"/>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5"/>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5"/>
        <w:spacing w:line="560" w:lineRule="exact"/>
        <w:ind w:firstLine="640" w:firstLineChars="200"/>
        <w:rPr>
          <w:rFonts w:hAnsi="仿宋"/>
          <w:color w:val="FF0000"/>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p>
    <w:p>
      <w:pPr>
        <w:pStyle w:val="25"/>
        <w:spacing w:line="560" w:lineRule="exact"/>
        <w:ind w:firstLine="640" w:firstLineChars="200"/>
        <w:rPr>
          <w:rFonts w:hAnsi="仿宋"/>
          <w:color w:val="auto"/>
          <w:sz w:val="32"/>
          <w:szCs w:val="32"/>
        </w:rPr>
      </w:pPr>
      <w:r>
        <w:rPr>
          <w:rFonts w:hAnsi="仿宋"/>
          <w:color w:val="auto"/>
          <w:sz w:val="32"/>
          <w:szCs w:val="32"/>
        </w:rPr>
        <w:t>5.</w:t>
      </w:r>
      <w:r>
        <w:rPr>
          <w:rFonts w:hint="eastAsia" w:hAnsi="仿宋"/>
          <w:sz w:val="32"/>
          <w:szCs w:val="32"/>
        </w:rPr>
        <w:t>使用非财政拨款结余（含专用结余）</w:t>
      </w:r>
      <w:r>
        <w:rPr>
          <w:rFonts w:hint="eastAsia" w:hAnsi="仿宋"/>
          <w:color w:val="auto"/>
          <w:sz w:val="32"/>
          <w:szCs w:val="32"/>
        </w:rPr>
        <w:t>：指事业单位使用以前年度积累的非财政拨款结余弥补当年收支差额的金额。</w:t>
      </w:r>
    </w:p>
    <w:p>
      <w:pPr>
        <w:pStyle w:val="25"/>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pPr>
        <w:pStyle w:val="25"/>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pStyle w:val="25"/>
        <w:spacing w:line="560" w:lineRule="exact"/>
        <w:ind w:firstLine="640" w:firstLineChars="200"/>
        <w:rPr>
          <w:rFonts w:hAnsi="仿宋"/>
          <w:color w:val="auto"/>
          <w:sz w:val="32"/>
          <w:szCs w:val="32"/>
        </w:rPr>
      </w:pPr>
      <w:r>
        <w:rPr>
          <w:rFonts w:hint="eastAsia" w:hAnsi="仿宋"/>
          <w:color w:val="auto"/>
          <w:sz w:val="32"/>
          <w:szCs w:val="32"/>
        </w:rPr>
        <w:t>9</w:t>
      </w:r>
      <w:r>
        <w:rPr>
          <w:rFonts w:hAnsi="仿宋"/>
          <w:color w:val="auto"/>
          <w:sz w:val="32"/>
          <w:szCs w:val="32"/>
        </w:rPr>
        <w:t>.</w:t>
      </w:r>
      <w:r>
        <w:rPr>
          <w:rFonts w:hint="eastAsia" w:hAnsi="仿宋"/>
          <w:color w:val="auto"/>
          <w:sz w:val="32"/>
          <w:szCs w:val="32"/>
        </w:rPr>
        <w:t>社会保障和就业（类）行政事业单位养老支出（款）事业单位离退休（项）</w:t>
      </w:r>
      <w:r>
        <w:rPr>
          <w:rFonts w:hAnsi="仿宋"/>
          <w:color w:val="auto"/>
          <w:sz w:val="32"/>
          <w:szCs w:val="32"/>
        </w:rPr>
        <w:t>:</w:t>
      </w:r>
      <w:r>
        <w:rPr>
          <w:rFonts w:hint="eastAsia" w:hAnsi="仿宋"/>
          <w:color w:val="auto"/>
          <w:sz w:val="32"/>
          <w:szCs w:val="32"/>
        </w:rPr>
        <w:t>指事业单位开支的离退休经费。</w:t>
      </w:r>
    </w:p>
    <w:p>
      <w:pPr>
        <w:pStyle w:val="25"/>
        <w:spacing w:line="560" w:lineRule="exact"/>
        <w:ind w:firstLine="640" w:firstLineChars="200"/>
        <w:rPr>
          <w:rFonts w:hAnsi="仿宋"/>
          <w:color w:val="auto"/>
          <w:sz w:val="32"/>
          <w:szCs w:val="32"/>
        </w:rPr>
      </w:pPr>
      <w:r>
        <w:rPr>
          <w:rFonts w:hint="eastAsia" w:hAnsi="仿宋"/>
          <w:color w:val="auto"/>
          <w:sz w:val="32"/>
          <w:szCs w:val="32"/>
        </w:rPr>
        <w:t>10</w:t>
      </w:r>
      <w:r>
        <w:rPr>
          <w:rFonts w:hAnsi="仿宋"/>
          <w:color w:val="auto"/>
          <w:sz w:val="32"/>
          <w:szCs w:val="32"/>
        </w:rPr>
        <w:t>.</w:t>
      </w:r>
      <w:r>
        <w:rPr>
          <w:rFonts w:hint="eastAsia" w:hAnsi="仿宋"/>
          <w:color w:val="auto"/>
          <w:sz w:val="32"/>
          <w:szCs w:val="32"/>
        </w:rPr>
        <w:t>社会保障和就业（类）行政事业单位养老支出（款）机关事业单位基本养老保险缴费支出（项）</w:t>
      </w:r>
      <w:r>
        <w:rPr>
          <w:rFonts w:hAnsi="仿宋"/>
          <w:color w:val="auto"/>
          <w:sz w:val="32"/>
          <w:szCs w:val="32"/>
        </w:rPr>
        <w:t>:</w:t>
      </w:r>
      <w:r>
        <w:rPr>
          <w:rFonts w:hint="eastAsia" w:hAnsi="仿宋"/>
          <w:color w:val="auto"/>
          <w:sz w:val="32"/>
          <w:szCs w:val="32"/>
        </w:rPr>
        <w:t>指机关事业单位实施养老保险制度由单位缴纳的基本养老保险费支出。</w:t>
      </w:r>
    </w:p>
    <w:p>
      <w:pPr>
        <w:pStyle w:val="25"/>
        <w:spacing w:line="560" w:lineRule="exact"/>
        <w:ind w:firstLine="640" w:firstLineChars="200"/>
        <w:rPr>
          <w:rFonts w:hAnsi="仿宋"/>
          <w:color w:val="auto"/>
          <w:sz w:val="32"/>
          <w:szCs w:val="32"/>
        </w:rPr>
      </w:pPr>
      <w:r>
        <w:rPr>
          <w:rFonts w:hint="eastAsia" w:hAnsi="仿宋"/>
          <w:color w:val="auto"/>
          <w:sz w:val="32"/>
          <w:szCs w:val="32"/>
        </w:rPr>
        <w:t>11</w:t>
      </w:r>
      <w:r>
        <w:rPr>
          <w:rFonts w:hAnsi="仿宋"/>
          <w:color w:val="auto"/>
          <w:sz w:val="32"/>
          <w:szCs w:val="32"/>
        </w:rPr>
        <w:t>.</w:t>
      </w:r>
      <w:r>
        <w:rPr>
          <w:rFonts w:hint="eastAsia" w:hAnsi="仿宋"/>
          <w:color w:val="auto"/>
          <w:sz w:val="32"/>
          <w:szCs w:val="32"/>
        </w:rPr>
        <w:t>社会保障和就业（类）行政事业单位养老支出（款）  机关事业单位职业年金缴费支出（项）</w:t>
      </w:r>
      <w:r>
        <w:rPr>
          <w:rFonts w:hAnsi="仿宋"/>
          <w:color w:val="auto"/>
          <w:sz w:val="32"/>
          <w:szCs w:val="32"/>
        </w:rPr>
        <w:t>:</w:t>
      </w:r>
      <w:r>
        <w:rPr>
          <w:rFonts w:hint="eastAsia" w:hAnsi="仿宋"/>
          <w:color w:val="auto"/>
          <w:sz w:val="32"/>
          <w:szCs w:val="32"/>
        </w:rPr>
        <w:t>指机关事业单位实施养老保险制度由单位实际缴纳的职业年金支出（含职业年金补记支出）。</w:t>
      </w:r>
    </w:p>
    <w:p>
      <w:pPr>
        <w:pStyle w:val="25"/>
        <w:spacing w:line="560" w:lineRule="exact"/>
        <w:ind w:firstLine="640" w:firstLineChars="200"/>
        <w:rPr>
          <w:rFonts w:hAnsi="仿宋"/>
          <w:color w:val="auto"/>
          <w:sz w:val="32"/>
          <w:szCs w:val="32"/>
        </w:rPr>
      </w:pPr>
      <w:r>
        <w:rPr>
          <w:rFonts w:hint="eastAsia" w:hAnsi="仿宋"/>
          <w:color w:val="auto"/>
          <w:sz w:val="32"/>
          <w:szCs w:val="32"/>
        </w:rPr>
        <w:t>12</w:t>
      </w:r>
      <w:r>
        <w:rPr>
          <w:rFonts w:hAnsi="仿宋"/>
          <w:color w:val="auto"/>
          <w:sz w:val="32"/>
          <w:szCs w:val="32"/>
        </w:rPr>
        <w:t>.</w:t>
      </w:r>
      <w:r>
        <w:rPr>
          <w:rFonts w:hint="eastAsia" w:hAnsi="仿宋"/>
          <w:color w:val="auto"/>
          <w:sz w:val="32"/>
          <w:szCs w:val="32"/>
        </w:rPr>
        <w:t>卫生健康支出（类）公立医院（款）中医（民族）医院（项）</w:t>
      </w:r>
      <w:r>
        <w:rPr>
          <w:rFonts w:hAnsi="仿宋"/>
          <w:color w:val="auto"/>
          <w:sz w:val="32"/>
          <w:szCs w:val="32"/>
        </w:rPr>
        <w:t>:</w:t>
      </w:r>
      <w:r>
        <w:rPr>
          <w:rFonts w:hint="eastAsia" w:hAnsi="仿宋"/>
          <w:color w:val="auto"/>
          <w:sz w:val="32"/>
          <w:szCs w:val="32"/>
        </w:rPr>
        <w:t>指卫生健康、中医部门所属的中医院、中西医结合医院、民族医院的支出。</w:t>
      </w:r>
    </w:p>
    <w:p>
      <w:pPr>
        <w:pStyle w:val="25"/>
        <w:spacing w:line="560" w:lineRule="exact"/>
        <w:ind w:firstLine="640" w:firstLineChars="200"/>
        <w:rPr>
          <w:rFonts w:hAnsi="仿宋"/>
          <w:color w:val="FF0000"/>
          <w:sz w:val="32"/>
          <w:szCs w:val="32"/>
        </w:rPr>
      </w:pPr>
      <w:r>
        <w:rPr>
          <w:rFonts w:hint="eastAsia" w:hAnsi="仿宋"/>
          <w:color w:val="auto"/>
          <w:sz w:val="32"/>
          <w:szCs w:val="32"/>
        </w:rPr>
        <w:t>13</w:t>
      </w:r>
      <w:r>
        <w:rPr>
          <w:rFonts w:hAnsi="仿宋"/>
          <w:color w:val="auto"/>
          <w:sz w:val="32"/>
          <w:szCs w:val="32"/>
        </w:rPr>
        <w:t>.</w:t>
      </w:r>
      <w:r>
        <w:rPr>
          <w:rFonts w:hint="eastAsia" w:hAnsi="仿宋"/>
          <w:color w:val="auto"/>
          <w:sz w:val="32"/>
          <w:szCs w:val="32"/>
        </w:rPr>
        <w:t>卫生健康支出（类）公立医院（款）其他公立医院支出（项）</w:t>
      </w:r>
      <w:r>
        <w:rPr>
          <w:rFonts w:hAnsi="仿宋"/>
          <w:color w:val="auto"/>
          <w:sz w:val="32"/>
          <w:szCs w:val="32"/>
        </w:rPr>
        <w:t>:</w:t>
      </w:r>
      <w:r>
        <w:rPr>
          <w:rFonts w:hint="eastAsia" w:hAnsi="仿宋"/>
          <w:color w:val="auto"/>
          <w:sz w:val="32"/>
          <w:szCs w:val="32"/>
        </w:rPr>
        <w:t>指其他用于公立医院方面的支出</w:t>
      </w:r>
      <w:r>
        <w:rPr>
          <w:rFonts w:hint="eastAsia" w:hAnsi="仿宋"/>
          <w:color w:val="FF0000"/>
          <w:sz w:val="32"/>
          <w:szCs w:val="32"/>
        </w:rPr>
        <w:t>。</w:t>
      </w:r>
    </w:p>
    <w:p>
      <w:pPr>
        <w:pStyle w:val="25"/>
        <w:spacing w:line="560" w:lineRule="exact"/>
        <w:ind w:firstLine="640" w:firstLineChars="200"/>
        <w:rPr>
          <w:rFonts w:hAnsi="仿宋"/>
          <w:color w:val="FF0000"/>
          <w:sz w:val="32"/>
          <w:szCs w:val="32"/>
        </w:rPr>
      </w:pPr>
      <w:r>
        <w:rPr>
          <w:rFonts w:hint="eastAsia" w:hAnsi="仿宋"/>
          <w:color w:val="auto"/>
          <w:sz w:val="32"/>
          <w:szCs w:val="32"/>
        </w:rPr>
        <w:t>14</w:t>
      </w:r>
      <w:r>
        <w:rPr>
          <w:rFonts w:hAnsi="仿宋"/>
          <w:color w:val="auto"/>
          <w:sz w:val="32"/>
          <w:szCs w:val="32"/>
        </w:rPr>
        <w:t>.</w:t>
      </w:r>
      <w:r>
        <w:rPr>
          <w:rFonts w:hint="eastAsia" w:hAnsi="仿宋"/>
          <w:color w:val="auto"/>
          <w:sz w:val="32"/>
          <w:szCs w:val="32"/>
        </w:rPr>
        <w:t>卫生健康支出（类）公共卫生（款）基本公共卫生服务（项）</w:t>
      </w:r>
      <w:r>
        <w:rPr>
          <w:rFonts w:hAnsi="仿宋"/>
          <w:color w:val="auto"/>
          <w:sz w:val="32"/>
          <w:szCs w:val="32"/>
        </w:rPr>
        <w:t>:</w:t>
      </w:r>
      <w:r>
        <w:rPr>
          <w:rFonts w:hint="eastAsia" w:hAnsi="仿宋"/>
          <w:color w:val="auto"/>
          <w:sz w:val="32"/>
          <w:szCs w:val="32"/>
        </w:rPr>
        <w:t>指基本公共卫生服务支出</w:t>
      </w:r>
      <w:r>
        <w:rPr>
          <w:rFonts w:hint="eastAsia" w:hAnsi="仿宋"/>
          <w:color w:val="FF0000"/>
          <w:sz w:val="32"/>
          <w:szCs w:val="32"/>
        </w:rPr>
        <w:t>。</w:t>
      </w:r>
    </w:p>
    <w:p>
      <w:pPr>
        <w:pStyle w:val="25"/>
        <w:spacing w:line="560" w:lineRule="exact"/>
        <w:ind w:firstLine="640" w:firstLineChars="200"/>
        <w:rPr>
          <w:rFonts w:hAnsi="仿宋"/>
          <w:color w:val="FF0000"/>
          <w:sz w:val="32"/>
          <w:szCs w:val="32"/>
        </w:rPr>
      </w:pPr>
      <w:r>
        <w:rPr>
          <w:rFonts w:hint="eastAsia" w:hAnsi="仿宋"/>
          <w:color w:val="auto"/>
          <w:sz w:val="32"/>
          <w:szCs w:val="32"/>
        </w:rPr>
        <w:t>15</w:t>
      </w:r>
      <w:r>
        <w:rPr>
          <w:rFonts w:hAnsi="仿宋"/>
          <w:color w:val="auto"/>
          <w:sz w:val="32"/>
          <w:szCs w:val="32"/>
        </w:rPr>
        <w:t>.</w:t>
      </w:r>
      <w:r>
        <w:rPr>
          <w:rFonts w:hint="eastAsia" w:hAnsi="仿宋"/>
          <w:color w:val="auto"/>
          <w:sz w:val="32"/>
          <w:szCs w:val="32"/>
        </w:rPr>
        <w:t>卫生健康支出（类）公共卫生（款）重大公共卫生服务（项）</w:t>
      </w:r>
      <w:r>
        <w:rPr>
          <w:rFonts w:hAnsi="仿宋"/>
          <w:color w:val="auto"/>
          <w:sz w:val="32"/>
          <w:szCs w:val="32"/>
        </w:rPr>
        <w:t>:</w:t>
      </w:r>
      <w:r>
        <w:rPr>
          <w:rFonts w:hint="eastAsia" w:hAnsi="仿宋"/>
          <w:color w:val="auto"/>
          <w:sz w:val="32"/>
          <w:szCs w:val="32"/>
        </w:rPr>
        <w:t>指重大疾病、重大传染病预防控制等重大公共卫生服务项目支出。</w:t>
      </w:r>
    </w:p>
    <w:p>
      <w:pPr>
        <w:pStyle w:val="25"/>
        <w:spacing w:line="560" w:lineRule="exact"/>
        <w:ind w:firstLine="640" w:firstLineChars="200"/>
        <w:rPr>
          <w:rFonts w:hAnsi="仿宋"/>
          <w:color w:val="FF0000"/>
          <w:sz w:val="32"/>
          <w:szCs w:val="32"/>
        </w:rPr>
      </w:pPr>
      <w:r>
        <w:rPr>
          <w:rFonts w:hint="eastAsia" w:hAnsi="仿宋"/>
          <w:color w:val="auto"/>
          <w:sz w:val="32"/>
          <w:szCs w:val="32"/>
        </w:rPr>
        <w:t>16</w:t>
      </w:r>
      <w:r>
        <w:rPr>
          <w:rFonts w:hAnsi="仿宋"/>
          <w:color w:val="auto"/>
          <w:sz w:val="32"/>
          <w:szCs w:val="32"/>
        </w:rPr>
        <w:t>.</w:t>
      </w:r>
      <w:r>
        <w:rPr>
          <w:rFonts w:hint="eastAsia" w:hAnsi="仿宋"/>
          <w:color w:val="auto"/>
          <w:sz w:val="32"/>
          <w:szCs w:val="32"/>
        </w:rPr>
        <w:t>卫生健康支出（类）公共卫生（款）其他公共卫生支出（项）</w:t>
      </w:r>
      <w:r>
        <w:rPr>
          <w:rFonts w:hAnsi="仿宋"/>
          <w:color w:val="auto"/>
          <w:sz w:val="32"/>
          <w:szCs w:val="32"/>
        </w:rPr>
        <w:t>:</w:t>
      </w:r>
      <w:r>
        <w:rPr>
          <w:rFonts w:hint="eastAsia" w:hAnsi="仿宋"/>
          <w:color w:val="auto"/>
          <w:sz w:val="32"/>
          <w:szCs w:val="32"/>
        </w:rPr>
        <w:t>指其他用于公共卫生方面的支出</w:t>
      </w:r>
      <w:r>
        <w:rPr>
          <w:rFonts w:hint="eastAsia" w:hAnsi="仿宋"/>
          <w:color w:val="FF0000"/>
          <w:sz w:val="32"/>
          <w:szCs w:val="32"/>
        </w:rPr>
        <w:t>。</w:t>
      </w:r>
    </w:p>
    <w:p>
      <w:pPr>
        <w:pStyle w:val="25"/>
        <w:spacing w:line="560" w:lineRule="exact"/>
        <w:ind w:firstLine="640" w:firstLineChars="200"/>
        <w:rPr>
          <w:rFonts w:hAnsi="仿宋"/>
          <w:color w:val="auto"/>
          <w:sz w:val="32"/>
          <w:szCs w:val="32"/>
        </w:rPr>
      </w:pPr>
      <w:r>
        <w:rPr>
          <w:rFonts w:hint="eastAsia" w:hAnsi="仿宋"/>
          <w:color w:val="auto"/>
          <w:sz w:val="32"/>
          <w:szCs w:val="32"/>
        </w:rPr>
        <w:t>17</w:t>
      </w:r>
      <w:r>
        <w:rPr>
          <w:rFonts w:hAnsi="仿宋"/>
          <w:color w:val="auto"/>
          <w:sz w:val="32"/>
          <w:szCs w:val="32"/>
        </w:rPr>
        <w:t>.</w:t>
      </w:r>
      <w:r>
        <w:rPr>
          <w:rFonts w:hint="eastAsia" w:hAnsi="仿宋"/>
          <w:color w:val="auto"/>
          <w:sz w:val="32"/>
          <w:szCs w:val="32"/>
        </w:rPr>
        <w:t>卫生健康支出（类）中医药（款）中医（民族医）药专项（项）</w:t>
      </w:r>
      <w:r>
        <w:rPr>
          <w:rFonts w:hAnsi="仿宋"/>
          <w:color w:val="auto"/>
          <w:sz w:val="32"/>
          <w:szCs w:val="32"/>
        </w:rPr>
        <w:t>:</w:t>
      </w:r>
      <w:r>
        <w:rPr>
          <w:rFonts w:hint="eastAsia" w:hAnsi="仿宋"/>
          <w:color w:val="auto"/>
          <w:sz w:val="32"/>
          <w:szCs w:val="32"/>
        </w:rPr>
        <w:t>指中医（民族医）药方面的专项支出。</w:t>
      </w:r>
    </w:p>
    <w:p>
      <w:pPr>
        <w:pStyle w:val="25"/>
        <w:spacing w:line="560" w:lineRule="exact"/>
        <w:ind w:firstLine="640" w:firstLineChars="200"/>
        <w:rPr>
          <w:rFonts w:hAnsi="仿宋"/>
          <w:color w:val="auto"/>
          <w:sz w:val="32"/>
          <w:szCs w:val="32"/>
        </w:rPr>
      </w:pPr>
      <w:r>
        <w:rPr>
          <w:rFonts w:hint="eastAsia" w:hAnsi="仿宋"/>
          <w:color w:val="auto"/>
          <w:sz w:val="32"/>
          <w:szCs w:val="32"/>
        </w:rPr>
        <w:t>18</w:t>
      </w:r>
      <w:r>
        <w:rPr>
          <w:rFonts w:hAnsi="仿宋"/>
          <w:color w:val="auto"/>
          <w:sz w:val="32"/>
          <w:szCs w:val="32"/>
        </w:rPr>
        <w:t>.</w:t>
      </w:r>
      <w:r>
        <w:rPr>
          <w:rFonts w:hint="eastAsia" w:hAnsi="仿宋"/>
          <w:color w:val="auto"/>
          <w:sz w:val="32"/>
          <w:szCs w:val="32"/>
        </w:rPr>
        <w:t>卫生健康支出（类）行政事业单位医疗（款）事业单位医疗（项）</w:t>
      </w:r>
      <w:r>
        <w:rPr>
          <w:rFonts w:hAnsi="仿宋"/>
          <w:color w:val="auto"/>
          <w:sz w:val="32"/>
          <w:szCs w:val="32"/>
        </w:rPr>
        <w:t>:</w:t>
      </w:r>
      <w:r>
        <w:rPr>
          <w:rFonts w:hint="eastAsia" w:hAnsi="仿宋"/>
          <w:color w:val="auto"/>
          <w:sz w:val="32"/>
          <w:szCs w:val="32"/>
        </w:rPr>
        <w:t>指财政部门安排的事业单位基本医疗保险缴费经费，未参加医疗保险的事业单位的公费医疗经费，按国家规定享受离休人员待遇的医疗经费。</w:t>
      </w:r>
    </w:p>
    <w:p>
      <w:pPr>
        <w:pStyle w:val="25"/>
        <w:spacing w:line="560" w:lineRule="exact"/>
        <w:ind w:firstLine="640" w:firstLineChars="200"/>
        <w:rPr>
          <w:rFonts w:hAnsi="仿宋"/>
          <w:color w:val="auto"/>
          <w:sz w:val="32"/>
          <w:szCs w:val="32"/>
        </w:rPr>
      </w:pPr>
      <w:r>
        <w:rPr>
          <w:rFonts w:hint="eastAsia" w:hAnsi="仿宋"/>
          <w:color w:val="auto"/>
          <w:sz w:val="32"/>
          <w:szCs w:val="32"/>
        </w:rPr>
        <w:t>19</w:t>
      </w:r>
      <w:r>
        <w:rPr>
          <w:rFonts w:hAnsi="仿宋"/>
          <w:color w:val="auto"/>
          <w:sz w:val="32"/>
          <w:szCs w:val="32"/>
        </w:rPr>
        <w:t>.</w:t>
      </w:r>
      <w:r>
        <w:rPr>
          <w:rFonts w:hint="eastAsia" w:hAnsi="仿宋"/>
          <w:color w:val="auto"/>
          <w:sz w:val="32"/>
          <w:szCs w:val="32"/>
        </w:rPr>
        <w:t>卫生健康支出（类）行政事业单位医疗（款）其他行政事业单位医疗支出（项）</w:t>
      </w:r>
      <w:r>
        <w:rPr>
          <w:rFonts w:hAnsi="仿宋"/>
          <w:color w:val="auto"/>
          <w:sz w:val="32"/>
          <w:szCs w:val="32"/>
        </w:rPr>
        <w:t>:</w:t>
      </w:r>
      <w:r>
        <w:rPr>
          <w:rFonts w:hint="eastAsia" w:hAnsi="仿宋"/>
          <w:color w:val="auto"/>
          <w:sz w:val="32"/>
          <w:szCs w:val="32"/>
        </w:rPr>
        <w:t>指其他用于行政事业单位医疗方面的支出。</w:t>
      </w:r>
    </w:p>
    <w:p>
      <w:pPr>
        <w:pStyle w:val="25"/>
        <w:spacing w:line="560" w:lineRule="exact"/>
        <w:ind w:firstLine="640" w:firstLineChars="200"/>
        <w:rPr>
          <w:rFonts w:hAnsi="仿宋"/>
          <w:color w:val="auto"/>
          <w:sz w:val="32"/>
          <w:szCs w:val="32"/>
        </w:rPr>
      </w:pPr>
      <w:r>
        <w:rPr>
          <w:rFonts w:hint="eastAsia" w:hAnsi="仿宋"/>
          <w:color w:val="auto"/>
          <w:sz w:val="32"/>
          <w:szCs w:val="32"/>
        </w:rPr>
        <w:t>20</w:t>
      </w:r>
      <w:r>
        <w:rPr>
          <w:rFonts w:hAnsi="仿宋"/>
          <w:color w:val="auto"/>
          <w:sz w:val="32"/>
          <w:szCs w:val="32"/>
        </w:rPr>
        <w:t>.</w:t>
      </w:r>
      <w:r>
        <w:rPr>
          <w:rFonts w:hint="eastAsia" w:hAnsi="仿宋"/>
          <w:color w:val="auto"/>
          <w:sz w:val="32"/>
          <w:szCs w:val="32"/>
        </w:rPr>
        <w:t>卫生健康支出（类）其他卫生健康支出（款）其他卫生健康支出（项）</w:t>
      </w:r>
      <w:r>
        <w:rPr>
          <w:rFonts w:hAnsi="仿宋"/>
          <w:color w:val="auto"/>
          <w:sz w:val="32"/>
          <w:szCs w:val="32"/>
        </w:rPr>
        <w:t>:</w:t>
      </w:r>
      <w:r>
        <w:rPr>
          <w:rFonts w:hint="eastAsia" w:hAnsi="仿宋"/>
          <w:color w:val="auto"/>
          <w:sz w:val="32"/>
          <w:szCs w:val="32"/>
        </w:rPr>
        <w:t>指其他用于卫生健康方面的支出。</w:t>
      </w:r>
    </w:p>
    <w:p>
      <w:pPr>
        <w:pStyle w:val="25"/>
        <w:spacing w:line="560" w:lineRule="exact"/>
        <w:ind w:firstLine="640" w:firstLineChars="200"/>
        <w:rPr>
          <w:rFonts w:hAnsi="仿宋"/>
          <w:color w:val="auto"/>
          <w:sz w:val="32"/>
          <w:szCs w:val="32"/>
        </w:rPr>
      </w:pPr>
      <w:r>
        <w:rPr>
          <w:rFonts w:hint="eastAsia" w:hAnsi="仿宋"/>
          <w:color w:val="auto"/>
          <w:sz w:val="32"/>
          <w:szCs w:val="32"/>
        </w:rPr>
        <w:t>21</w:t>
      </w:r>
      <w:r>
        <w:rPr>
          <w:rFonts w:hAnsi="仿宋"/>
          <w:color w:val="auto"/>
          <w:sz w:val="32"/>
          <w:szCs w:val="32"/>
        </w:rPr>
        <w:t>.</w:t>
      </w:r>
      <w:r>
        <w:rPr>
          <w:rFonts w:hint="eastAsia" w:hAnsi="仿宋"/>
          <w:color w:val="auto"/>
          <w:sz w:val="32"/>
          <w:szCs w:val="32"/>
        </w:rPr>
        <w:t>住房保障支出（类）住房改革支出（款）住房公积金（项）</w:t>
      </w:r>
      <w:r>
        <w:rPr>
          <w:rFonts w:hAnsi="仿宋"/>
          <w:color w:val="auto"/>
          <w:sz w:val="32"/>
          <w:szCs w:val="32"/>
        </w:rPr>
        <w:t>:</w:t>
      </w:r>
      <w:r>
        <w:rPr>
          <w:rFonts w:hint="eastAsia" w:hAnsi="仿宋"/>
          <w:color w:val="auto"/>
          <w:sz w:val="32"/>
          <w:szCs w:val="32"/>
        </w:rPr>
        <w:t>指行政事业单位按人力资源和社会保障部、财政部规定的基本工资和津贴补贴以及规定比例为职工缴纳的住房公积金。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25"/>
        <w:spacing w:line="560" w:lineRule="exact"/>
        <w:ind w:firstLine="640" w:firstLineChars="200"/>
        <w:rPr>
          <w:rFonts w:hAnsi="仿宋"/>
          <w:color w:val="auto"/>
          <w:sz w:val="32"/>
          <w:szCs w:val="32"/>
        </w:rPr>
      </w:pPr>
      <w:r>
        <w:rPr>
          <w:rFonts w:hint="eastAsia" w:hAnsi="仿宋"/>
          <w:color w:val="auto"/>
          <w:sz w:val="32"/>
          <w:szCs w:val="32"/>
        </w:rPr>
        <w:t>25</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color w:val="auto"/>
          <w:sz w:val="32"/>
          <w:szCs w:val="32"/>
        </w:rPr>
      </w:pPr>
      <w:r>
        <w:rPr>
          <w:rFonts w:hint="eastAsia" w:hAnsi="仿宋"/>
          <w:color w:val="auto"/>
          <w:sz w:val="32"/>
          <w:szCs w:val="32"/>
        </w:rPr>
        <w:t>26</w:t>
      </w:r>
      <w:r>
        <w:rPr>
          <w:rFonts w:hAnsi="仿宋"/>
          <w:color w:val="auto"/>
          <w:sz w:val="32"/>
          <w:szCs w:val="32"/>
        </w:rPr>
        <w:t>.</w:t>
      </w:r>
      <w:r>
        <w:rPr>
          <w:rFonts w:hint="eastAsia" w:hAnsi="仿宋"/>
          <w:color w:val="auto"/>
          <w:sz w:val="32"/>
          <w:szCs w:val="32"/>
        </w:rPr>
        <w:t xml:space="preserve">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p>
    <w:p>
      <w:pPr>
        <w:spacing w:line="600" w:lineRule="exact"/>
        <w:jc w:val="center"/>
        <w:outlineLvl w:val="0"/>
        <w:rPr>
          <w:rStyle w:val="27"/>
          <w:rFonts w:ascii="黑体" w:hAnsi="黑体" w:eastAsia="黑体"/>
          <w:b w:val="0"/>
        </w:rPr>
      </w:pPr>
      <w:bookmarkStart w:id="49" w:name="_Toc15377226"/>
      <w:r>
        <w:rPr>
          <w:rFonts w:ascii="宋体"/>
          <w:b/>
          <w:sz w:val="44"/>
          <w:szCs w:val="44"/>
        </w:rPr>
        <w:br w:type="page"/>
      </w:r>
      <w:bookmarkStart w:id="50" w:name="_Toc15396614"/>
      <w:r>
        <w:rPr>
          <w:rFonts w:hint="eastAsia" w:ascii="黑体" w:hAnsi="黑体" w:eastAsia="黑体"/>
          <w:sz w:val="44"/>
          <w:szCs w:val="44"/>
        </w:rPr>
        <w:t>第</w:t>
      </w:r>
      <w:r>
        <w:rPr>
          <w:rStyle w:val="27"/>
          <w:rFonts w:hint="eastAsia" w:ascii="黑体" w:hAnsi="黑体" w:eastAsia="黑体"/>
          <w:b w:val="0"/>
        </w:rPr>
        <w:t>四部分 附件</w:t>
      </w:r>
      <w:bookmarkEnd w:id="50"/>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仿宋" w:hAnsi="仿宋" w:eastAsia="仿宋"/>
          <w:color w:val="FF0000"/>
          <w:sz w:val="44"/>
          <w:szCs w:val="44"/>
        </w:rPr>
      </w:pPr>
      <w:bookmarkStart w:id="51" w:name="_Toc15396618"/>
      <w:r>
        <w:rPr>
          <w:rFonts w:hint="eastAsia" w:ascii="仿宋" w:hAnsi="仿宋" w:eastAsia="仿宋"/>
          <w:sz w:val="32"/>
          <w:szCs w:val="32"/>
        </w:rPr>
        <w:t>部门预算项目支出绩效自评表（2023年度）。</w:t>
      </w:r>
      <w:r>
        <w:rPr>
          <w:rFonts w:hint="eastAsia" w:ascii="仿宋" w:hAnsi="仿宋" w:eastAsia="仿宋" w:cs="仿宋"/>
          <w:sz w:val="32"/>
          <w:szCs w:val="32"/>
        </w:rPr>
        <w:t>见附件</w:t>
      </w:r>
    </w:p>
    <w:p>
      <w:pPr>
        <w:pStyle w:val="13"/>
        <w:spacing w:line="560" w:lineRule="exact"/>
        <w:ind w:left="0" w:leftChars="0" w:firstLine="640"/>
        <w:rPr>
          <w:rFonts w:ascii="仿宋" w:hAnsi="仿宋" w:eastAsia="仿宋"/>
          <w:sz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49"/>
      <w:bookmarkEnd w:id="51"/>
      <w:bookmarkStart w:id="52" w:name="_Toc15396619"/>
    </w:p>
    <w:bookmarkEnd w:id="52"/>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p>
    <w:p>
      <w:pPr>
        <w:pStyle w:val="4"/>
        <w:rPr>
          <w:rFonts w:ascii="仿宋" w:hAnsi="仿宋" w:eastAsia="仿宋"/>
        </w:rPr>
      </w:pPr>
      <w:r>
        <w:rPr>
          <w:rFonts w:hint="eastAsia" w:ascii="仿宋" w:hAnsi="仿宋" w:eastAsia="仿宋"/>
          <w:b w:val="0"/>
        </w:rPr>
        <w:t>二、收</w:t>
      </w:r>
      <w:r>
        <w:rPr>
          <w:rStyle w:val="28"/>
          <w:rFonts w:hint="eastAsia" w:ascii="仿宋" w:hAnsi="仿宋" w:eastAsia="仿宋"/>
          <w:b w:val="0"/>
          <w:bCs w:val="0"/>
        </w:rPr>
        <w:t>入决算表</w:t>
      </w:r>
    </w:p>
    <w:p>
      <w:pPr>
        <w:pStyle w:val="4"/>
        <w:rPr>
          <w:rFonts w:ascii="仿宋" w:hAnsi="仿宋" w:eastAsia="仿宋"/>
        </w:rPr>
      </w:pPr>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p>
    <w:p>
      <w:pPr>
        <w:pStyle w:val="4"/>
        <w:rPr>
          <w:rFonts w:ascii="仿宋" w:hAnsi="仿宋" w:eastAsia="仿宋"/>
          <w:b w:val="0"/>
        </w:rPr>
      </w:pPr>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p>
    <w:p>
      <w:pPr>
        <w:pStyle w:val="4"/>
        <w:rPr>
          <w:rStyle w:val="28"/>
          <w:rFonts w:ascii="仿宋" w:hAnsi="仿宋" w:eastAsia="仿宋"/>
          <w:b w:val="0"/>
          <w:bCs w:val="0"/>
        </w:rPr>
      </w:pPr>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p>
    <w:p>
      <w:pPr>
        <w:pStyle w:val="4"/>
        <w:rPr>
          <w:rFonts w:ascii="仿宋" w:hAnsi="仿宋" w:eastAsia="仿宋"/>
        </w:rPr>
      </w:pPr>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p>
    <w:p>
      <w:pPr>
        <w:pStyle w:val="4"/>
        <w:rPr>
          <w:rFonts w:ascii="仿宋" w:hAnsi="仿宋" w:eastAsia="仿宋"/>
        </w:rPr>
      </w:pPr>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p>
    <w:p>
      <w:pPr>
        <w:pStyle w:val="4"/>
        <w:rPr>
          <w:rFonts w:ascii="仿宋" w:hAnsi="仿宋" w:eastAsia="仿宋"/>
        </w:rPr>
      </w:pPr>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p>
    <w:p>
      <w:pPr>
        <w:pStyle w:val="4"/>
        <w:rPr>
          <w:rFonts w:ascii="仿宋" w:hAnsi="仿宋" w:eastAsia="仿宋"/>
        </w:rPr>
      </w:pPr>
      <w:r>
        <w:rPr>
          <w:rStyle w:val="28"/>
          <w:rFonts w:hint="eastAsia" w:ascii="仿宋" w:hAnsi="仿宋" w:eastAsia="仿宋"/>
          <w:b w:val="0"/>
          <w:bCs w:val="0"/>
        </w:rPr>
        <w:t>十、</w:t>
      </w:r>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r>
        <w:rPr>
          <w:rStyle w:val="28"/>
          <w:rFonts w:hint="eastAsia" w:ascii="仿宋" w:hAnsi="仿宋" w:eastAsia="仿宋"/>
          <w:b w:val="0"/>
          <w:bCs w:val="0"/>
        </w:rPr>
        <w:t>十一、</w:t>
      </w:r>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r>
        <w:rPr>
          <w:rStyle w:val="28"/>
          <w:rFonts w:hint="eastAsia" w:ascii="仿宋" w:hAnsi="仿宋" w:eastAsia="仿宋"/>
          <w:b w:val="0"/>
          <w:bCs w:val="0"/>
        </w:rPr>
        <w:t>十二、国有资本经营预算财政拨款支出决算表</w:t>
      </w:r>
    </w:p>
    <w:p>
      <w:pPr>
        <w:pStyle w:val="4"/>
        <w:rPr>
          <w:rFonts w:ascii="仿宋" w:hAnsi="仿宋" w:eastAsia="仿宋"/>
        </w:rPr>
      </w:pPr>
      <w:r>
        <w:rPr>
          <w:rStyle w:val="28"/>
          <w:rFonts w:hint="eastAsia" w:ascii="仿宋" w:hAnsi="仿宋" w:eastAsia="仿宋"/>
          <w:b w:val="0"/>
          <w:bCs w:val="0"/>
        </w:rPr>
        <w:t>十三、财政拨款“三公”经费支出决算表</w:t>
      </w:r>
    </w:p>
    <w:p>
      <w:pPr>
        <w:ind w:firstLine="160" w:firstLineChars="50"/>
        <w:jc w:val="center"/>
        <w:rPr>
          <w:rFonts w:ascii="仿宋_GB2312" w:eastAsia="仿宋_GB2312"/>
          <w:sz w:val="32"/>
          <w:szCs w:val="32"/>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script"/>
    <w:pitch w:val="default"/>
    <w:sig w:usb0="00000000" w:usb1="00000000" w:usb2="00000012" w:usb3="00000000" w:csb0="00040001" w:csb1="00000000"/>
  </w:font>
  <w:font w:name="Arial Rounded MT Bold">
    <w:panose1 w:val="020F070403050403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9337"/>
    </w:sdtPr>
    <w:sdtContent>
      <w:p>
        <w:pPr>
          <w:pStyle w:val="9"/>
        </w:pPr>
        <w:r>
          <w:rPr>
            <w:rFonts w:hint="eastAsia" w:ascii="仿宋_GB2312" w:eastAsia="仿宋_GB2312"/>
          </w:rPr>
          <w:fldChar w:fldCharType="begin"/>
        </w:r>
        <w:r>
          <w:rPr>
            <w:rFonts w:hint="eastAsia" w:ascii="仿宋_GB2312" w:eastAsia="仿宋_GB2312"/>
          </w:rPr>
          <w:instrText xml:space="preserve"> PAGE   \* MERGEFORMAT </w:instrText>
        </w:r>
        <w:r>
          <w:rPr>
            <w:rFonts w:hint="eastAsia" w:ascii="仿宋_GB2312" w:eastAsia="仿宋_GB2312"/>
          </w:rPr>
          <w:fldChar w:fldCharType="separate"/>
        </w:r>
        <w:r>
          <w:rPr>
            <w:rFonts w:ascii="仿宋_GB2312" w:eastAsia="仿宋_GB2312"/>
            <w:lang w:val="zh-CN"/>
          </w:rPr>
          <w:t>2</w:t>
        </w:r>
        <w:r>
          <w:rPr>
            <w:rFonts w:hint="eastAsia" w:ascii="仿宋_GB2312" w:eastAsia="仿宋_GB2312"/>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7</w:t>
    </w:r>
    <w: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410" w:firstLineChars="2450"/>
    </w:pPr>
    <w:r>
      <w:rPr>
        <w:rFonts w:hint="eastAsia"/>
      </w:rPr>
      <w:t xml:space="preserve">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yYzU4YTIzZGYzZTZjOTI2ZDgyODI2MDhhMjk4NWMifQ=="/>
  </w:docVars>
  <w:rsids>
    <w:rsidRoot w:val="00F1361C"/>
    <w:rsid w:val="000222C6"/>
    <w:rsid w:val="0002549F"/>
    <w:rsid w:val="000368FA"/>
    <w:rsid w:val="000468DB"/>
    <w:rsid w:val="00053A7F"/>
    <w:rsid w:val="00060046"/>
    <w:rsid w:val="0006487A"/>
    <w:rsid w:val="00065F8F"/>
    <w:rsid w:val="00070A43"/>
    <w:rsid w:val="000768F2"/>
    <w:rsid w:val="000854AE"/>
    <w:rsid w:val="0009184B"/>
    <w:rsid w:val="00092C09"/>
    <w:rsid w:val="00094236"/>
    <w:rsid w:val="00094B08"/>
    <w:rsid w:val="0009593C"/>
    <w:rsid w:val="00097322"/>
    <w:rsid w:val="000A6A92"/>
    <w:rsid w:val="000A6A9B"/>
    <w:rsid w:val="000B047F"/>
    <w:rsid w:val="000B5923"/>
    <w:rsid w:val="000B5A48"/>
    <w:rsid w:val="000B6FF3"/>
    <w:rsid w:val="000C3467"/>
    <w:rsid w:val="000C3CA6"/>
    <w:rsid w:val="000D1267"/>
    <w:rsid w:val="000D1D50"/>
    <w:rsid w:val="000D3C7A"/>
    <w:rsid w:val="000D5782"/>
    <w:rsid w:val="000D7EB2"/>
    <w:rsid w:val="000E6613"/>
    <w:rsid w:val="000E7119"/>
    <w:rsid w:val="000F1FD5"/>
    <w:rsid w:val="00104506"/>
    <w:rsid w:val="00114E9B"/>
    <w:rsid w:val="0011597E"/>
    <w:rsid w:val="0013033D"/>
    <w:rsid w:val="00142216"/>
    <w:rsid w:val="00144D6A"/>
    <w:rsid w:val="00145695"/>
    <w:rsid w:val="0014729F"/>
    <w:rsid w:val="00157BAB"/>
    <w:rsid w:val="00164D7B"/>
    <w:rsid w:val="001654D1"/>
    <w:rsid w:val="00174518"/>
    <w:rsid w:val="0018106D"/>
    <w:rsid w:val="0018231F"/>
    <w:rsid w:val="001877A7"/>
    <w:rsid w:val="00191536"/>
    <w:rsid w:val="00196687"/>
    <w:rsid w:val="001A1DAD"/>
    <w:rsid w:val="001C0962"/>
    <w:rsid w:val="001C7D13"/>
    <w:rsid w:val="001D7531"/>
    <w:rsid w:val="001E737D"/>
    <w:rsid w:val="001E7B1E"/>
    <w:rsid w:val="001F0592"/>
    <w:rsid w:val="001F7506"/>
    <w:rsid w:val="002006CD"/>
    <w:rsid w:val="00202B36"/>
    <w:rsid w:val="00204B7A"/>
    <w:rsid w:val="00204CDE"/>
    <w:rsid w:val="00206907"/>
    <w:rsid w:val="0021101A"/>
    <w:rsid w:val="00212B4A"/>
    <w:rsid w:val="00220536"/>
    <w:rsid w:val="00225F27"/>
    <w:rsid w:val="00235629"/>
    <w:rsid w:val="00260C38"/>
    <w:rsid w:val="002616C0"/>
    <w:rsid w:val="00265372"/>
    <w:rsid w:val="002662AA"/>
    <w:rsid w:val="00280496"/>
    <w:rsid w:val="00294DC9"/>
    <w:rsid w:val="00295495"/>
    <w:rsid w:val="00296F43"/>
    <w:rsid w:val="002A31DE"/>
    <w:rsid w:val="002B2613"/>
    <w:rsid w:val="002C5004"/>
    <w:rsid w:val="002D6D05"/>
    <w:rsid w:val="002E6244"/>
    <w:rsid w:val="002F1818"/>
    <w:rsid w:val="002F567B"/>
    <w:rsid w:val="003216A9"/>
    <w:rsid w:val="00330CFA"/>
    <w:rsid w:val="00332959"/>
    <w:rsid w:val="00335A74"/>
    <w:rsid w:val="0036561B"/>
    <w:rsid w:val="0037013F"/>
    <w:rsid w:val="003725AD"/>
    <w:rsid w:val="00380C92"/>
    <w:rsid w:val="003A0364"/>
    <w:rsid w:val="003A484F"/>
    <w:rsid w:val="003A4883"/>
    <w:rsid w:val="003B0BE0"/>
    <w:rsid w:val="003B0C1B"/>
    <w:rsid w:val="003B688C"/>
    <w:rsid w:val="003C0291"/>
    <w:rsid w:val="003C39AE"/>
    <w:rsid w:val="003C6CA3"/>
    <w:rsid w:val="003C7B60"/>
    <w:rsid w:val="003D0C0F"/>
    <w:rsid w:val="003D1FB2"/>
    <w:rsid w:val="003D66DA"/>
    <w:rsid w:val="003E1310"/>
    <w:rsid w:val="003E546D"/>
    <w:rsid w:val="003E6F55"/>
    <w:rsid w:val="00406254"/>
    <w:rsid w:val="00410059"/>
    <w:rsid w:val="004223DE"/>
    <w:rsid w:val="00425C50"/>
    <w:rsid w:val="0043177C"/>
    <w:rsid w:val="00434489"/>
    <w:rsid w:val="00437085"/>
    <w:rsid w:val="00443880"/>
    <w:rsid w:val="004464F4"/>
    <w:rsid w:val="0046049C"/>
    <w:rsid w:val="004649A2"/>
    <w:rsid w:val="00471401"/>
    <w:rsid w:val="00473F31"/>
    <w:rsid w:val="0048263A"/>
    <w:rsid w:val="00487E5D"/>
    <w:rsid w:val="004A28DA"/>
    <w:rsid w:val="004A2DF1"/>
    <w:rsid w:val="004A711F"/>
    <w:rsid w:val="004B199D"/>
    <w:rsid w:val="004B4690"/>
    <w:rsid w:val="004B5986"/>
    <w:rsid w:val="004E0A2D"/>
    <w:rsid w:val="004E206B"/>
    <w:rsid w:val="004E6DF7"/>
    <w:rsid w:val="004E798D"/>
    <w:rsid w:val="004F0FBD"/>
    <w:rsid w:val="00505A47"/>
    <w:rsid w:val="00512FDA"/>
    <w:rsid w:val="00520DA0"/>
    <w:rsid w:val="005263A5"/>
    <w:rsid w:val="005533CF"/>
    <w:rsid w:val="00561982"/>
    <w:rsid w:val="005664BB"/>
    <w:rsid w:val="00566FFA"/>
    <w:rsid w:val="00567C8C"/>
    <w:rsid w:val="0057481D"/>
    <w:rsid w:val="0058486E"/>
    <w:rsid w:val="00585B33"/>
    <w:rsid w:val="00587CEF"/>
    <w:rsid w:val="0059014D"/>
    <w:rsid w:val="005B5C64"/>
    <w:rsid w:val="005B6E8A"/>
    <w:rsid w:val="005C3E03"/>
    <w:rsid w:val="005C5337"/>
    <w:rsid w:val="005C6BD0"/>
    <w:rsid w:val="005C70DC"/>
    <w:rsid w:val="005D1C8B"/>
    <w:rsid w:val="005D468D"/>
    <w:rsid w:val="005D5CED"/>
    <w:rsid w:val="005D75A2"/>
    <w:rsid w:val="005F10BC"/>
    <w:rsid w:val="005F1A4C"/>
    <w:rsid w:val="00603D69"/>
    <w:rsid w:val="00605688"/>
    <w:rsid w:val="006070AF"/>
    <w:rsid w:val="00607E6C"/>
    <w:rsid w:val="006101B1"/>
    <w:rsid w:val="00614E44"/>
    <w:rsid w:val="0062270A"/>
    <w:rsid w:val="00622830"/>
    <w:rsid w:val="00623DA0"/>
    <w:rsid w:val="00630AEF"/>
    <w:rsid w:val="006325F8"/>
    <w:rsid w:val="00633463"/>
    <w:rsid w:val="00634C9A"/>
    <w:rsid w:val="006356A0"/>
    <w:rsid w:val="006440E4"/>
    <w:rsid w:val="00650B08"/>
    <w:rsid w:val="00655FC5"/>
    <w:rsid w:val="0066343B"/>
    <w:rsid w:val="006634E7"/>
    <w:rsid w:val="00664777"/>
    <w:rsid w:val="006748A4"/>
    <w:rsid w:val="00681A31"/>
    <w:rsid w:val="00683E73"/>
    <w:rsid w:val="006A02B7"/>
    <w:rsid w:val="006A3141"/>
    <w:rsid w:val="006A5E34"/>
    <w:rsid w:val="006B2422"/>
    <w:rsid w:val="006B2B9A"/>
    <w:rsid w:val="006C1937"/>
    <w:rsid w:val="006F01F2"/>
    <w:rsid w:val="006F020C"/>
    <w:rsid w:val="006F0E43"/>
    <w:rsid w:val="006F105B"/>
    <w:rsid w:val="006F40B4"/>
    <w:rsid w:val="0071021A"/>
    <w:rsid w:val="007127B7"/>
    <w:rsid w:val="0071798E"/>
    <w:rsid w:val="007416B6"/>
    <w:rsid w:val="00746F48"/>
    <w:rsid w:val="0075404D"/>
    <w:rsid w:val="007610F9"/>
    <w:rsid w:val="0076182A"/>
    <w:rsid w:val="00767B7E"/>
    <w:rsid w:val="007711DA"/>
    <w:rsid w:val="00773E9D"/>
    <w:rsid w:val="007769BD"/>
    <w:rsid w:val="007770C3"/>
    <w:rsid w:val="00784D24"/>
    <w:rsid w:val="007858D1"/>
    <w:rsid w:val="00785FBA"/>
    <w:rsid w:val="00786E4A"/>
    <w:rsid w:val="007875EB"/>
    <w:rsid w:val="0079426B"/>
    <w:rsid w:val="007B282C"/>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447A"/>
    <w:rsid w:val="00855221"/>
    <w:rsid w:val="00860645"/>
    <w:rsid w:val="00871F71"/>
    <w:rsid w:val="00872FD8"/>
    <w:rsid w:val="00883F1A"/>
    <w:rsid w:val="00885AF4"/>
    <w:rsid w:val="008939CD"/>
    <w:rsid w:val="008A540F"/>
    <w:rsid w:val="008B471D"/>
    <w:rsid w:val="008B5035"/>
    <w:rsid w:val="008B768C"/>
    <w:rsid w:val="008C4DB1"/>
    <w:rsid w:val="008C4EAF"/>
    <w:rsid w:val="008C5176"/>
    <w:rsid w:val="008C7FD0"/>
    <w:rsid w:val="008C7FD8"/>
    <w:rsid w:val="008D1E7D"/>
    <w:rsid w:val="008E1DE7"/>
    <w:rsid w:val="008E3043"/>
    <w:rsid w:val="008E707C"/>
    <w:rsid w:val="008E7FDF"/>
    <w:rsid w:val="00900B08"/>
    <w:rsid w:val="00902155"/>
    <w:rsid w:val="00902FA3"/>
    <w:rsid w:val="00923564"/>
    <w:rsid w:val="0092392E"/>
    <w:rsid w:val="009315F9"/>
    <w:rsid w:val="00933499"/>
    <w:rsid w:val="00934D52"/>
    <w:rsid w:val="00935C98"/>
    <w:rsid w:val="00937DD1"/>
    <w:rsid w:val="00943749"/>
    <w:rsid w:val="0094489D"/>
    <w:rsid w:val="00946945"/>
    <w:rsid w:val="00946F62"/>
    <w:rsid w:val="00951248"/>
    <w:rsid w:val="0095152F"/>
    <w:rsid w:val="00954C49"/>
    <w:rsid w:val="00955E37"/>
    <w:rsid w:val="0097099F"/>
    <w:rsid w:val="00971997"/>
    <w:rsid w:val="00971FFC"/>
    <w:rsid w:val="0098660A"/>
    <w:rsid w:val="009931C3"/>
    <w:rsid w:val="00996EBA"/>
    <w:rsid w:val="009A3206"/>
    <w:rsid w:val="009B2C43"/>
    <w:rsid w:val="009B4EAE"/>
    <w:rsid w:val="009B7573"/>
    <w:rsid w:val="009C22F4"/>
    <w:rsid w:val="009C2A4B"/>
    <w:rsid w:val="009C2E98"/>
    <w:rsid w:val="009D3447"/>
    <w:rsid w:val="009D4711"/>
    <w:rsid w:val="009E483B"/>
    <w:rsid w:val="009F1185"/>
    <w:rsid w:val="009F18CD"/>
    <w:rsid w:val="009F2A13"/>
    <w:rsid w:val="009F7527"/>
    <w:rsid w:val="00A01FD3"/>
    <w:rsid w:val="00A04EB0"/>
    <w:rsid w:val="00A13CC1"/>
    <w:rsid w:val="00A16847"/>
    <w:rsid w:val="00A21679"/>
    <w:rsid w:val="00A237D8"/>
    <w:rsid w:val="00A268C4"/>
    <w:rsid w:val="00A307CD"/>
    <w:rsid w:val="00A331C8"/>
    <w:rsid w:val="00A40A00"/>
    <w:rsid w:val="00A40CE4"/>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7E46"/>
    <w:rsid w:val="00B03C9D"/>
    <w:rsid w:val="00B060AE"/>
    <w:rsid w:val="00B10517"/>
    <w:rsid w:val="00B14E76"/>
    <w:rsid w:val="00B161B8"/>
    <w:rsid w:val="00B2048C"/>
    <w:rsid w:val="00B309ED"/>
    <w:rsid w:val="00B310B9"/>
    <w:rsid w:val="00B35F3F"/>
    <w:rsid w:val="00B36CBB"/>
    <w:rsid w:val="00B425E0"/>
    <w:rsid w:val="00B440AA"/>
    <w:rsid w:val="00B44B70"/>
    <w:rsid w:val="00B53C56"/>
    <w:rsid w:val="00B57DAF"/>
    <w:rsid w:val="00B77EA6"/>
    <w:rsid w:val="00B81598"/>
    <w:rsid w:val="00B841F1"/>
    <w:rsid w:val="00B92781"/>
    <w:rsid w:val="00B944D6"/>
    <w:rsid w:val="00BB4DF0"/>
    <w:rsid w:val="00BC289F"/>
    <w:rsid w:val="00BC2D50"/>
    <w:rsid w:val="00BC5361"/>
    <w:rsid w:val="00BC5460"/>
    <w:rsid w:val="00BC6A87"/>
    <w:rsid w:val="00BC6B50"/>
    <w:rsid w:val="00BD0E25"/>
    <w:rsid w:val="00BF2FB2"/>
    <w:rsid w:val="00BF5BD6"/>
    <w:rsid w:val="00C01979"/>
    <w:rsid w:val="00C03E31"/>
    <w:rsid w:val="00C124DE"/>
    <w:rsid w:val="00C33E72"/>
    <w:rsid w:val="00C354B2"/>
    <w:rsid w:val="00C35554"/>
    <w:rsid w:val="00C42709"/>
    <w:rsid w:val="00C46467"/>
    <w:rsid w:val="00C533CC"/>
    <w:rsid w:val="00C5751C"/>
    <w:rsid w:val="00C61BFC"/>
    <w:rsid w:val="00C62B85"/>
    <w:rsid w:val="00C65438"/>
    <w:rsid w:val="00C80E15"/>
    <w:rsid w:val="00C8494F"/>
    <w:rsid w:val="00C87FD8"/>
    <w:rsid w:val="00C91381"/>
    <w:rsid w:val="00C91CBB"/>
    <w:rsid w:val="00CA48A9"/>
    <w:rsid w:val="00CB4E70"/>
    <w:rsid w:val="00CC09B6"/>
    <w:rsid w:val="00CC28A1"/>
    <w:rsid w:val="00CC666F"/>
    <w:rsid w:val="00CC6C7A"/>
    <w:rsid w:val="00CD1E3F"/>
    <w:rsid w:val="00CE44F6"/>
    <w:rsid w:val="00CE4569"/>
    <w:rsid w:val="00CE49DA"/>
    <w:rsid w:val="00CE7B61"/>
    <w:rsid w:val="00CE7D38"/>
    <w:rsid w:val="00D00095"/>
    <w:rsid w:val="00D114F0"/>
    <w:rsid w:val="00D172FE"/>
    <w:rsid w:val="00D20620"/>
    <w:rsid w:val="00D24F64"/>
    <w:rsid w:val="00D254F7"/>
    <w:rsid w:val="00D26091"/>
    <w:rsid w:val="00D2685C"/>
    <w:rsid w:val="00D31E6F"/>
    <w:rsid w:val="00D34E7C"/>
    <w:rsid w:val="00D35489"/>
    <w:rsid w:val="00D35CC5"/>
    <w:rsid w:val="00D36AFE"/>
    <w:rsid w:val="00D46072"/>
    <w:rsid w:val="00D51276"/>
    <w:rsid w:val="00D5185A"/>
    <w:rsid w:val="00D642F8"/>
    <w:rsid w:val="00D7035F"/>
    <w:rsid w:val="00D76B8B"/>
    <w:rsid w:val="00DA022B"/>
    <w:rsid w:val="00DA634F"/>
    <w:rsid w:val="00DA65AC"/>
    <w:rsid w:val="00DB1913"/>
    <w:rsid w:val="00DC2276"/>
    <w:rsid w:val="00DC410D"/>
    <w:rsid w:val="00DC5A81"/>
    <w:rsid w:val="00DC68CA"/>
    <w:rsid w:val="00DC7CBA"/>
    <w:rsid w:val="00DD0CF2"/>
    <w:rsid w:val="00DD73B7"/>
    <w:rsid w:val="00DF28BC"/>
    <w:rsid w:val="00DF34B9"/>
    <w:rsid w:val="00E01053"/>
    <w:rsid w:val="00E07ACF"/>
    <w:rsid w:val="00E27031"/>
    <w:rsid w:val="00E331A1"/>
    <w:rsid w:val="00E33202"/>
    <w:rsid w:val="00E336A9"/>
    <w:rsid w:val="00E358A8"/>
    <w:rsid w:val="00E472B1"/>
    <w:rsid w:val="00E50624"/>
    <w:rsid w:val="00E533CD"/>
    <w:rsid w:val="00E568DF"/>
    <w:rsid w:val="00E64269"/>
    <w:rsid w:val="00E82267"/>
    <w:rsid w:val="00E853CE"/>
    <w:rsid w:val="00E867B6"/>
    <w:rsid w:val="00EA010F"/>
    <w:rsid w:val="00EA7B20"/>
    <w:rsid w:val="00ED1B63"/>
    <w:rsid w:val="00ED3C1F"/>
    <w:rsid w:val="00ED4085"/>
    <w:rsid w:val="00ED420E"/>
    <w:rsid w:val="00ED6FBE"/>
    <w:rsid w:val="00EE2F57"/>
    <w:rsid w:val="00EE5074"/>
    <w:rsid w:val="00EE585C"/>
    <w:rsid w:val="00EF468F"/>
    <w:rsid w:val="00EF4C34"/>
    <w:rsid w:val="00EF77C6"/>
    <w:rsid w:val="00F05438"/>
    <w:rsid w:val="00F1361C"/>
    <w:rsid w:val="00F156F0"/>
    <w:rsid w:val="00F160C7"/>
    <w:rsid w:val="00F16B9B"/>
    <w:rsid w:val="00F1736A"/>
    <w:rsid w:val="00F2408F"/>
    <w:rsid w:val="00F240E9"/>
    <w:rsid w:val="00F36D8F"/>
    <w:rsid w:val="00F417B1"/>
    <w:rsid w:val="00F45853"/>
    <w:rsid w:val="00F45B8B"/>
    <w:rsid w:val="00F52C6E"/>
    <w:rsid w:val="00F56667"/>
    <w:rsid w:val="00F602DF"/>
    <w:rsid w:val="00F625D8"/>
    <w:rsid w:val="00F739E1"/>
    <w:rsid w:val="00F754A1"/>
    <w:rsid w:val="00F81FD9"/>
    <w:rsid w:val="00F841AA"/>
    <w:rsid w:val="00F84A94"/>
    <w:rsid w:val="00F87E96"/>
    <w:rsid w:val="00FA23E8"/>
    <w:rsid w:val="00FC0250"/>
    <w:rsid w:val="00FD3CC1"/>
    <w:rsid w:val="00FD734F"/>
    <w:rsid w:val="00FE367E"/>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8150691"/>
    <w:rsid w:val="69630ADE"/>
    <w:rsid w:val="69BD5F13"/>
    <w:rsid w:val="69FB0B4B"/>
    <w:rsid w:val="6BFFE1FB"/>
    <w:rsid w:val="6C4A05C8"/>
    <w:rsid w:val="6D3B1A89"/>
    <w:rsid w:val="6DB7D8A3"/>
    <w:rsid w:val="6EC78701"/>
    <w:rsid w:val="6F7A5481"/>
    <w:rsid w:val="6FB764D3"/>
    <w:rsid w:val="6FFE07A9"/>
    <w:rsid w:val="71BF4EC2"/>
    <w:rsid w:val="72734D90"/>
    <w:rsid w:val="73E75B71"/>
    <w:rsid w:val="7412278C"/>
    <w:rsid w:val="75DDCDA9"/>
    <w:rsid w:val="75FF44B1"/>
    <w:rsid w:val="75FFED46"/>
    <w:rsid w:val="77670518"/>
    <w:rsid w:val="777FA627"/>
    <w:rsid w:val="77DF1B5F"/>
    <w:rsid w:val="77EF2D9D"/>
    <w:rsid w:val="79D5F637"/>
    <w:rsid w:val="79E7B28D"/>
    <w:rsid w:val="7ACFF0C2"/>
    <w:rsid w:val="7AFB9108"/>
    <w:rsid w:val="7BD5340C"/>
    <w:rsid w:val="7BE5B783"/>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24&#24180;\2023&#20915;&#31639;&#20844;&#24320;\2023&#24180;&#30416;&#36793;&#21439;&#20013;&#21307;&#38498;&#20915;&#31639;&#20844;&#24320;\2023-502003-&#30416;&#36793;&#21439;&#20013;&#21307;&#38498;&#20915;&#31639;&#20844;&#24320;&#25253;&#3492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024&#24180;\2023&#20915;&#31639;&#20844;&#24320;\2023&#24180;&#30416;&#36793;&#21439;&#20013;&#21307;&#38498;&#20915;&#31639;&#20844;&#24320;\2023-502003-&#30416;&#36793;&#21439;&#20013;&#21307;&#38498;&#20915;&#31639;&#20844;&#24320;&#25253;&#3492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2024&#24180;\2023&#20915;&#31639;&#20844;&#24320;\2023&#24180;&#30416;&#36793;&#21439;&#20013;&#21307;&#38498;&#20915;&#31639;&#20844;&#24320;\2023-502003-&#30416;&#36793;&#21439;&#20013;&#21307;&#38498;&#20915;&#31639;&#20844;&#24320;&#25253;&#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4&#24180;\2023&#20915;&#31639;&#20844;&#24320;\2023&#24180;&#30416;&#36793;&#21439;&#20013;&#21307;&#38498;&#20915;&#31639;&#20844;&#24320;\2023-502003-&#30416;&#36793;&#21439;&#20013;&#21307;&#38498;&#20915;&#31639;&#20844;&#24320;&#25253;&#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4&#24180;\2023&#20915;&#31639;&#20844;&#24320;\2023&#24180;&#30416;&#36793;&#21439;&#20013;&#21307;&#38498;&#20915;&#31639;&#20844;&#24320;\2023-502003-&#30416;&#36793;&#21439;&#20013;&#21307;&#38498;&#20915;&#31639;&#20844;&#24320;&#25253;&#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4&#24180;\2023&#20915;&#31639;&#20844;&#24320;\2023&#24180;&#30416;&#36793;&#21439;&#20013;&#21307;&#38498;&#20915;&#31639;&#20844;&#24320;\2023-502003-&#30416;&#36793;&#21439;&#20013;&#21307;&#38498;&#20915;&#31639;&#20844;&#24320;&#25253;&#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57431922313954"/>
          <c:y val="0.136491279897419"/>
          <c:w val="0.670739661881083"/>
          <c:h val="0.682576278152755"/>
        </c:manualLayout>
      </c:layout>
      <c:barChart>
        <c:barDir val="col"/>
        <c:grouping val="clustered"/>
        <c:varyColors val="0"/>
        <c:ser>
          <c:idx val="0"/>
          <c:order val="0"/>
          <c:tx>
            <c:strRef>
              <c:f>GK01收入支出决算总表!$B$41</c:f>
              <c:strCache>
                <c:ptCount val="1"/>
                <c:pt idx="0">
                  <c:v>2023年</c:v>
                </c:pt>
              </c:strCache>
            </c:strRef>
          </c:tx>
          <c:invertIfNegative val="0"/>
          <c:dLbls>
            <c:delete val="1"/>
          </c:dLbls>
          <c:cat>
            <c:strRef>
              <c:f>GK01收入支出决算总表!$C$40:$D$40</c:f>
              <c:strCache>
                <c:ptCount val="2"/>
                <c:pt idx="0">
                  <c:v>总收入</c:v>
                </c:pt>
                <c:pt idx="1">
                  <c:v>总支出</c:v>
                </c:pt>
              </c:strCache>
            </c:strRef>
          </c:cat>
          <c:val>
            <c:numRef>
              <c:f>GK01收入支出决算总表!$C$41:$D$41</c:f>
              <c:numCache>
                <c:formatCode>General</c:formatCode>
                <c:ptCount val="2"/>
                <c:pt idx="0">
                  <c:v>7035.96</c:v>
                </c:pt>
                <c:pt idx="1">
                  <c:v>7035.96</c:v>
                </c:pt>
              </c:numCache>
            </c:numRef>
          </c:val>
        </c:ser>
        <c:ser>
          <c:idx val="1"/>
          <c:order val="1"/>
          <c:tx>
            <c:strRef>
              <c:f>GK01收入支出决算总表!$B$42</c:f>
              <c:strCache>
                <c:ptCount val="1"/>
                <c:pt idx="0">
                  <c:v>2022年</c:v>
                </c:pt>
              </c:strCache>
            </c:strRef>
          </c:tx>
          <c:invertIfNegative val="0"/>
          <c:dLbls>
            <c:delete val="1"/>
          </c:dLbls>
          <c:cat>
            <c:strRef>
              <c:f>GK01收入支出决算总表!$C$40:$D$40</c:f>
              <c:strCache>
                <c:ptCount val="2"/>
                <c:pt idx="0">
                  <c:v>总收入</c:v>
                </c:pt>
                <c:pt idx="1">
                  <c:v>总支出</c:v>
                </c:pt>
              </c:strCache>
            </c:strRef>
          </c:cat>
          <c:val>
            <c:numRef>
              <c:f>GK01收入支出决算总表!$C$42:$D$42</c:f>
              <c:numCache>
                <c:formatCode>General</c:formatCode>
                <c:ptCount val="2"/>
                <c:pt idx="0">
                  <c:v>6716.54</c:v>
                </c:pt>
                <c:pt idx="1">
                  <c:v>6716.54</c:v>
                </c:pt>
              </c:numCache>
            </c:numRef>
          </c:val>
        </c:ser>
        <c:dLbls>
          <c:showLegendKey val="0"/>
          <c:showVal val="0"/>
          <c:showCatName val="0"/>
          <c:showSerName val="0"/>
          <c:showPercent val="0"/>
          <c:showBubbleSize val="0"/>
        </c:dLbls>
        <c:gapWidth val="150"/>
        <c:axId val="41629184"/>
        <c:axId val="41631104"/>
      </c:barChart>
      <c:catAx>
        <c:axId val="41629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41631104"/>
        <c:crosses val="autoZero"/>
        <c:auto val="1"/>
        <c:lblAlgn val="ctr"/>
        <c:lblOffset val="100"/>
        <c:noMultiLvlLbl val="0"/>
      </c:catAx>
      <c:valAx>
        <c:axId val="41631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41629184"/>
        <c:crosses val="autoZero"/>
        <c:crossBetween val="between"/>
      </c:valAx>
    </c:plotArea>
    <c:legend>
      <c:legendPos val="r"/>
      <c:layout>
        <c:manualLayout>
          <c:xMode val="edge"/>
          <c:yMode val="edge"/>
          <c:x val="0.829877414379533"/>
          <c:y val="0.407113942531024"/>
          <c:w val="0.170122585620471"/>
          <c:h val="0.196646394328027"/>
        </c:manualLayout>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en-US" sz="1400"/>
              <a:t>2023</a:t>
            </a:r>
            <a:r>
              <a:rPr lang="zh-CN" sz="1400"/>
              <a:t>年收入决算</a:t>
            </a:r>
            <a:endParaRPr lang="zh-CN" sz="140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其他收入</a:t>
                    </a:r>
                    <a:r>
                      <a:rPr lang="en-US" altLang="zh-CN"/>
                      <a:t>20.01</a:t>
                    </a:r>
                    <a:endParaRPr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1441169783303"/>
                  <c:y val="0.03378419464941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 </a:t>
                    </a:r>
                    <a:r>
                      <a:rPr lang="en-US" altLang="zh-CN" sz="900"/>
                      <a:t>2,828.04</a:t>
                    </a:r>
                    <a:endParaRPr lang="en-US" altLang="zh-CN" sz="900"/>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事业收入</a:t>
                    </a:r>
                    <a:r>
                      <a:rPr lang="en-US" altLang="zh-CN"/>
                      <a:t>4074.78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GK01收入支出决算总表!$B$52:$B$55</c:f>
              <c:strCache>
                <c:ptCount val="4"/>
                <c:pt idx="1">
                  <c:v>一般公共预算财政拨款收入</c:v>
                </c:pt>
                <c:pt idx="2">
                  <c:v>事业收入</c:v>
                </c:pt>
                <c:pt idx="3">
                  <c:v>其他收入</c:v>
                </c:pt>
              </c:strCache>
            </c:strRef>
          </c:cat>
          <c:val>
            <c:numRef>
              <c:f>GK01收入支出决算总表!$C$52:$C$55</c:f>
              <c:numCache>
                <c:formatCode>General</c:formatCode>
                <c:ptCount val="4"/>
                <c:pt idx="1" c:formatCode="#,##0.00">
                  <c:v>2828.04</c:v>
                </c:pt>
                <c:pt idx="2" c:formatCode="#,##0.00">
                  <c:v>4074.78</c:v>
                </c:pt>
                <c:pt idx="3">
                  <c:v>20.01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5537944678359"/>
          <c:y val="0.181791983595883"/>
          <c:w val="0.463572178477691"/>
          <c:h val="0.773086990396652"/>
        </c:manualLayout>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GK01收入支出决算总表!$B$73:$B$74</c:f>
              <c:strCache>
                <c:ptCount val="2"/>
                <c:pt idx="0">
                  <c:v>基本支出</c:v>
                </c:pt>
                <c:pt idx="1">
                  <c:v>项目支出</c:v>
                </c:pt>
              </c:strCache>
            </c:strRef>
          </c:cat>
          <c:val>
            <c:numRef>
              <c:f>GK01收入支出决算总表!$C$73:$C$74</c:f>
              <c:numCache>
                <c:formatCode>0.00_ </c:formatCode>
                <c:ptCount val="2"/>
                <c:pt idx="0">
                  <c:v>5432.28</c:v>
                </c:pt>
                <c:pt idx="1">
                  <c:v>1597.1</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en-US" sz="1400" b="1" i="0" baseline="0"/>
              <a:t>2023</a:t>
            </a:r>
            <a:r>
              <a:rPr lang="zh-CN" sz="1400" b="1" i="0" baseline="0"/>
              <a:t>年财政拨款收、支</a:t>
            </a:r>
            <a:endParaRPr lang="zh-CN" sz="1400" b="1" i="0" baseline="0"/>
          </a:p>
        </c:rich>
      </c:tx>
      <c:layout/>
      <c:overlay val="0"/>
    </c:title>
    <c:autoTitleDeleted val="0"/>
    <c:plotArea>
      <c:layout>
        <c:manualLayout>
          <c:layoutTarget val="inner"/>
          <c:xMode val="edge"/>
          <c:yMode val="edge"/>
          <c:x val="0.0611111111111111"/>
          <c:y val="0.288340058800186"/>
          <c:w val="0.938888888888891"/>
          <c:h val="0.503225874076196"/>
        </c:manualLayout>
      </c:layout>
      <c:barChart>
        <c:barDir val="col"/>
        <c:grouping val="clustered"/>
        <c:varyColors val="0"/>
        <c:ser>
          <c:idx val="0"/>
          <c:order val="0"/>
          <c:tx>
            <c:strRef>
              <c:f>GK01收入支出决算总表!$B$100</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GK01收入支出决算总表!$C$99:$D$99</c:f>
              <c:strCache>
                <c:ptCount val="2"/>
                <c:pt idx="0">
                  <c:v>财政拨款收入</c:v>
                </c:pt>
                <c:pt idx="1">
                  <c:v>财政拨款支出</c:v>
                </c:pt>
              </c:strCache>
            </c:strRef>
          </c:cat>
          <c:val>
            <c:numRef>
              <c:f>GK01收入支出决算总表!$C$100:$D$100</c:f>
              <c:numCache>
                <c:formatCode>General</c:formatCode>
                <c:ptCount val="2"/>
                <c:pt idx="0">
                  <c:v>2828.04</c:v>
                </c:pt>
                <c:pt idx="1">
                  <c:v>2828.04</c:v>
                </c:pt>
              </c:numCache>
            </c:numRef>
          </c:val>
        </c:ser>
        <c:ser>
          <c:idx val="1"/>
          <c:order val="1"/>
          <c:tx>
            <c:strRef>
              <c:f>GK01收入支出决算总表!$B$101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GK01收入支出决算总表!$C$99:$D$99</c:f>
              <c:strCache>
                <c:ptCount val="2"/>
                <c:pt idx="0">
                  <c:v>财政拨款收入</c:v>
                </c:pt>
                <c:pt idx="1">
                  <c:v>财政拨款支出</c:v>
                </c:pt>
              </c:strCache>
            </c:strRef>
          </c:cat>
          <c:val>
            <c:numRef>
              <c:f>GK01收入支出决算总表!$C$101:$D$101</c:f>
              <c:numCache>
                <c:formatCode>General</c:formatCode>
                <c:ptCount val="2"/>
                <c:pt idx="0">
                  <c:v>1589.04</c:v>
                </c:pt>
                <c:pt idx="1">
                  <c:v>1589.04</c:v>
                </c:pt>
              </c:numCache>
            </c:numRef>
          </c:val>
        </c:ser>
        <c:dLbls>
          <c:showLegendKey val="0"/>
          <c:showVal val="1"/>
          <c:showCatName val="0"/>
          <c:showSerName val="0"/>
          <c:showPercent val="0"/>
          <c:showBubbleSize val="0"/>
        </c:dLbls>
        <c:gapWidth val="150"/>
        <c:overlap val="-25"/>
        <c:axId val="42612224"/>
        <c:axId val="42615168"/>
      </c:barChart>
      <c:catAx>
        <c:axId val="426122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615168"/>
        <c:crosses val="autoZero"/>
        <c:auto val="1"/>
        <c:lblAlgn val="ctr"/>
        <c:lblOffset val="100"/>
        <c:noMultiLvlLbl val="0"/>
      </c:catAx>
      <c:valAx>
        <c:axId val="42615168"/>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612224"/>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a:t>
            </a:r>
            <a:endParaRPr lang="zh-CN" altLang="en-US" sz="1200"/>
          </a:p>
        </c:rich>
      </c:tx>
      <c:layout/>
      <c:overlay val="0"/>
    </c:title>
    <c:autoTitleDeleted val="0"/>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GK01收入支出决算总表!$B$107:$B$108</c:f>
              <c:strCache>
                <c:ptCount val="2"/>
                <c:pt idx="0">
                  <c:v>2023年</c:v>
                </c:pt>
                <c:pt idx="1">
                  <c:v>2022年</c:v>
                </c:pt>
              </c:strCache>
            </c:strRef>
          </c:cat>
          <c:val>
            <c:numRef>
              <c:f>GK01收入支出决算总表!$C$107:$C$108</c:f>
              <c:numCache>
                <c:formatCode>General</c:formatCode>
                <c:ptCount val="2"/>
                <c:pt idx="0">
                  <c:v>2828.04</c:v>
                </c:pt>
                <c:pt idx="1">
                  <c:v>1589.04</c:v>
                </c:pt>
              </c:numCache>
            </c:numRef>
          </c:val>
        </c:ser>
        <c:dLbls>
          <c:showLegendKey val="0"/>
          <c:showVal val="1"/>
          <c:showCatName val="0"/>
          <c:showSerName val="0"/>
          <c:showPercent val="0"/>
          <c:showBubbleSize val="0"/>
        </c:dLbls>
        <c:gapWidth val="150"/>
        <c:overlap val="-25"/>
        <c:axId val="44484480"/>
        <c:axId val="44843008"/>
      </c:barChart>
      <c:catAx>
        <c:axId val="444844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843008"/>
        <c:crosses val="autoZero"/>
        <c:auto val="1"/>
        <c:lblAlgn val="ctr"/>
        <c:lblOffset val="100"/>
        <c:noMultiLvlLbl val="0"/>
      </c:catAx>
      <c:valAx>
        <c:axId val="44843008"/>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4844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一般公共预算财政拨款支出</a:t>
            </a:r>
            <a:endParaRPr lang="zh-CN" altLang="en-US" sz="1400"/>
          </a:p>
        </c:rich>
      </c:tx>
      <c:layout/>
      <c:overlay val="0"/>
    </c:title>
    <c:autoTitleDeleted val="0"/>
    <c:plotArea>
      <c:layout>
        <c:manualLayout>
          <c:layoutTarget val="inner"/>
          <c:xMode val="edge"/>
          <c:yMode val="edge"/>
          <c:x val="0.123319654101578"/>
          <c:y val="0.310159129270785"/>
          <c:w val="0.405501494272092"/>
          <c:h val="0.677734145151155"/>
        </c:manualLayout>
      </c:layout>
      <c:pieChart>
        <c:varyColors val="1"/>
        <c:ser>
          <c:idx val="0"/>
          <c:order val="0"/>
          <c:explosion val="0"/>
          <c:dPt>
            <c:idx val="0"/>
            <c:bubble3D val="0"/>
          </c:dPt>
          <c:dPt>
            <c:idx val="1"/>
            <c:bubble3D val="0"/>
          </c:dPt>
          <c:dPt>
            <c:idx val="2"/>
            <c:bubble3D val="0"/>
          </c:dPt>
          <c:dPt>
            <c:idx val="3"/>
            <c:bubble3D val="0"/>
          </c:dPt>
          <c:dLbls>
            <c:dLbl>
              <c:idx val="1"/>
              <c:layout>
                <c:manualLayout>
                  <c:x val="0.0175984831636687"/>
                  <c:y val="0.1030609029072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社会保障和就业支出</a:t>
                    </a:r>
                    <a:r>
                      <a:rPr lang="en-US" altLang="zh-CN"/>
                      <a:t>193.4</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89330523896179"/>
                  <c:y val="-0.21879714496648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a:t>
                    </a:r>
                    <a:r>
                      <a:rPr lang="en-US" altLang="zh-CN"/>
                      <a:t>2540.98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51445756780402"/>
                  <c:y val="0.01280519298614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a:t>
                    </a:r>
                    <a:r>
                      <a:rPr lang="en-US" altLang="zh-CN"/>
                      <a:t>93.66</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GK01收入支出决算总表!$B$124:$B$127</c:f>
              <c:strCache>
                <c:ptCount val="4"/>
                <c:pt idx="0">
                  <c:v>一般公共预算财政拨款支出
</c:v>
                </c:pt>
                <c:pt idx="1">
                  <c:v>社会保障和就业支出</c:v>
                </c:pt>
                <c:pt idx="2">
                  <c:v>卫生健康支出</c:v>
                </c:pt>
                <c:pt idx="3">
                  <c:v>住房保障支出</c:v>
                </c:pt>
              </c:strCache>
            </c:strRef>
          </c:cat>
          <c:val>
            <c:numRef>
              <c:f>GK01收入支出决算总表!$C$124:$C$127</c:f>
              <c:numCache>
                <c:formatCode>General</c:formatCode>
                <c:ptCount val="4"/>
                <c:pt idx="1" c:formatCode="#,##0.00">
                  <c:v>193.4</c:v>
                </c:pt>
                <c:pt idx="2" c:formatCode="#,##0.00">
                  <c:v>2540.98</c:v>
                </c:pt>
                <c:pt idx="3" c:formatCode="#,##0.00">
                  <c:v>93.66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0.49763</cdr:x>
      <cdr:y>0.01509</cdr:y>
    </cdr:from>
    <cdr:to>
      <cdr:x>0.88152</cdr:x>
      <cdr:y>0.10095</cdr:y>
    </cdr:to>
    <cdr:sp>
      <cdr:nvSpPr>
        <cdr:cNvPr id="2" name="矩形 1"/>
        <cdr:cNvSpPr/>
      </cdr:nvSpPr>
      <cdr:spPr xmlns:a="http://schemas.openxmlformats.org/drawingml/2006/main">
        <a:xfrm xmlns:a="http://schemas.openxmlformats.org/drawingml/2006/main">
          <a:off x="1739348" y="39632"/>
          <a:ext cx="1341782" cy="225412"/>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0.7109</cdr:x>
      <cdr:y>0.05363</cdr:y>
    </cdr:from>
    <cdr:to>
      <cdr:x>0.97251</cdr:x>
      <cdr:y>0.22713</cdr:y>
    </cdr:to>
    <cdr:sp>
      <cdr:nvSpPr>
        <cdr:cNvPr id="3" name="矩形 2"/>
        <cdr:cNvSpPr/>
      </cdr:nvSpPr>
      <cdr:spPr xmlns:a="http://schemas.openxmlformats.org/drawingml/2006/main">
        <a:xfrm xmlns:a="http://schemas.openxmlformats.org/drawingml/2006/main">
          <a:off x="2484782" y="140804"/>
          <a:ext cx="914400" cy="455544"/>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0.73839</cdr:x>
      <cdr:y>0.66688</cdr:y>
    </cdr:from>
    <cdr:to>
      <cdr:x>1</cdr:x>
      <cdr:y>0.92701</cdr:y>
    </cdr:to>
    <cdr:sp>
      <cdr:nvSpPr>
        <cdr:cNvPr id="4" name="矩形 3"/>
        <cdr:cNvSpPr/>
      </cdr:nvSpPr>
      <cdr:spPr xmlns:a="http://schemas.openxmlformats.org/drawingml/2006/main">
        <a:xfrm xmlns:a="http://schemas.openxmlformats.org/drawingml/2006/main" flipV="1">
          <a:off x="2984501" y="1513434"/>
          <a:ext cx="1057410" cy="590348"/>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0.33394</cdr:x>
      <cdr:y>0.89917</cdr:y>
    </cdr:from>
    <cdr:to>
      <cdr:x>0.68702</cdr:x>
      <cdr:y>0.99696</cdr:y>
    </cdr:to>
    <cdr:sp>
      <cdr:nvSpPr>
        <cdr:cNvPr id="5" name="矩形 4"/>
        <cdr:cNvSpPr/>
      </cdr:nvSpPr>
      <cdr:spPr xmlns:a="http://schemas.openxmlformats.org/drawingml/2006/main">
        <a:xfrm xmlns:a="http://schemas.openxmlformats.org/drawingml/2006/main">
          <a:off x="1264018" y="1876755"/>
          <a:ext cx="1336464" cy="204113"/>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0.41304</cdr:x>
      <cdr:y>0.68814</cdr:y>
    </cdr:from>
    <cdr:to>
      <cdr:x>0.61304</cdr:x>
      <cdr:y>1</cdr:y>
    </cdr:to>
    <cdr:sp>
      <cdr:nvSpPr>
        <cdr:cNvPr id="2" name="矩形 1"/>
        <cdr:cNvSpPr/>
      </cdr:nvSpPr>
      <cdr:spPr xmlns:a="http://schemas.openxmlformats.org/drawingml/2006/main">
        <a:xfrm xmlns:a="http://schemas.openxmlformats.org/drawingml/2006/main">
          <a:off x="1888436" y="2150166"/>
          <a:ext cx="914400" cy="914400"/>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0.19022</cdr:x>
      <cdr:y>0.5</cdr:y>
    </cdr:from>
    <cdr:to>
      <cdr:x>0.5471</cdr:x>
      <cdr:y>0.81186</cdr:y>
    </cdr:to>
    <cdr:sp>
      <cdr:nvSpPr>
        <cdr:cNvPr id="3" name="矩形 2"/>
        <cdr:cNvSpPr/>
      </cdr:nvSpPr>
      <cdr:spPr xmlns:a="http://schemas.openxmlformats.org/drawingml/2006/main">
        <a:xfrm xmlns:a="http://schemas.openxmlformats.org/drawingml/2006/main">
          <a:off x="869675" y="1466023"/>
          <a:ext cx="1631674" cy="914400"/>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0.32604</cdr:x>
      <cdr:y>3.95852e-7</cdr:y>
    </cdr:from>
    <cdr:to>
      <cdr:x>0.77462</cdr:x>
      <cdr:y>0.14098</cdr:y>
    </cdr:to>
    <cdr:sp>
      <cdr:nvSpPr>
        <cdr:cNvPr id="4" name="矩形 3"/>
        <cdr:cNvSpPr/>
      </cdr:nvSpPr>
      <cdr:spPr xmlns:a="http://schemas.openxmlformats.org/drawingml/2006/main">
        <a:xfrm xmlns:a="http://schemas.openxmlformats.org/drawingml/2006/main">
          <a:off x="1234110" y="1"/>
          <a:ext cx="1697935" cy="356152"/>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r>
            <a:rPr lang="en-US" altLang="zh-CN" sz="1100"/>
            <a:t>          2023</a:t>
          </a:r>
          <a:r>
            <a:rPr lang="zh-CN" altLang="en-US" sz="1100"/>
            <a:t>年支出决算</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E687E3-1D91-4F49-80DF-1A68B04F12B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5918</Words>
  <Characters>6561</Characters>
  <Lines>54</Lines>
  <Paragraphs>15</Paragraphs>
  <TotalTime>8</TotalTime>
  <ScaleCrop>false</ScaleCrop>
  <LinksUpToDate>false</LinksUpToDate>
  <CharactersWithSpaces>6609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2023-08-03T18:35:00Z</cp:lastPrinted>
  <dcterms:modified xsi:type="dcterms:W3CDTF">2024-10-27T03:02:21Z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2E27E4C4D5A90B1260C51967F1FCBBD2</vt:lpwstr>
  </property>
</Properties>
</file>