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color w:val="FF0000"/>
          <w:sz w:val="120"/>
          <w:szCs w:val="120"/>
        </w:rPr>
      </w:pPr>
      <w:r>
        <w:rPr>
          <w:rFonts w:hint="eastAsia" w:ascii="方正小标宋_GBK" w:hAnsi="方正小标宋_GBK" w:eastAsia="方正小标宋_GBK" w:cs="方正小标宋_GBK"/>
          <w:bCs/>
          <w:sz w:val="38"/>
          <w:szCs w:val="38"/>
        </w:rPr>
        <w:t xml:space="preserve"> </w:t>
      </w:r>
      <w:r>
        <w:rPr>
          <w:rFonts w:hint="eastAsia" w:ascii="楷体" w:hAnsi="楷体" w:eastAsia="楷体"/>
          <w:b/>
          <w:bCs/>
          <w:color w:val="FF0000"/>
          <w:sz w:val="120"/>
          <w:szCs w:val="120"/>
          <w:lang w:val="en-US" w:eastAsia="zh-CN"/>
        </w:rPr>
        <w:t xml:space="preserve">政 务 </w:t>
      </w:r>
      <w:r>
        <w:rPr>
          <w:rFonts w:ascii="楷体" w:hAnsi="楷体" w:eastAsia="楷体"/>
          <w:b/>
          <w:bCs/>
          <w:color w:val="FF0000"/>
          <w:sz w:val="120"/>
          <w:szCs w:val="120"/>
        </w:rPr>
        <w:t>信</w:t>
      </w:r>
      <w:r>
        <w:rPr>
          <w:rFonts w:hint="eastAsia" w:ascii="楷体" w:hAnsi="楷体" w:eastAsia="楷体"/>
          <w:b/>
          <w:bCs/>
          <w:color w:val="FF0000"/>
          <w:sz w:val="120"/>
          <w:szCs w:val="120"/>
          <w:lang w:val="en-US" w:eastAsia="zh-CN"/>
        </w:rPr>
        <w:t xml:space="preserve"> </w:t>
      </w:r>
      <w:r>
        <w:rPr>
          <w:rFonts w:ascii="楷体" w:hAnsi="楷体" w:eastAsia="楷体"/>
          <w:b/>
          <w:bCs/>
          <w:color w:val="FF0000"/>
          <w:sz w:val="120"/>
          <w:szCs w:val="120"/>
        </w:rPr>
        <w:t>息</w:t>
      </w:r>
      <w:r>
        <w:rPr>
          <w:rFonts w:ascii="仿宋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仿宋_GB2312" w:hAnsi="仿宋_GB2312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第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期</w:t>
      </w:r>
    </w:p>
    <w:p>
      <w:pPr>
        <w:spacing w:line="560" w:lineRule="exact"/>
        <w:jc w:val="left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红格镇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月</w:t>
      </w:r>
      <w:r>
        <w:rPr>
          <w:rFonts w:hint="eastAsia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thick" w:color="FF0000"/>
        </w:rPr>
        <w:t xml:space="preserve">  </w:t>
      </w:r>
    </w:p>
    <w:p>
      <w:pPr>
        <w:pStyle w:val="6"/>
        <w:spacing w:line="560" w:lineRule="exact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4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聚焦共同富裕乡村建设 推动群众就近就业创业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在《攀枝花干部大讲堂》学习中，应雄司长深入浅出地诠释了共同富裕的内涵，从深刻领会习近平总书记关于共同富裕的重要论述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浙江高质量发展建设共同富裕示范区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经验典型经验分享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两方面进行论述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为共同富裕乡村建设指明了工作方向。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红格镇以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推动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村民就业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建设共富红格”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为出发点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多措并举，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实施就业提升工程，实现村民就近多渠道就业增收。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一是深化政企合作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"/>
        </w:rPr>
        <w:t>交流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，拓宽村民就业渠道。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加强与红格南矿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、川能投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等大企业的紧密联系交流，强化政企合作，引导村镇居民就业，扩大收入来源，实现带动就业600余人，户均年收入增加约1.8万元；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二是打造创业孵化基地，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"/>
        </w:rPr>
        <w:t>焕发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自主创业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"/>
        </w:rPr>
        <w:t>生机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不断强化就业服务载体，大力扶持返乡创业，开发公益性岗位，利用京东乡村振兴园“数商兴农”带动村民创业增收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培训电商人才5000余人次，带动200余人就业。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目前，已有55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家企业入驻，入园企</w:t>
      </w:r>
      <w:bookmarkStart w:id="0" w:name="_GoBack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4932045</wp:posOffset>
            </wp:positionV>
            <wp:extent cx="3449955" cy="2947035"/>
            <wp:effectExtent l="0" t="0" r="17145" b="5715"/>
            <wp:wrapSquare wrapText="bothSides"/>
            <wp:docPr id="2" name="图片 2" descr="4f5086a293a6bf8a1cacde21263b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5086a293a6bf8a1cacde21263b0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167640</wp:posOffset>
            </wp:positionV>
            <wp:extent cx="3473450" cy="2606040"/>
            <wp:effectExtent l="0" t="0" r="12700" b="3810"/>
            <wp:wrapTight wrapText="bothSides">
              <wp:wrapPolygon>
                <wp:start x="0" y="0"/>
                <wp:lineTo x="0" y="21474"/>
                <wp:lineTo x="21442" y="21474"/>
                <wp:lineTo x="21442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业累计完成销售额3.79亿元，全力打造电商直播基地“共富笮坊”，完成8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直播间打造，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2个本地网红品牌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塑造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，累计与28家博主互动，销售额达620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三是强化专业技术培训，提升村民就业能力。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组织350余人新型职业农民及民宿管家参加培训，转变经营理念，实现民宿集群提档升级，对11个村（社区）447名党政、电子商务、高级职业经理人、农村实用、设施农业专业技术等五大实用型人才进行轮训，不断推进拔尖人才和农村实用人才联系带动、互促成长。围绕乡村旅游、现代农业、康养运动等特色品牌，举办专题技能培训，提高村民专业化、体系化、规范化的技能水平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四是擦亮康养文旅品牌，激发乡村就业活力。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进一步夯实红格“旅游+康养+农业”产业基础，做大乡村集体经济基本盘，结合现代农业，打造共富路上的乡村特色品牌，让村民实现家门口就业与增收共赢。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格康养健身旅游小镇年接待游客200万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人次，接待康养人群10万人次的规模，树立国内“阳光温泉康养健身第一品牌”，累计带动就业1.2万人次。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6065B8-D2D5-4FA1-A342-B0DCA4D61A22}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7A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31F62F-81AA-49FB-9165-65080319648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D2FF27-E9B5-4BF2-B2FF-DD8351D56A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1C0287C-20B2-4947-BE65-4F7B3C5C2A6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1B82059-C01F-4F04-BDB7-CDCB838006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6677417-32D8-4B09-A552-8BEEF7AB3E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GZiOTFjOTc3MTZlNTQwNjU4MzFjYzUzODIyNjYifQ=="/>
  </w:docVars>
  <w:rsids>
    <w:rsidRoot w:val="00000000"/>
    <w:rsid w:val="01131B53"/>
    <w:rsid w:val="02290C40"/>
    <w:rsid w:val="0281282A"/>
    <w:rsid w:val="02954528"/>
    <w:rsid w:val="03BD3D36"/>
    <w:rsid w:val="0431404F"/>
    <w:rsid w:val="04E86B91"/>
    <w:rsid w:val="05092FAB"/>
    <w:rsid w:val="05404C1F"/>
    <w:rsid w:val="05EE6672"/>
    <w:rsid w:val="06020126"/>
    <w:rsid w:val="060D2627"/>
    <w:rsid w:val="07F046C2"/>
    <w:rsid w:val="089E3A0A"/>
    <w:rsid w:val="09371E95"/>
    <w:rsid w:val="09874CDD"/>
    <w:rsid w:val="0A8A7AE5"/>
    <w:rsid w:val="0A913826"/>
    <w:rsid w:val="0BA514C3"/>
    <w:rsid w:val="0BDC6D23"/>
    <w:rsid w:val="0C3152C1"/>
    <w:rsid w:val="0CAC4948"/>
    <w:rsid w:val="0F1B4006"/>
    <w:rsid w:val="0F607C6B"/>
    <w:rsid w:val="1010343F"/>
    <w:rsid w:val="105E23FD"/>
    <w:rsid w:val="10D97CD5"/>
    <w:rsid w:val="11270A41"/>
    <w:rsid w:val="116C6D9B"/>
    <w:rsid w:val="125A3098"/>
    <w:rsid w:val="13410528"/>
    <w:rsid w:val="1356560D"/>
    <w:rsid w:val="13D749A0"/>
    <w:rsid w:val="14333BA0"/>
    <w:rsid w:val="14A44A77"/>
    <w:rsid w:val="15F22171"/>
    <w:rsid w:val="166641A6"/>
    <w:rsid w:val="17190E2C"/>
    <w:rsid w:val="17326391"/>
    <w:rsid w:val="18510A99"/>
    <w:rsid w:val="19053D66"/>
    <w:rsid w:val="1A050DC2"/>
    <w:rsid w:val="1A3C6319"/>
    <w:rsid w:val="1A705511"/>
    <w:rsid w:val="1C2E35CB"/>
    <w:rsid w:val="1CF163A7"/>
    <w:rsid w:val="1E205195"/>
    <w:rsid w:val="1F0423C1"/>
    <w:rsid w:val="1F0E1492"/>
    <w:rsid w:val="1FCA360B"/>
    <w:rsid w:val="20C04A0E"/>
    <w:rsid w:val="21CD73E2"/>
    <w:rsid w:val="22794E74"/>
    <w:rsid w:val="22815AB9"/>
    <w:rsid w:val="246D0A09"/>
    <w:rsid w:val="24EF06EB"/>
    <w:rsid w:val="25B20DC9"/>
    <w:rsid w:val="25FE585A"/>
    <w:rsid w:val="267918E7"/>
    <w:rsid w:val="26D27249"/>
    <w:rsid w:val="26E03714"/>
    <w:rsid w:val="27FC632B"/>
    <w:rsid w:val="28FB2A87"/>
    <w:rsid w:val="293E0BC6"/>
    <w:rsid w:val="2A6F4DDD"/>
    <w:rsid w:val="2B655D64"/>
    <w:rsid w:val="2BDF043E"/>
    <w:rsid w:val="2D3C366E"/>
    <w:rsid w:val="2E514EF7"/>
    <w:rsid w:val="2FC71915"/>
    <w:rsid w:val="32DF6F75"/>
    <w:rsid w:val="337E678E"/>
    <w:rsid w:val="33826739"/>
    <w:rsid w:val="34586FDF"/>
    <w:rsid w:val="34A00986"/>
    <w:rsid w:val="35B53A6B"/>
    <w:rsid w:val="362178A5"/>
    <w:rsid w:val="3656097F"/>
    <w:rsid w:val="365D6127"/>
    <w:rsid w:val="373F4487"/>
    <w:rsid w:val="375515B4"/>
    <w:rsid w:val="37E34E12"/>
    <w:rsid w:val="38591578"/>
    <w:rsid w:val="38912AC0"/>
    <w:rsid w:val="39445DBF"/>
    <w:rsid w:val="39861EF9"/>
    <w:rsid w:val="3AA83D07"/>
    <w:rsid w:val="3AD273C0"/>
    <w:rsid w:val="3AD43138"/>
    <w:rsid w:val="3B824942"/>
    <w:rsid w:val="3C7E2034"/>
    <w:rsid w:val="3D622C7D"/>
    <w:rsid w:val="4081341A"/>
    <w:rsid w:val="41410DFB"/>
    <w:rsid w:val="41501B77"/>
    <w:rsid w:val="4151103E"/>
    <w:rsid w:val="41913B31"/>
    <w:rsid w:val="425863FC"/>
    <w:rsid w:val="42D53EF1"/>
    <w:rsid w:val="43AC6A00"/>
    <w:rsid w:val="44E16B7D"/>
    <w:rsid w:val="47777325"/>
    <w:rsid w:val="47C85DD2"/>
    <w:rsid w:val="481D611E"/>
    <w:rsid w:val="488A3088"/>
    <w:rsid w:val="48A00AFD"/>
    <w:rsid w:val="48F13107"/>
    <w:rsid w:val="49276B29"/>
    <w:rsid w:val="49AA0658"/>
    <w:rsid w:val="4A007AA5"/>
    <w:rsid w:val="4A7D10F6"/>
    <w:rsid w:val="4A842484"/>
    <w:rsid w:val="4AF031A4"/>
    <w:rsid w:val="4E6F0D56"/>
    <w:rsid w:val="4E8D5680"/>
    <w:rsid w:val="4F615C4F"/>
    <w:rsid w:val="4FA51DB0"/>
    <w:rsid w:val="4FCE41A2"/>
    <w:rsid w:val="5034139F"/>
    <w:rsid w:val="5516017D"/>
    <w:rsid w:val="55D43B94"/>
    <w:rsid w:val="57CE11E3"/>
    <w:rsid w:val="592A069B"/>
    <w:rsid w:val="598D29D8"/>
    <w:rsid w:val="599B6EA3"/>
    <w:rsid w:val="59FF38D6"/>
    <w:rsid w:val="5A33532D"/>
    <w:rsid w:val="5A8E4C59"/>
    <w:rsid w:val="5D283143"/>
    <w:rsid w:val="5DCA2F23"/>
    <w:rsid w:val="5DF179D9"/>
    <w:rsid w:val="5E0D40E7"/>
    <w:rsid w:val="5EE25F95"/>
    <w:rsid w:val="5FB962D5"/>
    <w:rsid w:val="600B4656"/>
    <w:rsid w:val="613F6CAD"/>
    <w:rsid w:val="62130332"/>
    <w:rsid w:val="62620EA5"/>
    <w:rsid w:val="626A7D5A"/>
    <w:rsid w:val="636724EC"/>
    <w:rsid w:val="63D95197"/>
    <w:rsid w:val="640513C7"/>
    <w:rsid w:val="652266CA"/>
    <w:rsid w:val="65384140"/>
    <w:rsid w:val="65516FAF"/>
    <w:rsid w:val="657333CA"/>
    <w:rsid w:val="65750EF0"/>
    <w:rsid w:val="65F00576"/>
    <w:rsid w:val="66B85650"/>
    <w:rsid w:val="66E520A5"/>
    <w:rsid w:val="67D31EFE"/>
    <w:rsid w:val="681C1AF7"/>
    <w:rsid w:val="68422A4C"/>
    <w:rsid w:val="691D5B26"/>
    <w:rsid w:val="69390486"/>
    <w:rsid w:val="69782D5D"/>
    <w:rsid w:val="69D1341D"/>
    <w:rsid w:val="6A5924A0"/>
    <w:rsid w:val="6AB75428"/>
    <w:rsid w:val="6AC67AF8"/>
    <w:rsid w:val="6B0F5943"/>
    <w:rsid w:val="6B7C465A"/>
    <w:rsid w:val="6CD81D64"/>
    <w:rsid w:val="6D731B0B"/>
    <w:rsid w:val="6DAA1953"/>
    <w:rsid w:val="6F653D83"/>
    <w:rsid w:val="6FDE3B35"/>
    <w:rsid w:val="6FF00901"/>
    <w:rsid w:val="710A0DE2"/>
    <w:rsid w:val="71B92164"/>
    <w:rsid w:val="71DF538E"/>
    <w:rsid w:val="72164816"/>
    <w:rsid w:val="723C0EBC"/>
    <w:rsid w:val="727E6F0A"/>
    <w:rsid w:val="72A050D2"/>
    <w:rsid w:val="72A154A1"/>
    <w:rsid w:val="73577E87"/>
    <w:rsid w:val="73905147"/>
    <w:rsid w:val="73927111"/>
    <w:rsid w:val="73C50B60"/>
    <w:rsid w:val="73ED4347"/>
    <w:rsid w:val="74601B98"/>
    <w:rsid w:val="759E22C7"/>
    <w:rsid w:val="7621477C"/>
    <w:rsid w:val="76992564"/>
    <w:rsid w:val="77550B81"/>
    <w:rsid w:val="77D53A70"/>
    <w:rsid w:val="77D73344"/>
    <w:rsid w:val="7A1E16FE"/>
    <w:rsid w:val="7B336314"/>
    <w:rsid w:val="7B4B6523"/>
    <w:rsid w:val="7F9B3138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  <w:style w:type="paragraph" w:customStyle="1" w:styleId="9">
    <w:name w:val="默认"/>
    <w:basedOn w:val="1"/>
    <w:next w:val="1"/>
    <w:qFormat/>
    <w:uiPriority w:val="0"/>
    <w:pPr>
      <w:widowControl/>
    </w:pPr>
    <w:rPr>
      <w:rFonts w:ascii="Helvetica Neue" w:hAnsi="Helvetica Neue" w:eastAsia="Arial Unicode MS" w:cs="Arial Unicode MS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2023-08-01T09:35:00Z</dcterms:created>
  <dc:creator>Administrator</dc:creator>
  <cp:lastModifiedBy>Administrator</cp:lastModifiedBy>
  <dcterms:modified xsi:type="dcterms:W3CDTF">2023-09-01T08:32:46Z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EBDFDEF668B94F9099FD4DBEC6E3495B_13</vt:lpwstr>
  </property>
</Properties>
</file>