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仿宋_GB2312" w:hAnsi="仿宋_GB2312" w:eastAsia="仿宋_GB2312" w:cs="仿宋_GB2312"/>
          <w:sz w:val="72"/>
          <w:szCs w:val="72"/>
        </w:rPr>
      </w:pPr>
      <w:bookmarkStart w:id="0" w:name="_Toc15377226"/>
    </w:p>
    <w:p>
      <w:pPr>
        <w:spacing w:line="600" w:lineRule="exact"/>
        <w:jc w:val="center"/>
        <w:rPr>
          <w:rFonts w:hint="eastAsia" w:ascii="仿宋_GB2312" w:hAnsi="仿宋_GB2312" w:eastAsia="仿宋_GB2312" w:cs="仿宋_GB2312"/>
          <w:color w:val="000000"/>
          <w:kern w:val="0"/>
          <w:sz w:val="56"/>
          <w:szCs w:val="72"/>
        </w:rPr>
      </w:pPr>
      <w:r>
        <w:rPr>
          <w:rFonts w:hint="eastAsia" w:ascii="仿宋_GB2312" w:hAnsi="仿宋_GB2312" w:eastAsia="仿宋_GB2312" w:cs="仿宋_GB2312"/>
          <w:color w:val="000000"/>
          <w:kern w:val="0"/>
          <w:sz w:val="56"/>
          <w:szCs w:val="72"/>
        </w:rPr>
        <w:t>温泉乡人民政府</w:t>
      </w:r>
    </w:p>
    <w:p>
      <w:pPr>
        <w:spacing w:line="600" w:lineRule="exact"/>
        <w:jc w:val="center"/>
        <w:rPr>
          <w:rFonts w:hint="eastAsia" w:ascii="仿宋_GB2312" w:hAnsi="仿宋_GB2312" w:eastAsia="仿宋_GB2312" w:cs="仿宋_GB2312"/>
          <w:color w:val="000000"/>
          <w:kern w:val="0"/>
          <w:sz w:val="56"/>
          <w:szCs w:val="72"/>
          <w:lang w:val="zh-CN"/>
        </w:rPr>
      </w:pPr>
      <w:r>
        <w:rPr>
          <w:rFonts w:hint="eastAsia" w:ascii="仿宋_GB2312" w:hAnsi="仿宋_GB2312" w:eastAsia="仿宋_GB2312" w:cs="仿宋_GB2312"/>
          <w:color w:val="000000"/>
          <w:kern w:val="0"/>
          <w:sz w:val="56"/>
          <w:szCs w:val="72"/>
        </w:rPr>
        <w:t>2019年部门</w:t>
      </w:r>
      <w:r>
        <w:rPr>
          <w:rFonts w:hint="eastAsia" w:ascii="仿宋_GB2312" w:hAnsi="仿宋_GB2312" w:eastAsia="仿宋_GB2312" w:cs="仿宋_GB2312"/>
          <w:color w:val="000000"/>
          <w:kern w:val="0"/>
          <w:sz w:val="56"/>
          <w:szCs w:val="72"/>
          <w:lang w:val="zh-CN"/>
        </w:rPr>
        <w:t>整体绩效评价报告</w:t>
      </w:r>
    </w:p>
    <w:p>
      <w:pPr>
        <w:widowControl/>
        <w:adjustRightInd w:val="0"/>
        <w:snapToGrid w:val="0"/>
        <w:spacing w:line="580" w:lineRule="exact"/>
        <w:ind w:firstLine="800" w:firstLineChars="200"/>
        <w:contextualSpacing/>
        <w:jc w:val="left"/>
        <w:rPr>
          <w:rFonts w:hint="eastAsia" w:ascii="仿宋_GB2312" w:hAnsi="仿宋_GB2312" w:eastAsia="仿宋_GB2312" w:cs="仿宋_GB2312"/>
          <w:color w:val="000000"/>
          <w:kern w:val="0"/>
          <w:sz w:val="40"/>
          <w:szCs w:val="48"/>
          <w:shd w:val="clear" w:color="auto" w:fill="FFFFFF"/>
        </w:rPr>
      </w:pP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一、部门概况</w:t>
      </w:r>
    </w:p>
    <w:p>
      <w:pPr>
        <w:widowControl/>
        <w:numPr>
          <w:ilvl w:val="0"/>
          <w:numId w:val="1"/>
        </w:numPr>
        <w:adjustRightInd w:val="0"/>
        <w:snapToGrid w:val="0"/>
        <w:spacing w:line="560" w:lineRule="exact"/>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机构组成</w:t>
      </w:r>
    </w:p>
    <w:p>
      <w:pPr>
        <w:widowControl/>
        <w:adjustRightInd w:val="0"/>
        <w:snapToGrid w:val="0"/>
        <w:spacing w:line="560" w:lineRule="exact"/>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温泉乡政府现有部门7个，农业服务中心、党政办、会计核算中心、宣文中心、社会事务办、综治办、武装部。</w:t>
      </w:r>
    </w:p>
    <w:p>
      <w:pPr>
        <w:widowControl/>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00000"/>
          <w:kern w:val="0"/>
          <w:sz w:val="32"/>
          <w:szCs w:val="32"/>
          <w:shd w:val="clear" w:color="auto" w:fill="FFFFFF"/>
          <w:lang w:val="zh-CN"/>
        </w:rPr>
        <w:t>机构职能</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1.贯彻执行党的路线、方针、政策和上级党组织及党员代表大会的决议、决定。</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2.研究决定全</w:t>
      </w:r>
      <w:r>
        <w:rPr>
          <w:rFonts w:hint="eastAsia" w:ascii="仿宋_GB2312" w:hAnsi="仿宋_GB2312" w:eastAsia="仿宋_GB2312" w:cs="仿宋_GB2312"/>
          <w:color w:val="333333"/>
          <w:sz w:val="32"/>
          <w:szCs w:val="32"/>
          <w:shd w:val="clear" w:color="auto" w:fill="FFFFFF"/>
          <w:lang w:eastAsia="zh-CN"/>
        </w:rPr>
        <w:t>乡</w:t>
      </w:r>
      <w:r>
        <w:rPr>
          <w:rFonts w:hint="eastAsia" w:ascii="仿宋_GB2312" w:hAnsi="仿宋_GB2312" w:eastAsia="仿宋_GB2312" w:cs="仿宋_GB2312"/>
          <w:color w:val="333333"/>
          <w:sz w:val="32"/>
          <w:szCs w:val="32"/>
          <w:shd w:val="clear" w:color="auto" w:fill="FFFFFF"/>
        </w:rPr>
        <w:t>经济建设和社会发展中带有全局性的重大问题。</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3.负责抓好所属党组织的思想建设、组织建设、作风建设。负责全面从严治党、党风廉政建设和反腐败工作。</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4.按照干部管理权限，负责对干部的教育、培养、选拔任免和监督工作，向上级党组织推荐干部。</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5.领导工会、共青团、妇联、科协等群团组织，协调党政之间的关系。</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6.负责本行政区域的政治思想、宣传、统战、政法、保密、武装、精神文明建设和民主法制建设等工作。</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7.制定并执行本行政区域内经济和社会发展规划、计划。</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8.负责乡村振兴、新农村建设和推进城乡一体化的组织和实施。</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9.负责辖区经济、文化、教育、科学、卫生健康、民政、社会保障、民族宗教、村</w:t>
      </w:r>
      <w:r>
        <w:rPr>
          <w:rFonts w:hint="eastAsia" w:ascii="仿宋_GB2312" w:hAnsi="仿宋_GB2312" w:eastAsia="仿宋_GB2312" w:cs="仿宋_GB2312"/>
          <w:color w:val="333333"/>
          <w:sz w:val="32"/>
          <w:szCs w:val="32"/>
          <w:shd w:val="clear" w:color="auto" w:fill="FFFFFF"/>
          <w:lang w:eastAsia="zh-CN"/>
        </w:rPr>
        <w:t>乡</w:t>
      </w:r>
      <w:r>
        <w:rPr>
          <w:rFonts w:hint="eastAsia" w:ascii="仿宋_GB2312" w:hAnsi="仿宋_GB2312" w:eastAsia="仿宋_GB2312" w:cs="仿宋_GB2312"/>
          <w:color w:val="333333"/>
          <w:sz w:val="32"/>
          <w:szCs w:val="32"/>
          <w:shd w:val="clear" w:color="auto" w:fill="FFFFFF"/>
        </w:rPr>
        <w:t>建设、司法、退役军人、扶贫、信访、安全、统计等行政管理和服务工作。</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10.负责农业产业结构调整和“三农”服务工作。</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11.建立健全社会治理防控体系，开展爱国卫生、环境卫生监督检查，承担环境、资源保护等工作，促进人与自然和谐发展。</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12.负责应急管理、安全生产、抢险救灾等工作，保护人民群众生命财产安全。</w:t>
      </w:r>
    </w:p>
    <w:p>
      <w:pPr>
        <w:widowControl/>
        <w:adjustRightInd w:val="0"/>
        <w:snapToGrid w:val="0"/>
        <w:spacing w:line="560" w:lineRule="exact"/>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13.完成上级党委、政府交办的其他工作。</w:t>
      </w:r>
    </w:p>
    <w:p>
      <w:pPr>
        <w:widowControl/>
        <w:numPr>
          <w:ilvl w:val="0"/>
          <w:numId w:val="2"/>
        </w:numPr>
        <w:adjustRightInd w:val="0"/>
        <w:snapToGrid w:val="0"/>
        <w:spacing w:line="560" w:lineRule="exact"/>
        <w:ind w:firstLine="640" w:firstLineChars="200"/>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人员概况</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政府机关编制数30人，其中：行政编制14人，工勤人员2人，事业编制14人，年末在职实有人数28人。</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二、部门资金基本情况</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（一）年初部门预算安排及支出情况</w:t>
      </w:r>
    </w:p>
    <w:p>
      <w:pPr>
        <w:spacing w:line="353"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2019年部门预算收入安排资金</w:t>
      </w:r>
      <w:r>
        <w:rPr>
          <w:rFonts w:hint="eastAsia" w:ascii="仿宋_GB2312" w:hAnsi="仿宋_GB2312" w:eastAsia="仿宋_GB2312" w:cs="仿宋_GB2312"/>
          <w:sz w:val="32"/>
          <w:szCs w:val="32"/>
        </w:rPr>
        <w:t>659.51万元，其中：当年财政拨款收入599.11万元，上年结转收入60.4万元。相应安排支出预算659.51万元，其中：工资福利支出336.36万元，日常公用支出70.28万元，对个人和家庭的补助支出3.03万元，项目支出249.85万元。</w:t>
      </w:r>
    </w:p>
    <w:p>
      <w:pPr>
        <w:pStyle w:val="7"/>
        <w:spacing w:line="560" w:lineRule="exact"/>
        <w:ind w:firstLine="640" w:firstLineChars="200"/>
        <w:rPr>
          <w:rFonts w:hint="eastAsia" w:ascii="仿宋_GB2312" w:hAnsi="仿宋_GB2312" w:eastAsia="仿宋_GB2312" w:cs="仿宋_GB2312"/>
          <w:color w:val="000000"/>
          <w:kern w:val="2"/>
          <w:sz w:val="32"/>
          <w:szCs w:val="32"/>
          <w:shd w:val="clear" w:color="auto" w:fill="FFFFFF"/>
        </w:rPr>
      </w:pPr>
    </w:p>
    <w:p>
      <w:pPr>
        <w:pStyle w:val="7"/>
        <w:numPr>
          <w:ilvl w:val="0"/>
          <w:numId w:val="3"/>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基本支出安排及使用情况</w:t>
      </w:r>
    </w:p>
    <w:p>
      <w:pPr>
        <w:pStyle w:val="7"/>
        <w:numPr>
          <w:ilvl w:val="0"/>
          <w:numId w:val="3"/>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409.66</w:t>
      </w:r>
      <w:r>
        <w:rPr>
          <w:rFonts w:hint="eastAsia" w:ascii="仿宋_GB2312" w:hAnsi="仿宋_GB2312" w:eastAsia="仿宋_GB2312" w:cs="仿宋_GB2312"/>
          <w:sz w:val="32"/>
          <w:szCs w:val="32"/>
        </w:rPr>
        <w:t>万元，主要用于基本工资、津贴补贴、办公费、差旅费、水电邮电费、车辆运行维护费等日常公用经费。其中：一般公共服务支出</w:t>
      </w:r>
      <w:r>
        <w:rPr>
          <w:rFonts w:hint="eastAsia" w:ascii="仿宋_GB2312" w:hAnsi="仿宋_GB2312" w:eastAsia="仿宋_GB2312" w:cs="仿宋_GB2312"/>
          <w:sz w:val="32"/>
          <w:szCs w:val="32"/>
          <w:lang w:val="en-US" w:eastAsia="zh-CN"/>
        </w:rPr>
        <w:t>223.54</w:t>
      </w:r>
      <w:r>
        <w:rPr>
          <w:rFonts w:hint="eastAsia" w:ascii="仿宋_GB2312" w:hAnsi="仿宋_GB2312" w:eastAsia="仿宋_GB2312" w:cs="仿宋_GB2312"/>
          <w:sz w:val="32"/>
          <w:szCs w:val="32"/>
        </w:rPr>
        <w:t>万元，文化旅游体育与传媒支出</w:t>
      </w:r>
      <w:r>
        <w:rPr>
          <w:rFonts w:hint="eastAsia" w:ascii="仿宋_GB2312" w:hAnsi="仿宋_GB2312" w:eastAsia="仿宋_GB2312" w:cs="仿宋_GB2312"/>
          <w:sz w:val="32"/>
          <w:szCs w:val="32"/>
          <w:lang w:val="en-US" w:eastAsia="zh-CN"/>
        </w:rPr>
        <w:t>8.27</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60.87</w:t>
      </w:r>
      <w:r>
        <w:rPr>
          <w:rFonts w:hint="eastAsia" w:ascii="仿宋_GB2312" w:hAnsi="仿宋_GB2312" w:eastAsia="仿宋_GB2312" w:cs="仿宋_GB2312"/>
          <w:sz w:val="32"/>
          <w:szCs w:val="32"/>
        </w:rPr>
        <w:t>万元，农林水支出</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41.98</w:t>
      </w:r>
      <w:r>
        <w:rPr>
          <w:rFonts w:hint="eastAsia" w:ascii="仿宋_GB2312" w:hAnsi="仿宋_GB2312" w:eastAsia="仿宋_GB2312" w:cs="仿宋_GB2312"/>
          <w:sz w:val="32"/>
          <w:szCs w:val="32"/>
        </w:rPr>
        <w:t>万元。</w:t>
      </w:r>
    </w:p>
    <w:p>
      <w:pPr>
        <w:pStyle w:val="7"/>
        <w:numPr>
          <w:ilvl w:val="0"/>
          <w:numId w:val="4"/>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部门预算项目安排及支出情况</w:t>
      </w:r>
    </w:p>
    <w:p>
      <w:pPr>
        <w:pStyle w:val="7"/>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项目支出823.56万元，主要用于一般公共服务支出</w:t>
      </w:r>
      <w:r>
        <w:rPr>
          <w:rFonts w:hint="eastAsia" w:ascii="仿宋_GB2312" w:hAnsi="仿宋_GB2312" w:eastAsia="仿宋_GB2312" w:cs="仿宋_GB2312"/>
          <w:sz w:val="32"/>
          <w:szCs w:val="32"/>
          <w:lang w:val="en-US" w:eastAsia="zh-CN"/>
        </w:rPr>
        <w:t>37.16</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32.74</w:t>
      </w:r>
      <w:r>
        <w:rPr>
          <w:rFonts w:hint="eastAsia" w:ascii="仿宋_GB2312" w:hAnsi="仿宋_GB2312" w:eastAsia="仿宋_GB2312" w:cs="仿宋_GB2312"/>
          <w:sz w:val="32"/>
          <w:szCs w:val="32"/>
        </w:rPr>
        <w:t>万元，公共安全支出</w:t>
      </w:r>
      <w:r>
        <w:rPr>
          <w:rFonts w:hint="eastAsia" w:ascii="仿宋_GB2312" w:hAnsi="仿宋_GB2312" w:eastAsia="仿宋_GB2312" w:cs="仿宋_GB2312"/>
          <w:sz w:val="32"/>
          <w:szCs w:val="32"/>
          <w:lang w:val="en-US" w:eastAsia="zh-CN"/>
        </w:rPr>
        <w:t>0.5万元，</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万元，农林水支出</w:t>
      </w:r>
      <w:r>
        <w:rPr>
          <w:rFonts w:hint="eastAsia" w:ascii="仿宋_GB2312" w:hAnsi="仿宋_GB2312" w:eastAsia="仿宋_GB2312" w:cs="仿宋_GB2312"/>
          <w:sz w:val="32"/>
          <w:szCs w:val="32"/>
          <w:lang w:val="en-US" w:eastAsia="zh-CN"/>
        </w:rPr>
        <w:t>176.45</w:t>
      </w:r>
      <w:r>
        <w:rPr>
          <w:rFonts w:hint="eastAsia" w:ascii="仿宋_GB2312" w:hAnsi="仿宋_GB2312" w:eastAsia="仿宋_GB2312" w:cs="仿宋_GB2312"/>
          <w:sz w:val="32"/>
          <w:szCs w:val="32"/>
        </w:rPr>
        <w:t>万元，灾害防治及应急管理支出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p>
    <w:p>
      <w:pPr>
        <w:pStyle w:val="7"/>
        <w:numPr>
          <w:ilvl w:val="0"/>
          <w:numId w:val="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专项资金安排及支出情况</w:t>
      </w:r>
    </w:p>
    <w:p>
      <w:pPr>
        <w:pStyle w:val="13"/>
        <w:numPr>
          <w:ilvl w:val="0"/>
          <w:numId w:val="6"/>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人大代表会议费</w:t>
      </w:r>
      <w:r>
        <w:rPr>
          <w:rFonts w:hint="eastAsia" w:ascii="仿宋_GB2312" w:hAnsi="仿宋_GB2312" w:eastAsia="仿宋_GB2312" w:cs="仿宋_GB2312"/>
          <w:sz w:val="32"/>
          <w:szCs w:val="32"/>
          <w:lang w:val="en-US" w:eastAsia="zh-CN"/>
        </w:rPr>
        <w:t>2.99</w:t>
      </w:r>
      <w:r>
        <w:rPr>
          <w:rFonts w:hint="eastAsia" w:ascii="仿宋_GB2312" w:hAnsi="仿宋_GB2312" w:eastAsia="仿宋_GB2312" w:cs="仿宋_GB2312"/>
          <w:sz w:val="32"/>
          <w:szCs w:val="32"/>
        </w:rPr>
        <w:t>万元，</w:t>
      </w:r>
    </w:p>
    <w:p>
      <w:pPr>
        <w:pStyle w:val="13"/>
        <w:numPr>
          <w:ilvl w:val="0"/>
          <w:numId w:val="0"/>
        </w:numPr>
        <w:shd w:val="clear" w:color="auto" w:fill="FFFFFF"/>
        <w:spacing w:before="0" w:beforeAutospacing="0" w:after="0" w:afterAutospacing="0" w:line="353"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（财政返还）根据盐边财预【2018】16号下达毛之惹同志一次性抚恤金、丧葬费</w:t>
      </w:r>
      <w:r>
        <w:rPr>
          <w:rFonts w:hint="eastAsia" w:ascii="仿宋_GB2312" w:hAnsi="仿宋_GB2312" w:eastAsia="仿宋_GB2312" w:cs="仿宋_GB2312"/>
          <w:sz w:val="32"/>
          <w:szCs w:val="32"/>
          <w:lang w:val="en-US" w:eastAsia="zh-CN"/>
        </w:rPr>
        <w:t>14.1万元</w:t>
      </w:r>
    </w:p>
    <w:p>
      <w:pPr>
        <w:pStyle w:val="13"/>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3、2019年乡安排统计四经普工作经费0.5万元</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乡村治理补助</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政府信访维稳经费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大平台软件维护费0.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A++软件维护费1.3万元</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（财政返还）根据川财预【2017】111号下达2018年度三州开发专项资金（用于温泉乡热水塘村社道硬化项目）</w:t>
      </w:r>
      <w:r>
        <w:rPr>
          <w:rFonts w:hint="eastAsia" w:ascii="仿宋_GB2312" w:hAnsi="仿宋_GB2312" w:eastAsia="仿宋_GB2312" w:cs="仿宋_GB2312"/>
          <w:sz w:val="32"/>
          <w:szCs w:val="32"/>
          <w:lang w:val="en-US" w:eastAsia="zh-CN"/>
        </w:rPr>
        <w:t>15.41万元，</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团委、妇联、关工委工作经费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党员干部现代远程教育经费</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2019年农村党员培训费0.6万元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武装工作经费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2019年五保户供养经费</w:t>
      </w:r>
      <w:r>
        <w:rPr>
          <w:rFonts w:hint="eastAsia" w:ascii="仿宋_GB2312" w:hAnsi="仿宋_GB2312" w:eastAsia="仿宋_GB2312" w:cs="仿宋_GB2312"/>
          <w:sz w:val="32"/>
          <w:szCs w:val="32"/>
          <w:lang w:val="en-US" w:eastAsia="zh-CN"/>
        </w:rPr>
        <w:t>32.74万元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卫生计生工作经费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（财政返还）下达全乡基础设施建设及水毁工程款30.77万元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2019村办公经费20万元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2019年村社干部补贴保险及2018年村干部绩效103.08万元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根据盐财资预【2019】2号下达2019省级年村公共运行维护费21万元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根据盐财资建【2019】17号下达2019年乡乡安全生产监管专项资金5万元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根据盐财资行【2019】73号下达乡乡“人大代表之家”建设经费0.93万元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根据川财社【2018】123号下达高校毕业生“三支一扶“安家费补贴0.2万元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根据盐财资预【2019】24号下达温泉乡面源整治、垃圾清运、漂浮物打捞专项经费5万元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根据盐财资行【2019】180号下达2019火把节系列活动补助经费2.5万元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根据盐财资预【2019】49号追加全县16个乡（乡）164个村务监督委员会主任基本报酬和离职社区干部补贴1.34万元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根据盐财金资【2019】17号下达温泉乡2018年度世行贷款考核奖励补助资金1.1万元</w:t>
      </w:r>
      <w:r>
        <w:rPr>
          <w:rFonts w:hint="eastAsia" w:ascii="仿宋_GB2312" w:hAnsi="仿宋_GB2312" w:eastAsia="仿宋_GB2312" w:cs="仿宋_GB2312"/>
          <w:sz w:val="32"/>
          <w:szCs w:val="32"/>
          <w:lang w:eastAsia="zh-CN"/>
        </w:rPr>
        <w:t>；</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根据盐财资投【2019】60号下达盐边县第三次全国国土调查工作经费支出预算2万元；</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根据盐财资预【2019】58号下达2019年市级基层组织活动和公共服务运行补助资金7万元；</w:t>
      </w:r>
    </w:p>
    <w:p>
      <w:pPr>
        <w:pStyle w:val="13"/>
        <w:numPr>
          <w:ilvl w:val="0"/>
          <w:numId w:val="7"/>
        </w:numPr>
        <w:shd w:val="clear" w:color="auto" w:fill="FFFFFF"/>
        <w:spacing w:before="0" w:beforeAutospacing="0" w:after="0" w:afterAutospacing="0" w:line="353"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根据盐财资预【2019】68号下达温泉乡2019年基础设施水毁恢复资金19.8万元；</w:t>
      </w:r>
    </w:p>
    <w:p>
      <w:pPr>
        <w:pStyle w:val="13"/>
        <w:numPr>
          <w:ilvl w:val="0"/>
          <w:numId w:val="0"/>
        </w:numPr>
        <w:shd w:val="clear" w:color="auto" w:fill="FFFFFF"/>
        <w:spacing w:before="0" w:beforeAutospacing="0" w:after="0" w:afterAutospacing="0" w:line="353" w:lineRule="auto"/>
        <w:rPr>
          <w:rFonts w:hint="eastAsia" w:ascii="仿宋_GB2312" w:hAnsi="仿宋_GB2312" w:eastAsia="仿宋_GB2312" w:cs="仿宋_GB2312"/>
          <w:sz w:val="32"/>
          <w:szCs w:val="32"/>
          <w:lang w:val="en-US" w:eastAsia="zh-CN"/>
        </w:rPr>
      </w:pPr>
    </w:p>
    <w:p>
      <w:pPr>
        <w:pStyle w:val="7"/>
        <w:widowControl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以上项目</w:t>
      </w:r>
      <w:r>
        <w:rPr>
          <w:rFonts w:hint="eastAsia" w:ascii="仿宋_GB2312" w:hAnsi="仿宋_GB2312" w:eastAsia="仿宋_GB2312" w:cs="仿宋_GB2312"/>
          <w:sz w:val="32"/>
          <w:szCs w:val="32"/>
          <w:lang w:val="en-US" w:eastAsia="zh-CN"/>
        </w:rPr>
        <w:t>2019年底全部支出完毕。</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三、绩效目标完成情况分析</w:t>
      </w:r>
    </w:p>
    <w:p>
      <w:pPr>
        <w:pStyle w:val="7"/>
        <w:widowControl w:val="0"/>
        <w:spacing w:line="56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我</w:t>
      </w:r>
      <w:r>
        <w:rPr>
          <w:rFonts w:hint="eastAsia" w:ascii="仿宋_GB2312" w:hAnsi="仿宋_GB2312" w:eastAsia="仿宋_GB2312" w:cs="仿宋_GB2312"/>
          <w:bCs/>
          <w:kern w:val="2"/>
          <w:sz w:val="32"/>
          <w:szCs w:val="32"/>
          <w:lang w:eastAsia="zh-CN"/>
        </w:rPr>
        <w:t>乡</w:t>
      </w:r>
      <w:r>
        <w:rPr>
          <w:rFonts w:hint="eastAsia" w:ascii="仿宋_GB2312" w:hAnsi="仿宋_GB2312" w:eastAsia="仿宋_GB2312" w:cs="仿宋_GB2312"/>
          <w:bCs/>
          <w:kern w:val="2"/>
          <w:sz w:val="32"/>
          <w:szCs w:val="32"/>
        </w:rPr>
        <w:t>按照财政预算编制规定和要求，结合单位年度工作计划采取人员经费按照县委组织部审核过的工资进行编制，公用经费按定额编制的方法按时完成人员经费、日常公用经费编制工作，切实做到数据完整和准确无误。对项目资金的预算，提出具体的项目、目标和实施计划，精准编制项目支出绩效申报表，提供准确的项目支撑依据，切实做到项目资金编制的合理化、人性化，并在规定的时限内完整、准确的报送到县级财政部门。预算资金保障了人员经费支出和单位正常运转需要，保证了单位全年工作任务的完成。</w:t>
      </w:r>
    </w:p>
    <w:p>
      <w:pPr>
        <w:pStyle w:val="7"/>
        <w:widowControl w:val="0"/>
        <w:spacing w:line="56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在资金的支出执行上严格按照预算执行，坚持“反对浪费、节约开支”的原则，专款专用，不拖欠、不挪用。在收到财政对口股室下达的各类指标后，按照资金的用途，在把好审核关的基础上，按时按量按照资金预算进度及时拨付各项款项。人员经费、日常公用是按要求和规定给予支付，保障机关正常运转，完成日常工作任务，有效推动全县经济、社会发展。特别是在“三公”经费方面加强管理，不该报销的一律不给报销，严格把支出控制在年初的预算指标内，严格按照中央</w:t>
      </w:r>
      <w:bookmarkStart w:id="1" w:name="_GoBack"/>
      <w:bookmarkEnd w:id="1"/>
      <w:r>
        <w:rPr>
          <w:rFonts w:hint="eastAsia" w:ascii="仿宋_GB2312" w:hAnsi="仿宋_GB2312" w:eastAsia="仿宋_GB2312" w:cs="仿宋_GB2312"/>
          <w:bCs/>
          <w:kern w:val="2"/>
          <w:sz w:val="32"/>
          <w:szCs w:val="32"/>
        </w:rPr>
        <w:t>八项规定、省、市“十项规定”和财务相关规定执行财政资金的管理和使用。项目资金分配严格按照实际工作需要，依据项目进度和开展情况、合理安全、资金严格按照规范程序申请、管理和使用。通过项目实施充分保障了工作需求，切实发挥工作职能，维护全</w:t>
      </w:r>
      <w:r>
        <w:rPr>
          <w:rFonts w:hint="eastAsia" w:ascii="仿宋_GB2312" w:hAnsi="仿宋_GB2312" w:eastAsia="仿宋_GB2312" w:cs="仿宋_GB2312"/>
          <w:bCs/>
          <w:kern w:val="2"/>
          <w:sz w:val="32"/>
          <w:szCs w:val="32"/>
          <w:lang w:eastAsia="zh-CN"/>
        </w:rPr>
        <w:t>乡</w:t>
      </w:r>
      <w:r>
        <w:rPr>
          <w:rFonts w:hint="eastAsia" w:ascii="仿宋_GB2312" w:hAnsi="仿宋_GB2312" w:eastAsia="仿宋_GB2312" w:cs="仿宋_GB2312"/>
          <w:bCs/>
          <w:kern w:val="2"/>
          <w:sz w:val="32"/>
          <w:szCs w:val="32"/>
        </w:rPr>
        <w:t>经济、社会发展。</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（一）县级财政资金绩效目标完成情况</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1.年初部门预算绩效目标完成情况</w:t>
      </w:r>
    </w:p>
    <w:p>
      <w:pPr>
        <w:pStyle w:val="7"/>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（1）产出指标完成情况分析。</w:t>
      </w:r>
      <w:r>
        <w:rPr>
          <w:rFonts w:hint="eastAsia" w:ascii="仿宋_GB2312" w:hAnsi="仿宋_GB2312" w:eastAsia="仿宋_GB2312" w:cs="仿宋_GB2312"/>
          <w:bCs/>
          <w:kern w:val="2"/>
          <w:sz w:val="32"/>
          <w:szCs w:val="32"/>
        </w:rPr>
        <w:t>我</w:t>
      </w:r>
      <w:r>
        <w:rPr>
          <w:rFonts w:hint="eastAsia" w:ascii="仿宋_GB2312" w:hAnsi="仿宋_GB2312" w:eastAsia="仿宋_GB2312" w:cs="仿宋_GB2312"/>
          <w:bCs/>
          <w:kern w:val="2"/>
          <w:sz w:val="32"/>
          <w:szCs w:val="32"/>
          <w:lang w:eastAsia="zh-CN"/>
        </w:rPr>
        <w:t>乡</w:t>
      </w:r>
      <w:r>
        <w:rPr>
          <w:rFonts w:hint="eastAsia" w:ascii="仿宋_GB2312" w:hAnsi="仿宋_GB2312" w:eastAsia="仿宋_GB2312" w:cs="仿宋_GB2312"/>
          <w:bCs/>
          <w:kern w:val="2"/>
          <w:sz w:val="32"/>
          <w:szCs w:val="32"/>
        </w:rPr>
        <w:t>严格遵守各项财经纪律，加强单位财务管理，制定了相关规章制度，加强和细化了预算编制，严格按照预算执行，确保财务收支平衡。按照全年进度保证机关正常工作需要的人员经费和公用经费，保障机关正常运转，完成日常工作任务，有效推动工作的顺利开展。</w:t>
      </w:r>
    </w:p>
    <w:p>
      <w:pPr>
        <w:spacing w:line="560" w:lineRule="exact"/>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（2）效益指标完成情况分析。我</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主要安排用于一般公共服务支出、社会保障和就业支出、卫生健康支出、节能环保支出、城乡社区支出、农林水支出、自然资源海洋气象等支出、灾害防治及应急管理支出等。</w:t>
      </w:r>
    </w:p>
    <w:p>
      <w:pPr>
        <w:pStyle w:val="7"/>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（3）满意度指标完成情况分析。通过财政绩效目标管理，基本达到满意。</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2.专项（项目）资金绩效目标完成情况</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（1）产出指标完成情况分析。</w:t>
      </w:r>
      <w:r>
        <w:rPr>
          <w:rFonts w:hint="eastAsia" w:ascii="仿宋_GB2312" w:hAnsi="仿宋_GB2312" w:eastAsia="仿宋_GB2312" w:cs="仿宋_GB2312"/>
          <w:bCs/>
          <w:sz w:val="32"/>
          <w:szCs w:val="32"/>
        </w:rPr>
        <w:t>对项目资金的预算，提出具体的项目、目标和实施计划，精准编制项目支出绩效申报表，提供准确的项目支撑依据，切实做到项目资金编制的合理化、人性化，并在规定的时限内完整、准确的报送到县级财政部门。</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在项目资金的支出执行上严格按照预算执行，坚持“反对浪费、节约开支”的原则，专款专用，不拖欠、不挪用。在收到财政对口股室下达的各类指标后，按照资金的用途，在把好审核关的基础上，按时按量按照资金预算进度及时拨付各项款项。项目资金分配严格按照实际工作需要，依据项目进度和开展情况、合理安全、资金严格按照规范程序申请、管理和使用。</w:t>
      </w:r>
    </w:p>
    <w:p>
      <w:pPr>
        <w:pStyle w:val="7"/>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（2）效益指标完成情况分析。我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项目资金主要安排用于一般公共服务支出、社会保障和就业支出、卫生健康支出、节能环保支出、城乡社区支出、农林水支出、自然资源海洋气象等支出、灾害防治及应急管理支出等。</w:t>
      </w:r>
    </w:p>
    <w:p>
      <w:pPr>
        <w:pStyle w:val="7"/>
        <w:widowControl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（3）满意度指标完成情况分析。通过财政绩效目标管理，基本达到满意。</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（二）上级专项（项目）资金绩效目标完成情况</w:t>
      </w:r>
    </w:p>
    <w:p>
      <w:pPr>
        <w:pStyle w:val="13"/>
        <w:numPr>
          <w:ilvl w:val="0"/>
          <w:numId w:val="0"/>
        </w:numPr>
        <w:shd w:val="clear" w:color="auto" w:fill="FFFFFF"/>
        <w:spacing w:before="0" w:beforeAutospacing="0" w:after="0" w:afterAutospacing="0" w:line="353"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（1）产出指标完成情况分析。</w:t>
      </w:r>
    </w:p>
    <w:p>
      <w:pPr>
        <w:pStyle w:val="13"/>
        <w:numPr>
          <w:ilvl w:val="0"/>
          <w:numId w:val="0"/>
        </w:numPr>
        <w:shd w:val="clear" w:color="auto" w:fill="FFFFFF"/>
        <w:spacing w:before="0" w:beforeAutospacing="0" w:after="0" w:afterAutospacing="0" w:line="353"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人大代表会议费</w:t>
      </w:r>
      <w:r>
        <w:rPr>
          <w:rFonts w:hint="eastAsia" w:ascii="仿宋_GB2312" w:hAnsi="仿宋_GB2312" w:eastAsia="仿宋_GB2312" w:cs="仿宋_GB2312"/>
          <w:sz w:val="32"/>
          <w:szCs w:val="32"/>
          <w:lang w:val="en-US" w:eastAsia="zh-CN"/>
        </w:rPr>
        <w:t>2.99</w:t>
      </w:r>
      <w:r>
        <w:rPr>
          <w:rFonts w:hint="eastAsia" w:ascii="仿宋_GB2312" w:hAnsi="仿宋_GB2312" w:eastAsia="仿宋_GB2312" w:cs="仿宋_GB2312"/>
          <w:sz w:val="32"/>
          <w:szCs w:val="32"/>
        </w:rPr>
        <w:t>万元，（财政返还）根据盐边财预【2018】16号下达毛之惹同志一次性抚恤金、丧葬费</w:t>
      </w:r>
      <w:r>
        <w:rPr>
          <w:rFonts w:hint="eastAsia" w:ascii="仿宋_GB2312" w:hAnsi="仿宋_GB2312" w:eastAsia="仿宋_GB2312" w:cs="仿宋_GB2312"/>
          <w:sz w:val="32"/>
          <w:szCs w:val="32"/>
          <w:lang w:val="en-US" w:eastAsia="zh-CN"/>
        </w:rPr>
        <w:t>14.1万元；2019年乡安排统计四经普工作经费0.5万元；</w:t>
      </w:r>
      <w:r>
        <w:rPr>
          <w:rFonts w:hint="eastAsia" w:ascii="仿宋_GB2312" w:hAnsi="仿宋_GB2312" w:eastAsia="仿宋_GB2312" w:cs="仿宋_GB2312"/>
          <w:sz w:val="32"/>
          <w:szCs w:val="32"/>
        </w:rPr>
        <w:t>乡村治理补助</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政府信访维稳经费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万元，大平台软件维护费0.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A++软件维护费1.3万元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（财政返还）根据川财预【2017】111号下达2018年度三州开发专项资金（用于温泉乡热水塘村社道硬化项目）</w:t>
      </w:r>
      <w:r>
        <w:rPr>
          <w:rFonts w:hint="eastAsia" w:ascii="仿宋_GB2312" w:hAnsi="仿宋_GB2312" w:eastAsia="仿宋_GB2312" w:cs="仿宋_GB2312"/>
          <w:sz w:val="32"/>
          <w:szCs w:val="32"/>
          <w:lang w:val="en-US" w:eastAsia="zh-CN"/>
        </w:rPr>
        <w:t>15.41万元，</w:t>
      </w:r>
      <w:r>
        <w:rPr>
          <w:rFonts w:hint="eastAsia" w:ascii="仿宋_GB2312" w:hAnsi="仿宋_GB2312" w:eastAsia="仿宋_GB2312" w:cs="仿宋_GB2312"/>
          <w:sz w:val="32"/>
          <w:szCs w:val="32"/>
        </w:rPr>
        <w:t>团委、妇联、关工委工作经费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党员干部现代远程教育经费</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2019年农村党员培训费0.6万元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武装工作经费</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2019年五保户供养经费</w:t>
      </w:r>
      <w:r>
        <w:rPr>
          <w:rFonts w:hint="eastAsia" w:ascii="仿宋_GB2312" w:hAnsi="仿宋_GB2312" w:eastAsia="仿宋_GB2312" w:cs="仿宋_GB2312"/>
          <w:sz w:val="32"/>
          <w:szCs w:val="32"/>
          <w:lang w:val="en-US" w:eastAsia="zh-CN"/>
        </w:rPr>
        <w:t>32.74万元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卫生计生工作经费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（财政返还）下达全乡基础设施建设及水毁工程款30.77万元；2019村办公经费20万元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2019年村社干部补贴保险及2018年村干部绩效103.08万元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根据盐财资预【2019】2号下达2019省级年村公共运行维护费21万元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根据盐财资建【2019】17号下达2019年乡乡安全生产监管专项资金5万元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根据盐财资行【2019】73号下达乡乡“人大代表之家”建设经费0.93万元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根据川财社【2018】123号下达高校毕业生“三支一扶“安家费补贴0.2万元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根据盐财资预【2019】24号下达温泉乡面源整治、垃圾清运、漂浮物打捞专项经费5万元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根据盐财资行【2019】180号下达2019火把节系列活动补助经费2.5万元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根据盐财资预【2019】49号追加全县16个乡（乡）164个村务监督委员会主任基本报酬和离职社区干部补贴1.34万元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根据盐财金资【2019】17号下达温泉乡2018年度世行贷款考核奖励补助资金1.1万元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盐财资投【2019】60号下达盐边县第三次全国国土调查工作经费支出预算2万元；根据盐财资预【2019】58号下达2019年市级基层组织活动和公共服务运行补助资金7万元；根据盐财资预【2019】68号下达温泉乡2019年基础设施水毁恢复资金19.8万元。</w:t>
      </w:r>
    </w:p>
    <w:p>
      <w:pPr>
        <w:pStyle w:val="7"/>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（2）效益指标完成情况分析。我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项目资金主要安排用于一般公共服务支出、社会保障和就业支出、卫生健康支出、节能环保支出、城乡社区支出、农林水支出、自然资源海洋气象等支出、灾害防治及应急管理支出等。</w:t>
      </w:r>
    </w:p>
    <w:p>
      <w:pPr>
        <w:pStyle w:val="7"/>
        <w:widowControl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（3）满意度指标完成情况分析。通过财政绩效目标管理，基本达到满意。</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（三）其他需要说明的情况。</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7"/>
        <w:numPr>
          <w:ilvl w:val="0"/>
          <w:numId w:val="8"/>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自评结论</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2"/>
          <w:sz w:val="32"/>
          <w:szCs w:val="32"/>
        </w:rPr>
        <w:t>我</w:t>
      </w:r>
      <w:r>
        <w:rPr>
          <w:rFonts w:hint="eastAsia" w:ascii="仿宋_GB2312" w:hAnsi="仿宋_GB2312" w:eastAsia="仿宋_GB2312" w:cs="仿宋_GB2312"/>
          <w:bCs/>
          <w:kern w:val="2"/>
          <w:sz w:val="32"/>
          <w:szCs w:val="32"/>
          <w:lang w:eastAsia="zh-CN"/>
        </w:rPr>
        <w:t>乡</w:t>
      </w:r>
      <w:r>
        <w:rPr>
          <w:rFonts w:hint="eastAsia" w:ascii="仿宋_GB2312" w:hAnsi="仿宋_GB2312" w:eastAsia="仿宋_GB2312" w:cs="仿宋_GB2312"/>
          <w:bCs/>
          <w:kern w:val="2"/>
          <w:sz w:val="32"/>
          <w:szCs w:val="32"/>
        </w:rPr>
        <w:t>严格按照《预算法》按时完成预决算编制。在资金预算编制方面，预算执行、综合管理、整体绩效方面，均按照国家政策规范规定，结合本单位实际情况及相关规定严格执行，并合理安排项目资金，使财政资金发挥最大的效益，确保我局各项工作高效规范有序推进，圆满完成年初下达的各项工作任务，有效推动工作开展，扎实为全县社会稳定、秩序良好更好地服务好。</w:t>
      </w:r>
    </w:p>
    <w:p>
      <w:pPr>
        <w:pStyle w:val="7"/>
        <w:numPr>
          <w:ilvl w:val="0"/>
          <w:numId w:val="9"/>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偏离绩效目标的原因和下一步改进措施</w:t>
      </w:r>
    </w:p>
    <w:p>
      <w:pPr>
        <w:pStyle w:val="7"/>
        <w:spacing w:line="560" w:lineRule="exact"/>
        <w:ind w:firstLine="640" w:firstLineChars="200"/>
        <w:rPr>
          <w:rFonts w:hint="eastAsia"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 xml:space="preserve">   （一）预算编制和预算管理还需进一步细化和加强，严禁超预算和无预算安排支出，严格开支范围和标准，严格审核各项经费的支出，提高资金使用效率。</w:t>
      </w:r>
    </w:p>
    <w:p>
      <w:pPr>
        <w:pStyle w:val="7"/>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2"/>
          <w:sz w:val="32"/>
          <w:szCs w:val="32"/>
        </w:rPr>
        <w:t xml:space="preserve">   （二）严格控制“三公”经费，认真贯彻落实中央八项规定和省、市十项规定，严格“三公”经费支出的审核和审批，合理压缩“三公”经费支出。合理、节俭、高效地利用资金，保证机关各项工作顺利有序开展。</w:t>
      </w:r>
    </w:p>
    <w:p>
      <w:pPr>
        <w:numPr>
          <w:ilvl w:val="0"/>
          <w:numId w:val="10"/>
        </w:num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绩效自评结果拟应用和公开公示情况</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（一）绩效自评结果拟应用</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1.深化绩效评价工作，不断提高部门预算整体绩效目标管理水平。</w:t>
      </w:r>
      <w:r>
        <w:rPr>
          <w:rFonts w:hint="eastAsia" w:ascii="仿宋_GB2312" w:hAnsi="仿宋_GB2312" w:eastAsia="仿宋_GB2312" w:cs="仿宋_GB2312"/>
          <w:bCs/>
          <w:sz w:val="32"/>
          <w:szCs w:val="32"/>
        </w:rPr>
        <w:t xml:space="preserve">按照《预算法》按时完成预决算编制。在执行过程中有计划进行资金申报、使用，完善资金管理及内部控制制度，确保资金安全，做到账款、账账、账实相符。 </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2.通过绩效自评建立机关厉行节约制度、节能降耗。</w:t>
      </w:r>
      <w:r>
        <w:rPr>
          <w:rFonts w:hint="eastAsia" w:ascii="仿宋_GB2312" w:hAnsi="仿宋_GB2312" w:eastAsia="仿宋_GB2312" w:cs="仿宋_GB2312"/>
          <w:bCs/>
          <w:sz w:val="32"/>
          <w:szCs w:val="32"/>
        </w:rPr>
        <w:t>我</w:t>
      </w:r>
      <w:r>
        <w:rPr>
          <w:rFonts w:hint="eastAsia" w:ascii="仿宋_GB2312" w:hAnsi="仿宋_GB2312" w:eastAsia="仿宋_GB2312" w:cs="仿宋_GB2312"/>
          <w:bCs/>
          <w:sz w:val="32"/>
          <w:szCs w:val="32"/>
          <w:lang w:eastAsia="zh-CN"/>
        </w:rPr>
        <w:t>乡</w:t>
      </w:r>
      <w:r>
        <w:rPr>
          <w:rFonts w:hint="eastAsia" w:ascii="仿宋_GB2312" w:hAnsi="仿宋_GB2312" w:eastAsia="仿宋_GB2312" w:cs="仿宋_GB2312"/>
          <w:bCs/>
          <w:sz w:val="32"/>
          <w:szCs w:val="32"/>
        </w:rPr>
        <w:t>认真执行中央八项规定，秉承开源节流的宗旨，严格管控三公经费支出，厉行节约。扎实抓好机关节能降耗，一是严格用电管理。倡导在自然光照较好的条件下不使用照明灯具，使用照明工具时保证人走灯灭，杜绝“长明灯”等能耗空放现象；尽可能地减少电脑、打印机、复印机等办公设备的待机时间，不用时关闭电源或置于节能状态；。二是严格用水管理。人走时及时关闭关紧水龙头，杜绝“长流水”和“跑、冒、滴、漏”现象。三是推行无纸化办公。尽量利用网络传输文件，在电脑上修改文稿；打印材料时，提倡双面用纸；公文传阅尽量通过协同办公平台进行。四是加强车辆燃油管理。建立机关车辆燃油使用、行驶里程管理台账，定期公示燃油使用情况。同时，倡导全体干部职工绿色出行。</w:t>
      </w:r>
    </w:p>
    <w:p>
      <w:pPr>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3.强化单位财务管理工作，提高资金使用效率。</w:t>
      </w:r>
      <w:r>
        <w:rPr>
          <w:rFonts w:hint="eastAsia" w:ascii="仿宋_GB2312" w:hAnsi="仿宋_GB2312" w:eastAsia="仿宋_GB2312" w:cs="仿宋_GB2312"/>
          <w:color w:val="000000"/>
          <w:kern w:val="0"/>
          <w:sz w:val="32"/>
          <w:szCs w:val="32"/>
        </w:rPr>
        <w:t>按照年初预算项目，在资金的管理和使用上，严守法律底线、纪律底线，严格追授财务管理、财经纪律，会计核算真实完整，项目资金支出和原定用途、预算批复用途相符，提高财政资金使用效率。严格执行机关财务管理制度，及时进行会计核算，对项目资金、政府采购进行公开公示，接受群众监督。</w:t>
      </w:r>
    </w:p>
    <w:p>
      <w:pPr>
        <w:numPr>
          <w:ilvl w:val="0"/>
          <w:numId w:val="11"/>
        </w:numPr>
        <w:spacing w:line="56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公开公示情况</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按照时间节点将</w:t>
      </w:r>
      <w:r>
        <w:rPr>
          <w:rFonts w:hint="eastAsia" w:ascii="仿宋_GB2312" w:hAnsi="仿宋_GB2312" w:eastAsia="仿宋_GB2312" w:cs="仿宋_GB2312"/>
          <w:color w:val="000000"/>
          <w:kern w:val="0"/>
          <w:sz w:val="32"/>
          <w:szCs w:val="32"/>
        </w:rPr>
        <w:t>《盐边县</w:t>
      </w:r>
      <w:r>
        <w:rPr>
          <w:rFonts w:hint="eastAsia" w:ascii="仿宋_GB2312" w:hAnsi="仿宋_GB2312" w:eastAsia="仿宋_GB2312" w:cs="仿宋_GB2312"/>
          <w:color w:val="000000"/>
          <w:kern w:val="0"/>
          <w:sz w:val="32"/>
          <w:szCs w:val="32"/>
          <w:lang w:eastAsia="zh-CN"/>
        </w:rPr>
        <w:t>温泉乡</w:t>
      </w:r>
      <w:r>
        <w:rPr>
          <w:rFonts w:hint="eastAsia" w:ascii="仿宋_GB2312" w:hAnsi="仿宋_GB2312" w:eastAsia="仿宋_GB2312" w:cs="仿宋_GB2312"/>
          <w:color w:val="000000"/>
          <w:kern w:val="0"/>
          <w:sz w:val="32"/>
          <w:szCs w:val="32"/>
        </w:rPr>
        <w:t>人民政府2019年部门预算整体绩效自评表》和《盐边县</w:t>
      </w:r>
      <w:r>
        <w:rPr>
          <w:rFonts w:hint="eastAsia" w:ascii="仿宋_GB2312" w:hAnsi="仿宋_GB2312" w:eastAsia="仿宋_GB2312" w:cs="仿宋_GB2312"/>
          <w:color w:val="000000"/>
          <w:kern w:val="0"/>
          <w:sz w:val="32"/>
          <w:szCs w:val="32"/>
          <w:lang w:eastAsia="zh-CN"/>
        </w:rPr>
        <w:t>温泉乡</w:t>
      </w:r>
      <w:r>
        <w:rPr>
          <w:rFonts w:hint="eastAsia" w:ascii="仿宋_GB2312" w:hAnsi="仿宋_GB2312" w:eastAsia="仿宋_GB2312" w:cs="仿宋_GB2312"/>
          <w:color w:val="000000"/>
          <w:kern w:val="0"/>
          <w:sz w:val="32"/>
          <w:szCs w:val="32"/>
        </w:rPr>
        <w:t>人民政府2019年度部门预算情况公开编制说明》在“盐边县公众信息网”财政信息板块下的“财政绩效评价信息专栏”进行公开公示。</w:t>
      </w: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bookmarkEnd w:id="0"/>
    <w:p>
      <w:pPr>
        <w:widowControl/>
        <w:jc w:val="left"/>
        <w:rPr>
          <w:rFonts w:hint="eastAsia" w:ascii="仿宋_GB2312" w:hAnsi="仿宋_GB2312" w:eastAsia="仿宋_GB2312" w:cs="仿宋_GB2312"/>
          <w:color w:val="000000"/>
        </w:rPr>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28</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71BDE2"/>
    <w:multiLevelType w:val="singleLevel"/>
    <w:tmpl w:val="5D71BDE2"/>
    <w:lvl w:ilvl="0" w:tentative="0">
      <w:start w:val="4"/>
      <w:numFmt w:val="decimal"/>
      <w:suff w:val="nothing"/>
      <w:lvlText w:val="%1、"/>
      <w:lvlJc w:val="left"/>
    </w:lvl>
  </w:abstractNum>
  <w:abstractNum w:abstractNumId="1">
    <w:nsid w:val="5F783726"/>
    <w:multiLevelType w:val="singleLevel"/>
    <w:tmpl w:val="5F783726"/>
    <w:lvl w:ilvl="0" w:tentative="0">
      <w:start w:val="2"/>
      <w:numFmt w:val="chineseCounting"/>
      <w:suff w:val="nothing"/>
      <w:lvlText w:val="（%1）"/>
      <w:lvlJc w:val="left"/>
    </w:lvl>
  </w:abstractNum>
  <w:abstractNum w:abstractNumId="2">
    <w:nsid w:val="5F8A5E92"/>
    <w:multiLevelType w:val="singleLevel"/>
    <w:tmpl w:val="5F8A5E92"/>
    <w:lvl w:ilvl="0" w:tentative="0">
      <w:start w:val="3"/>
      <w:numFmt w:val="chineseCounting"/>
      <w:suff w:val="nothing"/>
      <w:lvlText w:val="（%1）"/>
      <w:lvlJc w:val="left"/>
    </w:lvl>
  </w:abstractNum>
  <w:abstractNum w:abstractNumId="3">
    <w:nsid w:val="5F8A6784"/>
    <w:multiLevelType w:val="singleLevel"/>
    <w:tmpl w:val="5F8A6784"/>
    <w:lvl w:ilvl="0" w:tentative="0">
      <w:start w:val="1"/>
      <w:numFmt w:val="decimal"/>
      <w:suff w:val="nothing"/>
      <w:lvlText w:val="%1."/>
      <w:lvlJc w:val="left"/>
    </w:lvl>
  </w:abstractNum>
  <w:abstractNum w:abstractNumId="4">
    <w:nsid w:val="5F8A67FA"/>
    <w:multiLevelType w:val="singleLevel"/>
    <w:tmpl w:val="5F8A67FA"/>
    <w:lvl w:ilvl="0" w:tentative="0">
      <w:start w:val="2"/>
      <w:numFmt w:val="decimal"/>
      <w:suff w:val="nothing"/>
      <w:lvlText w:val="%1."/>
      <w:lvlJc w:val="left"/>
    </w:lvl>
  </w:abstractNum>
  <w:abstractNum w:abstractNumId="5">
    <w:nsid w:val="5F8A6B90"/>
    <w:multiLevelType w:val="singleLevel"/>
    <w:tmpl w:val="5F8A6B90"/>
    <w:lvl w:ilvl="0" w:tentative="0">
      <w:start w:val="2"/>
      <w:numFmt w:val="chineseCounting"/>
      <w:suff w:val="nothing"/>
      <w:lvlText w:val="（%1）"/>
      <w:lvlJc w:val="left"/>
    </w:lvl>
  </w:abstractNum>
  <w:abstractNum w:abstractNumId="6">
    <w:nsid w:val="5F8A76BE"/>
    <w:multiLevelType w:val="singleLevel"/>
    <w:tmpl w:val="5F8A76BE"/>
    <w:lvl w:ilvl="0" w:tentative="0">
      <w:start w:val="4"/>
      <w:numFmt w:val="chineseCounting"/>
      <w:suff w:val="nothing"/>
      <w:lvlText w:val="（%1）"/>
      <w:lvlJc w:val="left"/>
    </w:lvl>
  </w:abstractNum>
  <w:abstractNum w:abstractNumId="7">
    <w:nsid w:val="5F8A76EB"/>
    <w:multiLevelType w:val="singleLevel"/>
    <w:tmpl w:val="5F8A76EB"/>
    <w:lvl w:ilvl="0" w:tentative="0">
      <w:start w:val="4"/>
      <w:numFmt w:val="chineseCounting"/>
      <w:suff w:val="nothing"/>
      <w:lvlText w:val="%1、"/>
      <w:lvlJc w:val="left"/>
    </w:lvl>
  </w:abstractNum>
  <w:abstractNum w:abstractNumId="8">
    <w:nsid w:val="5F8A7751"/>
    <w:multiLevelType w:val="singleLevel"/>
    <w:tmpl w:val="5F8A7751"/>
    <w:lvl w:ilvl="0" w:tentative="0">
      <w:start w:val="5"/>
      <w:numFmt w:val="chineseCounting"/>
      <w:suff w:val="nothing"/>
      <w:lvlText w:val="%1、"/>
      <w:lvlJc w:val="left"/>
    </w:lvl>
  </w:abstractNum>
  <w:abstractNum w:abstractNumId="9">
    <w:nsid w:val="5F98C2A3"/>
    <w:multiLevelType w:val="singleLevel"/>
    <w:tmpl w:val="5F98C2A3"/>
    <w:lvl w:ilvl="0" w:tentative="0">
      <w:start w:val="1"/>
      <w:numFmt w:val="decimal"/>
      <w:suff w:val="nothing"/>
      <w:lvlText w:val="%1、"/>
      <w:lvlJc w:val="left"/>
    </w:lvl>
  </w:abstractNum>
  <w:abstractNum w:abstractNumId="10">
    <w:nsid w:val="76295896"/>
    <w:multiLevelType w:val="multilevel"/>
    <w:tmpl w:val="7629589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0"/>
  </w:num>
  <w:num w:numId="2">
    <w:abstractNumId w:val="2"/>
  </w:num>
  <w:num w:numId="3">
    <w:abstractNumId w:val="3"/>
  </w:num>
  <w:num w:numId="4">
    <w:abstractNumId w:val="4"/>
  </w:num>
  <w:num w:numId="5">
    <w:abstractNumId w:val="5"/>
  </w:num>
  <w:num w:numId="6">
    <w:abstractNumId w:val="9"/>
  </w:num>
  <w:num w:numId="7">
    <w:abstractNumId w:val="0"/>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FkYzE1ZmUyMzkwNzI5NzczNGM0NTIzNzgxM2U5YTcifQ=="/>
  </w:docVars>
  <w:rsids>
    <w:rsidRoot w:val="00636788"/>
    <w:rsid w:val="000C5F0C"/>
    <w:rsid w:val="00100D88"/>
    <w:rsid w:val="001068F2"/>
    <w:rsid w:val="00413A7C"/>
    <w:rsid w:val="005E3D74"/>
    <w:rsid w:val="00636788"/>
    <w:rsid w:val="009E09E8"/>
    <w:rsid w:val="00AA7992"/>
    <w:rsid w:val="00AC6DAE"/>
    <w:rsid w:val="00C6496D"/>
    <w:rsid w:val="00CF65D5"/>
    <w:rsid w:val="00DF5322"/>
    <w:rsid w:val="00E94AC2"/>
    <w:rsid w:val="00F05E8C"/>
    <w:rsid w:val="00F24123"/>
    <w:rsid w:val="00FC6CCC"/>
    <w:rsid w:val="011F47B7"/>
    <w:rsid w:val="02F829D5"/>
    <w:rsid w:val="04E45487"/>
    <w:rsid w:val="063B2830"/>
    <w:rsid w:val="09017F1D"/>
    <w:rsid w:val="093D6511"/>
    <w:rsid w:val="13462B39"/>
    <w:rsid w:val="20D509D9"/>
    <w:rsid w:val="28E54F40"/>
    <w:rsid w:val="2DF129A8"/>
    <w:rsid w:val="2E64331C"/>
    <w:rsid w:val="346B68C1"/>
    <w:rsid w:val="36187031"/>
    <w:rsid w:val="36941C30"/>
    <w:rsid w:val="38254B2B"/>
    <w:rsid w:val="42CF383F"/>
    <w:rsid w:val="456729F5"/>
    <w:rsid w:val="49DB0594"/>
    <w:rsid w:val="4AD33682"/>
    <w:rsid w:val="4ED7216F"/>
    <w:rsid w:val="4F9F1DDA"/>
    <w:rsid w:val="5563233E"/>
    <w:rsid w:val="581B4BA6"/>
    <w:rsid w:val="5A494475"/>
    <w:rsid w:val="5A786D57"/>
    <w:rsid w:val="5AC60E85"/>
    <w:rsid w:val="670F147F"/>
    <w:rsid w:val="695A1120"/>
    <w:rsid w:val="7B0D4908"/>
    <w:rsid w:val="7DB765D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Cambria" w:hAnsi="Cambria" w:cs="黑体"/>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Body Text"/>
    <w:basedOn w:val="1"/>
    <w:link w:val="27"/>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Plain Text"/>
    <w:unhideWhenUsed/>
    <w:qFormat/>
    <w:uiPriority w:val="0"/>
    <w:rPr>
      <w:rFonts w:ascii="宋体" w:hAnsi="Courier New" w:eastAsia="宋体" w:cs="Calibri"/>
      <w:lang w:val="en-US" w:eastAsia="zh-CN" w:bidi="ar-SA"/>
    </w:rPr>
  </w:style>
  <w:style w:type="paragraph" w:styleId="8">
    <w:name w:val="Balloon Text"/>
    <w:basedOn w:val="1"/>
    <w:link w:val="30"/>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uiPriority w:val="0"/>
    <w:pPr>
      <w:spacing w:before="100" w:beforeAutospacing="1" w:after="100" w:afterAutospacing="1"/>
    </w:pPr>
    <w:rPr>
      <w:rFonts w:ascii="Times New Roman" w:hAnsi="Times New Roman" w:eastAsia="宋体" w:cs="Times New Roman"/>
      <w:sz w:val="24"/>
      <w:lang w:val="en-US" w:eastAsia="zh-CN" w:bidi="ar-SA"/>
    </w:rPr>
  </w:style>
  <w:style w:type="character" w:styleId="16">
    <w:name w:val="Strong"/>
    <w:basedOn w:val="15"/>
    <w:qFormat/>
    <w:uiPriority w:val="99"/>
    <w:rPr>
      <w:b/>
    </w:rPr>
  </w:style>
  <w:style w:type="character" w:styleId="17">
    <w:name w:val="Hyperlink"/>
    <w:basedOn w:val="15"/>
    <w:unhideWhenUsed/>
    <w:qFormat/>
    <w:uiPriority w:val="99"/>
    <w:rPr>
      <w:color w:val="0000FF"/>
      <w:u w:val="single"/>
    </w:rPr>
  </w:style>
  <w:style w:type="paragraph" w:customStyle="1" w:styleId="18">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9">
    <w:name w:val="列出段落1"/>
    <w:basedOn w:val="1"/>
    <w:qFormat/>
    <w:uiPriority w:val="34"/>
    <w:pPr>
      <w:ind w:firstLine="420" w:firstLineChars="200"/>
    </w:pPr>
  </w:style>
  <w:style w:type="paragraph" w:customStyle="1" w:styleId="20">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2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character" w:customStyle="1" w:styleId="22">
    <w:name w:val="Header Char"/>
    <w:basedOn w:val="15"/>
    <w:semiHidden/>
    <w:qFormat/>
    <w:uiPriority w:val="99"/>
    <w:rPr>
      <w:rFonts w:ascii="Times New Roman" w:hAnsi="Times New Roman"/>
      <w:sz w:val="18"/>
      <w:szCs w:val="18"/>
    </w:rPr>
  </w:style>
  <w:style w:type="character" w:customStyle="1" w:styleId="23">
    <w:name w:val="页眉 Char"/>
    <w:link w:val="10"/>
    <w:semiHidden/>
    <w:qFormat/>
    <w:locked/>
    <w:uiPriority w:val="99"/>
    <w:rPr>
      <w:sz w:val="18"/>
    </w:rPr>
  </w:style>
  <w:style w:type="character" w:customStyle="1" w:styleId="24">
    <w:name w:val="Footer Char"/>
    <w:basedOn w:val="15"/>
    <w:semiHidden/>
    <w:qFormat/>
    <w:uiPriority w:val="99"/>
    <w:rPr>
      <w:rFonts w:ascii="Times New Roman" w:hAnsi="Times New Roman"/>
      <w:sz w:val="18"/>
      <w:szCs w:val="18"/>
    </w:rPr>
  </w:style>
  <w:style w:type="character" w:customStyle="1" w:styleId="25">
    <w:name w:val="页脚 Char"/>
    <w:link w:val="9"/>
    <w:qFormat/>
    <w:locked/>
    <w:uiPriority w:val="99"/>
    <w:rPr>
      <w:sz w:val="18"/>
    </w:rPr>
  </w:style>
  <w:style w:type="character" w:customStyle="1" w:styleId="26">
    <w:name w:val="Body Text Char"/>
    <w:basedOn w:val="15"/>
    <w:semiHidden/>
    <w:qFormat/>
    <w:uiPriority w:val="99"/>
    <w:rPr>
      <w:rFonts w:ascii="Times New Roman" w:hAnsi="Times New Roman"/>
      <w:szCs w:val="24"/>
    </w:rPr>
  </w:style>
  <w:style w:type="character" w:customStyle="1" w:styleId="27">
    <w:name w:val="正文文本 Char"/>
    <w:link w:val="5"/>
    <w:qFormat/>
    <w:locked/>
    <w:uiPriority w:val="99"/>
    <w:rPr>
      <w:rFonts w:ascii="仿宋_GB2312" w:hAnsi="Times New Roman" w:eastAsia="仿宋_GB2312"/>
      <w:sz w:val="24"/>
    </w:rPr>
  </w:style>
  <w:style w:type="character" w:customStyle="1" w:styleId="28">
    <w:name w:val="标题 1 Char"/>
    <w:basedOn w:val="15"/>
    <w:link w:val="2"/>
    <w:qFormat/>
    <w:uiPriority w:val="9"/>
    <w:rPr>
      <w:rFonts w:ascii="Times New Roman" w:hAnsi="Times New Roman"/>
      <w:b/>
      <w:bCs/>
      <w:kern w:val="44"/>
      <w:sz w:val="44"/>
      <w:szCs w:val="44"/>
    </w:rPr>
  </w:style>
  <w:style w:type="character" w:customStyle="1" w:styleId="29">
    <w:name w:val="标题 2 Char"/>
    <w:basedOn w:val="15"/>
    <w:link w:val="3"/>
    <w:qFormat/>
    <w:uiPriority w:val="9"/>
    <w:rPr>
      <w:rFonts w:ascii="Cambria" w:hAnsi="Cambria" w:eastAsia="宋体" w:cs="黑体"/>
      <w:b/>
      <w:bCs/>
      <w:kern w:val="2"/>
      <w:sz w:val="32"/>
      <w:szCs w:val="32"/>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39</Pages>
  <Words>2977</Words>
  <Characters>16973</Characters>
  <Lines>141</Lines>
  <Paragraphs>39</Paragraphs>
  <TotalTime>1</TotalTime>
  <ScaleCrop>false</ScaleCrop>
  <LinksUpToDate>false</LinksUpToDate>
  <CharactersWithSpaces>19911</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2020-09-28T01:52:00Z</dcterms:created>
  <dc:creator>曹颖</dc:creator>
  <cp:lastModifiedBy>Administrator</cp:lastModifiedBy>
  <cp:lastPrinted>2020-07-23T02:58:00Z</cp:lastPrinted>
  <dcterms:modified xsi:type="dcterms:W3CDTF">2023-08-23T14:17:37Z</dcterms:modified>
  <dc:title>四川省***</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D99D930E7F9F474BB2311B5FEFC33A39_12</vt:lpwstr>
  </property>
</Properties>
</file>