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pStyle w:val="3"/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pacing w:line="600" w:lineRule="exact"/>
        <w:jc w:val="center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盐边县国胜中心卫生院</w:t>
      </w:r>
    </w:p>
    <w:p>
      <w:pPr>
        <w:pStyle w:val="3"/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部门预算整体绩效自评报告</w:t>
      </w:r>
    </w:p>
    <w:p>
      <w:pPr>
        <w:pStyle w:val="3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部门概况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一）机构组成。</w:t>
      </w:r>
    </w:p>
    <w:p>
      <w:pPr>
        <w:pStyle w:val="2"/>
        <w:adjustRightInd w:val="0"/>
        <w:spacing w:before="0" w:beforeLines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盐边县国胜中心卫生院</w:t>
      </w:r>
      <w:r>
        <w:rPr>
          <w:rFonts w:hint="eastAsia" w:ascii="仿宋_GB2312" w:hAnsi="仿宋_GB2312" w:eastAsia="仿宋_GB2312" w:cs="仿宋_GB2312"/>
          <w:sz w:val="32"/>
        </w:rPr>
        <w:t>是政府举办的公益性事业单位,下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辖村卫生室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个，其中非营业性的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个。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（二）机构职能。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基本医疗、基本公共卫生、预防保健等医疗工作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贯彻落实国家基本药物制度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实施基本药物零差率销售。指导村卫生室实施国家基本药物制度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对所属行政村卫生室实行一体化管理，承担对村卫生室和乡村医生的业务管理和指导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/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（三）人员概况。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单位编制人数19人，实有在编在职职工数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人（借调县医院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借调渔门中医院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借调县妇幼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1人，借调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卫健局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1人，长期病假1人，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2人），离退休人员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12人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二、部门</w:t>
      </w:r>
      <w:r>
        <w:rPr>
          <w:rFonts w:hint="eastAsia" w:ascii="Times New Roman" w:hAnsi="Times New Roman" w:eastAsia="黑体"/>
          <w:sz w:val="32"/>
          <w:szCs w:val="32"/>
        </w:rPr>
        <w:t>财政</w:t>
      </w:r>
      <w:r>
        <w:rPr>
          <w:rFonts w:ascii="Times New Roman" w:hAnsi="Times New Roman" w:eastAsia="黑体"/>
          <w:sz w:val="32"/>
          <w:szCs w:val="32"/>
        </w:rPr>
        <w:t>资金基本情况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（一）财政资金收入情况。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2021年盐边县国胜中心卫生院收入合计4799354.59元，其中：财政拨款收入4542864.59元，占总收入的94.66%；其他收入256490元，占总收入的5.34%。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（二）财政资金支出情况。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2021年国胜中心卫生院支出合计5550905.45元。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基本支出1967669.77元，占总支出的35.45%。其中：人员经费支出1967669.77元，占总支出的100%。公用经费支出0元。占总支出0%。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项目支出3583235.68元，占总支出64.55%。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（三）财政资金结转结余情况。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2021年国胜中心卫生院结转和结余合计219431.24元，其中：基层医疗卫生机构162646.24元，占总结转结余的74.12%。公共卫生56785元，占总收入的25.88%。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ind w:leftChars="200"/>
        <w:contextualSpacing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color w:val="000000"/>
          <w:sz w:val="32"/>
          <w:szCs w:val="32"/>
        </w:rPr>
        <w:t>部门预算绩效管理情况</w:t>
      </w: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ind w:left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（一）部门预算绩效管理。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年部门整体支出绩效自评结果显示，我单位绩效管理情况较为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合格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，达到了年初设定的各项绩效目标。所有资金使用严格按审批程序办理、操作规范，会计核算结果真实、准确，各项支出严格按照各项制度执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行。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（二）结果应用情况。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年度严格执行年初部门预算，资金使用及管理规范，制度落实到位，绩效考核目标任务圆满完成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四、评价结论及建议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（一）评价结论。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盐边县国胜中心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卫生院在盐边县卫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</w:rPr>
        <w:t>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国胜</w:t>
      </w:r>
      <w:r>
        <w:rPr>
          <w:rFonts w:hint="eastAsia" w:ascii="仿宋_GB2312" w:hAnsi="仿宋_GB2312" w:eastAsia="仿宋_GB2312" w:cs="仿宋_GB2312"/>
          <w:sz w:val="32"/>
          <w:szCs w:val="32"/>
        </w:rPr>
        <w:t>乡党委、政府的正确领导下，以党的十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和十九届二中、三中全会精神，以习近平新时代中国特色社会主义思想为指导，认真落实党中央国务院关于深化医改的决策部署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，深化医药卫生改革，强化公共卫生服务和卫生应急管理，加强行业作风建设，着力提高医疗服务水平和质量，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严格落实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医疗服务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质量和安全管理核心制度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加强卫生监督管理，以常见病、多发病等为诊疗为重点，双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</w:rPr>
        <w:t>转诊工作要求，逐步解决老百姓看病难、看病贵的问题，执行国家基本药物制度，开展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居民医疗保险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制度和乡村一体化管理，强化疾病预防控制体系及医疗救治体系建设，加强卫生院内部管理力度和人才培养，促进我乡卫生工作全面健康发展。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经济效益：20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4799354.59万元，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超额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rightChars="0" w:firstLine="6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社会效益：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年我院开展健康教育宣传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人次，建立居民健康档案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16556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份；高血压病管理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人；Ⅱ型糖尿病管理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人；重性精神疾病管理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人；辖区内孕产妇共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人，活产数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人，完成管理孕产妇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0—6岁儿童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肺结核健康管理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8人。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生态效益：卫生院坚持注重院内环境的营造，打造温馨的患者就诊环境，微笑服务，免费为群众进行各公共卫生服务。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可持续影响：公共卫生科组织健康教育知识讲座、咨询活动进村，在医院播放影像进行健康宣传，卫生院利用自己的平台，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提高群众知晓率和感受度，促进居民养成健康的生活方式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社会公众或服务对象满意度：在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知识讲座、咨询、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培训等各项业务活动组织过程中，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我院健康教育宣传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（二）存在问题。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1.预算细化程度不够，造成了预算数与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数的差异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部门整体支出相比专项支出而言，社会效益较好，经济效益不明显。业务工作分项需更加清晰，不能很好的对比支出与成果，投入与产出效果，进而很难有针对性的发现问题，分析问题，提出解决方案。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（三）改进建议。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1.学习如何科学合理制定绩效目标及考核体系，充分发挥绩效工作效用。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2.对于能细分、归总的业务工作，效仿专项支出进行管理，以便更好的进行绩效评价，发现不足，提出改进。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进一步加强预算支出的审核、跟踪等执行情况。结合实际情况，完整、准确的披露财务相关信息，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尽</w:t>
      </w:r>
      <w:r>
        <w:rPr>
          <w:rFonts w:hint="eastAsia" w:ascii="仿宋_GB2312" w:hAnsi="仿宋_GB2312" w:eastAsia="仿宋_GB2312" w:cs="仿宋_GB2312"/>
          <w:sz w:val="32"/>
          <w:szCs w:val="32"/>
        </w:rPr>
        <w:t>可能做到预算和决算相衔接。</w:t>
      </w:r>
    </w:p>
    <w:p/>
    <w:p/>
    <w:p/>
    <w:p/>
    <w:p/>
    <w:p/>
    <w:p/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盐边县国胜中心卫生院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C601E"/>
    <w:multiLevelType w:val="singleLevel"/>
    <w:tmpl w:val="3D5C60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TEzMTZjMmMwZWUzZjk1MzkxMDgwY2RjYjY3NzEifQ=="/>
  </w:docVars>
  <w:rsids>
    <w:rsidRoot w:val="71463285"/>
    <w:rsid w:val="0E3F2841"/>
    <w:rsid w:val="58782BF7"/>
    <w:rsid w:val="5AF52348"/>
    <w:rsid w:val="626C3798"/>
    <w:rsid w:val="6B933694"/>
    <w:rsid w:val="71463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93" w:beforeLines="30"/>
    </w:pPr>
    <w:rPr>
      <w:rFonts w:ascii="仿宋_GB2312" w:hAnsi="Times New Roman" w:eastAsia="仿宋_GB2312"/>
      <w:sz w:val="30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1617</Words>
  <Characters>1800</Characters>
  <Lines>0</Lines>
  <Paragraphs>0</Paragraphs>
  <TotalTime>16</TotalTime>
  <ScaleCrop>false</ScaleCrop>
  <LinksUpToDate>false</LinksUpToDate>
  <CharactersWithSpaces>1801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2022-05-10T07:34:00Z</dcterms:created>
  <dc:creator>孙玉</dc:creator>
  <cp:lastModifiedBy>邓雨欣</cp:lastModifiedBy>
  <dcterms:modified xsi:type="dcterms:W3CDTF">2023-07-13T12:00:51Z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9BEAEF889A7A4F27B39260F27FDC1037</vt:lpwstr>
  </property>
</Properties>
</file>