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中共</w:t>
      </w:r>
      <w:r>
        <w:rPr>
          <w:rFonts w:hint="eastAsia"/>
          <w:sz w:val="44"/>
          <w:szCs w:val="44"/>
        </w:rPr>
        <w:t>盐边县</w:t>
      </w:r>
      <w:r>
        <w:rPr>
          <w:rFonts w:hint="eastAsia"/>
          <w:sz w:val="44"/>
          <w:szCs w:val="44"/>
          <w:lang w:eastAsia="zh-CN"/>
        </w:rPr>
        <w:t>委党校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专项（项目）资金绩效自评报告</w:t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一、项目概况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（一）项目基本情况。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1．项目主管部门在该项目管理中的职能。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盐边县委党校属于参公事业单位，主要职能是承担全县党员领导干部以及年轻后备干部的培训工作、宣传党的理论、路线、方针和政策，完成科研课题，围绕县委、县政府的重大战略部署和政策开展资政建设，为全县经济和社会发展服务。作为项目主管单位，全权负责对专项（项目）资金的管理，切实做到管好、用好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2．项目立项、资金申报的依据。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项目依据《中国共产党党校（行政学院）工作条例》《干部教育培训学员管理规定》《市县级党校办学质量评估办法》《市县级党校主体班班次办学规范》和《2019-2023年盐边县干部教育培训规划》申报资金。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3．资金管理办法制定情况，资金支持具体项目的条件、范围与支持方式概况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我校</w:t>
      </w:r>
      <w:r>
        <w:rPr>
          <w:rFonts w:hint="eastAsia" w:ascii="仿宋_GB2312" w:hAnsi="仿宋" w:eastAsia="仿宋_GB2312"/>
          <w:sz w:val="32"/>
          <w:szCs w:val="32"/>
        </w:rPr>
        <w:t>按照内部控制制度要求，切实加强资金管理。</w:t>
      </w:r>
      <w:r>
        <w:rPr>
          <w:rFonts w:hint="eastAsia" w:ascii="仿宋_GB2312" w:hAnsi="仿宋" w:eastAsia="仿宋_GB2312"/>
          <w:b/>
          <w:sz w:val="32"/>
          <w:szCs w:val="32"/>
        </w:rPr>
        <w:t>一是</w:t>
      </w:r>
      <w:r>
        <w:rPr>
          <w:rFonts w:hint="eastAsia" w:ascii="仿宋_GB2312" w:hAnsi="仿宋" w:eastAsia="仿宋_GB2312"/>
          <w:sz w:val="32"/>
          <w:szCs w:val="32"/>
        </w:rPr>
        <w:t>严格预算业务管理，做到预算编制与审核分离；预算审批与执行分离；预算执行与分析分离；决算编制与审核分离。</w:t>
      </w:r>
      <w:r>
        <w:rPr>
          <w:rFonts w:hint="eastAsia" w:ascii="仿宋_GB2312" w:hAnsi="仿宋" w:eastAsia="仿宋_GB2312"/>
          <w:b/>
          <w:sz w:val="32"/>
          <w:szCs w:val="32"/>
        </w:rPr>
        <w:t>二是</w:t>
      </w:r>
      <w:r>
        <w:rPr>
          <w:rFonts w:hint="eastAsia" w:ascii="仿宋_GB2312" w:hAnsi="仿宋" w:eastAsia="仿宋_GB2312"/>
          <w:sz w:val="32"/>
          <w:szCs w:val="32"/>
        </w:rPr>
        <w:t>规范收支业务管理，收款与会计核算分离；支出申请与审批分离；支出审批与付款分离；业务经办与会计核算分离。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项目一：资金具体支持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党校正常运行中</w:t>
      </w:r>
      <w:r>
        <w:rPr>
          <w:rFonts w:hint="eastAsia" w:ascii="仿宋_GB2312" w:hAnsi="仿宋" w:eastAsia="仿宋_GB2312"/>
          <w:sz w:val="32"/>
          <w:szCs w:val="32"/>
        </w:rPr>
        <w:t>产生的劳务费、办公费、水电费、差旅费、维修费等基本运行费用。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项目二：资金具体支持领导干部素质能力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提升</w:t>
      </w:r>
      <w:r>
        <w:rPr>
          <w:rFonts w:hint="eastAsia" w:ascii="仿宋_GB2312" w:hAnsi="仿宋" w:eastAsia="仿宋_GB2312"/>
          <w:sz w:val="32"/>
          <w:szCs w:val="32"/>
        </w:rPr>
        <w:t>专题培训班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所产生的伙食费、住宿费、饮用水费、交通费、培训费、教师课时费、教室租赁费、防疫物资费等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4．资金分配的原则及考虑因素。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资金分配坚持从工作实际出发，厉行节约，运行高效的原则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根据开支使用情况，按程序据实报销。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（二）项目绩效目标。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1．项目主要内容。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项目一：</w:t>
      </w:r>
      <w:r>
        <w:rPr>
          <w:rFonts w:hint="eastAsia" w:ascii="仿宋_GB2312" w:eastAsia="仿宋_GB2312"/>
          <w:sz w:val="32"/>
          <w:szCs w:val="32"/>
          <w:lang w:eastAsia="zh-CN"/>
        </w:rPr>
        <w:t>按照县级党校办学质量评估和分类改革工作的要求，提升办学质量和办学水平，加强师资培训和科研咨政投入，打造党校校园文化，维持党校正常运转。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二：按照县委主动融入全市“两城”建设和成渝地区双城经济圈，深入推进工业强县、农业活县、康养名县、生态立县四项行动，加快推进高效能治理和高质量发展的工作思路，坚持“缺什么、学什么”原则，重点培训我县干部的履职能力和专业化水平，</w:t>
      </w:r>
      <w:r>
        <w:rPr>
          <w:rFonts w:hint="eastAsia" w:ascii="仿宋_GB2312" w:eastAsia="仿宋_GB2312"/>
          <w:sz w:val="32"/>
          <w:szCs w:val="32"/>
          <w:lang w:eastAsia="zh-CN"/>
        </w:rPr>
        <w:t>举办党校主题班次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10个以上，其中包括</w:t>
      </w:r>
      <w:r>
        <w:rPr>
          <w:rFonts w:hint="eastAsia" w:ascii="仿宋_GB2312" w:eastAsia="仿宋_GB2312"/>
          <w:sz w:val="32"/>
          <w:szCs w:val="32"/>
        </w:rPr>
        <w:t>举办二期领导干部素质能力提升专题培训班，分别赴江西干部学院、新加坡国立大学深圳研究院开展为期一周的专题培训（含伙食费、住宿费、交通费等）。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2．项目应实现的具体绩效目标，包括目标的量化、细化情况以及项目实施进度计划等。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数量指标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项目一</w:t>
      </w:r>
      <w:r>
        <w:rPr>
          <w:rFonts w:hint="eastAsia" w:ascii="仿宋_GB2312" w:eastAsia="仿宋_GB2312"/>
          <w:sz w:val="32"/>
          <w:szCs w:val="32"/>
          <w:lang w:eastAsia="zh-CN"/>
        </w:rPr>
        <w:t>：预计</w:t>
      </w:r>
      <w:r>
        <w:rPr>
          <w:rFonts w:hint="eastAsia" w:ascii="仿宋_GB2312" w:eastAsia="仿宋_GB2312"/>
          <w:sz w:val="32"/>
          <w:szCs w:val="32"/>
        </w:rPr>
        <w:t>完成3个调研课题</w:t>
      </w:r>
      <w:r>
        <w:rPr>
          <w:rFonts w:hint="eastAsia" w:ascii="仿宋_GB2312" w:eastAsia="仿宋_GB2312"/>
          <w:sz w:val="32"/>
          <w:szCs w:val="32"/>
          <w:lang w:eastAsia="zh-CN"/>
        </w:rPr>
        <w:t>，实际完成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4个省市级课题。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项目二：</w:t>
      </w:r>
      <w:r>
        <w:rPr>
          <w:rFonts w:hint="eastAsia" w:ascii="仿宋_GB2312" w:eastAsia="仿宋_GB2312"/>
          <w:sz w:val="32"/>
          <w:szCs w:val="32"/>
          <w:lang w:eastAsia="zh-CN"/>
        </w:rPr>
        <w:t>预计完成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10期以上主体班次培训，实际完成12个主体班次。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质量指标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项目二：</w:t>
      </w:r>
      <w:r>
        <w:rPr>
          <w:rFonts w:hint="eastAsia" w:ascii="仿宋_GB2312" w:eastAsia="仿宋_GB2312"/>
          <w:sz w:val="32"/>
          <w:szCs w:val="32"/>
          <w:lang w:eastAsia="zh-CN"/>
        </w:rPr>
        <w:t>按照干部培训相关规定，规范开展培训。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时效指标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项目一：</w:t>
      </w:r>
      <w:r>
        <w:rPr>
          <w:rFonts w:hint="eastAsia" w:ascii="仿宋_GB2312" w:eastAsia="仿宋_GB2312"/>
          <w:sz w:val="32"/>
          <w:szCs w:val="32"/>
          <w:lang w:eastAsia="zh-CN"/>
        </w:rPr>
        <w:t>一事一清，资金足额支付到账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项目二：</w:t>
      </w:r>
      <w:r>
        <w:rPr>
          <w:rFonts w:hint="eastAsia" w:ascii="仿宋_GB2312" w:eastAsia="仿宋_GB2312"/>
          <w:sz w:val="32"/>
          <w:szCs w:val="32"/>
          <w:lang w:eastAsia="zh-CN"/>
        </w:rPr>
        <w:t>资金足额支付到账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成本指标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项目一：每年开展成本核算；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项目二：每年开展成本核算。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3．分析评价申报内容是否与实际相符，申报目标是否合理可行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color w:val="000000"/>
          <w:sz w:val="32"/>
          <w:szCs w:val="32"/>
        </w:rPr>
        <w:t>申报内容与实际相符，申报目标合理可行。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二、项目资金申报及使用情况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（一）项目资金申报及批复情况。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项目一：申报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党校专项工作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50000.00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</w:t>
      </w:r>
      <w:r>
        <w:rPr>
          <w:rFonts w:hint="eastAsia" w:ascii="仿宋_GB2312" w:eastAsia="仿宋_GB2312"/>
          <w:sz w:val="32"/>
          <w:szCs w:val="32"/>
        </w:rPr>
        <w:t>，批复并下拨到位。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项目二：申报党校领导干部培训经费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637645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00</w:t>
      </w:r>
      <w:r>
        <w:rPr>
          <w:rFonts w:hint="eastAsia" w:ascii="仿宋_GB2312" w:eastAsia="仿宋_GB2312"/>
          <w:sz w:val="32"/>
          <w:szCs w:val="32"/>
        </w:rPr>
        <w:t>元，批复并下拨到位。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（二）资金计划、到位及使用情况。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1．资金计划。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2021年党校专项工作经费50000.00元；党校领导干部培训经费637645.00元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2．资金到位。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仿宋_GB2312" w:eastAsia="仿宋_GB2312"/>
          <w:sz w:val="32"/>
          <w:szCs w:val="32"/>
          <w:lang w:eastAsia="zh-CN"/>
        </w:rPr>
        <w:t>及时拨付</w:t>
      </w:r>
      <w:r>
        <w:rPr>
          <w:rFonts w:hint="eastAsia" w:ascii="仿宋_GB2312" w:eastAsia="仿宋_GB2312"/>
          <w:sz w:val="32"/>
          <w:szCs w:val="32"/>
        </w:rPr>
        <w:t>到位。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3．资金使用。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按照实际支出，实报实销。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（三）项目财务管理情况。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中共盐边县委党校</w:t>
      </w:r>
      <w:r>
        <w:rPr>
          <w:rFonts w:hint="eastAsia" w:ascii="仿宋_GB2312" w:eastAsia="仿宋_GB2312"/>
          <w:sz w:val="32"/>
          <w:szCs w:val="32"/>
        </w:rPr>
        <w:t>财务管理制度健全，严格执行财务管理制度，账务处理及时，会计核算规范。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三、项目实施及管理情况</w:t>
      </w:r>
    </w:p>
    <w:p>
      <w:pPr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（一）项目管理情况。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我校</w:t>
      </w:r>
      <w:r>
        <w:rPr>
          <w:rFonts w:hint="eastAsia" w:ascii="仿宋_GB2312" w:hAnsi="仿宋" w:eastAsia="仿宋_GB2312"/>
          <w:sz w:val="32"/>
          <w:szCs w:val="32"/>
        </w:rPr>
        <w:t>严格按照《中华人民共和国预算法》《中华人民共和国预算法实施条例》相关规定，按照县财政统一部署安排预算在及时推进支付进度的同时，加强资金管理，优化资源配置。</w:t>
      </w:r>
      <w:r>
        <w:rPr>
          <w:rFonts w:hint="eastAsia" w:ascii="仿宋_GB2312" w:hAnsi="仿宋" w:eastAsia="仿宋_GB2312"/>
          <w:b/>
          <w:sz w:val="32"/>
          <w:szCs w:val="32"/>
        </w:rPr>
        <w:t>一是</w:t>
      </w:r>
      <w:r>
        <w:rPr>
          <w:rFonts w:hint="eastAsia" w:ascii="仿宋_GB2312" w:hAnsi="仿宋" w:eastAsia="仿宋_GB2312"/>
          <w:sz w:val="32"/>
          <w:szCs w:val="32"/>
        </w:rPr>
        <w:t>加强预算绩效管理，加强预算绩效目标编审，绩效运行监控等推动预算绩效管理提质增效。</w:t>
      </w:r>
      <w:r>
        <w:rPr>
          <w:rFonts w:hint="eastAsia" w:ascii="仿宋_GB2312" w:hAnsi="仿宋" w:eastAsia="仿宋_GB2312"/>
          <w:b/>
          <w:sz w:val="32"/>
          <w:szCs w:val="32"/>
        </w:rPr>
        <w:t>二是</w:t>
      </w:r>
      <w:r>
        <w:rPr>
          <w:rFonts w:hint="eastAsia" w:ascii="仿宋_GB2312" w:hAnsi="仿宋" w:eastAsia="仿宋_GB2312"/>
          <w:sz w:val="32"/>
          <w:szCs w:val="32"/>
        </w:rPr>
        <w:t>坚持厉行节约，严格执行各项经费支出标准，强化预算支出约束，加强新增支出审核管控，坚决杜绝铺张浪费。</w:t>
      </w:r>
      <w:r>
        <w:rPr>
          <w:rFonts w:hint="eastAsia" w:ascii="仿宋_GB2312" w:hAnsi="仿宋" w:eastAsia="仿宋_GB2312"/>
          <w:b/>
          <w:sz w:val="32"/>
          <w:szCs w:val="32"/>
        </w:rPr>
        <w:t>三是</w:t>
      </w:r>
      <w:r>
        <w:rPr>
          <w:rFonts w:hint="eastAsia" w:ascii="仿宋_GB2312" w:hAnsi="仿宋" w:eastAsia="仿宋_GB2312"/>
          <w:sz w:val="32"/>
          <w:szCs w:val="32"/>
        </w:rPr>
        <w:t>严格按照“收支两条线”管理，及时足额上缴收取的培训费，专项资金申请按照县政府资金审批程序流程进行审批，财政专户资金规范使用</w:t>
      </w:r>
      <w:r>
        <w:rPr>
          <w:rFonts w:hint="eastAsia" w:ascii="仿宋_GB2312" w:hAnsi="仿宋" w:eastAsia="仿宋_GB2312"/>
          <w:b/>
          <w:sz w:val="32"/>
          <w:szCs w:val="32"/>
        </w:rPr>
        <w:t>。四是</w:t>
      </w:r>
      <w:r>
        <w:rPr>
          <w:rFonts w:hint="eastAsia" w:ascii="仿宋_GB2312" w:hAnsi="仿宋" w:eastAsia="仿宋_GB2312"/>
          <w:sz w:val="32"/>
          <w:szCs w:val="32"/>
        </w:rPr>
        <w:t>规范单位会计核算，全面有效实施政府会计准则制度，加强政府财务报告编制的内部控制，提高财务报告信息质量 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（二）项目监管情况。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我校</w:t>
      </w:r>
      <w:r>
        <w:rPr>
          <w:rFonts w:hint="eastAsia" w:ascii="仿宋_GB2312" w:hAnsi="仿宋" w:eastAsia="仿宋_GB2312"/>
          <w:sz w:val="32"/>
          <w:szCs w:val="32"/>
        </w:rPr>
        <w:t>按照内部控制制度要求，</w:t>
      </w:r>
      <w:r>
        <w:rPr>
          <w:rFonts w:hint="eastAsia" w:ascii="仿宋_GB2312" w:hAnsi="仿宋" w:eastAsia="仿宋_GB2312"/>
          <w:b/>
          <w:sz w:val="32"/>
          <w:szCs w:val="32"/>
        </w:rPr>
        <w:t>一是</w:t>
      </w:r>
      <w:r>
        <w:rPr>
          <w:rFonts w:hint="eastAsia" w:ascii="仿宋_GB2312" w:hAnsi="仿宋" w:eastAsia="仿宋_GB2312"/>
          <w:sz w:val="32"/>
          <w:szCs w:val="32"/>
        </w:rPr>
        <w:t>严格预算业务管理，做到预算编制与审核分离；预算审批与执行分离；预算执行与分析分离；决算编制与审核分离。</w:t>
      </w:r>
      <w:r>
        <w:rPr>
          <w:rFonts w:hint="eastAsia" w:ascii="仿宋_GB2312" w:hAnsi="仿宋" w:eastAsia="仿宋_GB2312"/>
          <w:b/>
          <w:sz w:val="32"/>
          <w:szCs w:val="32"/>
        </w:rPr>
        <w:t>二是</w:t>
      </w:r>
      <w:r>
        <w:rPr>
          <w:rFonts w:hint="eastAsia" w:ascii="仿宋_GB2312" w:hAnsi="仿宋" w:eastAsia="仿宋_GB2312"/>
          <w:sz w:val="32"/>
          <w:szCs w:val="32"/>
        </w:rPr>
        <w:t>规范收支业务管理，收款与会计核算分离；支出申请与审批分离；支出审批与付款分离；业务经办与会计核算分离。</w:t>
      </w:r>
      <w:r>
        <w:rPr>
          <w:rFonts w:hint="eastAsia" w:ascii="仿宋_GB2312" w:hAnsi="仿宋" w:eastAsia="仿宋_GB2312"/>
          <w:b/>
          <w:sz w:val="32"/>
          <w:szCs w:val="32"/>
        </w:rPr>
        <w:t>三是</w:t>
      </w:r>
      <w:r>
        <w:rPr>
          <w:rFonts w:hint="eastAsia" w:ascii="仿宋_GB2312" w:hAnsi="仿宋" w:eastAsia="仿宋_GB2312"/>
          <w:sz w:val="32"/>
          <w:szCs w:val="32"/>
        </w:rPr>
        <w:t>加强政府采购业务管理，采购需求提出与审核分离；采购方式确定与审核分离；采购执行与验收分离；采购验收与登记分离。</w:t>
      </w:r>
      <w:r>
        <w:rPr>
          <w:rFonts w:hint="eastAsia" w:ascii="仿宋_GB2312" w:hAnsi="仿宋" w:eastAsia="仿宋_GB2312"/>
          <w:b/>
          <w:sz w:val="32"/>
          <w:szCs w:val="32"/>
        </w:rPr>
        <w:t>四是</w:t>
      </w:r>
      <w:r>
        <w:rPr>
          <w:rFonts w:hint="eastAsia" w:ascii="仿宋_GB2312" w:hAnsi="仿宋" w:eastAsia="仿宋_GB2312"/>
          <w:sz w:val="32"/>
          <w:szCs w:val="32"/>
        </w:rPr>
        <w:t>强化国有资产业务管理，货币资金保管、稽核与账目登记分离；资产财务账与实物账分离；资产保管与清查分离，不断提升中心内部管理能力和水平。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四、项目绩效情况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（一）项目完成情况。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一年来，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县委党校</w:t>
      </w:r>
      <w:r>
        <w:rPr>
          <w:rFonts w:hint="eastAsia" w:ascii="仿宋_GB2312" w:eastAsia="仿宋_GB2312"/>
          <w:color w:val="auto"/>
          <w:sz w:val="32"/>
          <w:szCs w:val="32"/>
        </w:rPr>
        <w:t>充分发挥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主渠道作用</w:t>
      </w:r>
      <w:r>
        <w:rPr>
          <w:rFonts w:hint="eastAsia" w:ascii="仿宋_GB2312" w:eastAsia="仿宋_GB2312"/>
          <w:color w:val="auto"/>
          <w:sz w:val="32"/>
          <w:szCs w:val="32"/>
        </w:rPr>
        <w:t>，不断推进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干部教育走深走实，为全县领导干部提供优质的干训服务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项目一：我校紧紧围绕县委的重大决策部署，撰写调研报告，为促进盐边经济转型升级、社会和谐稳定提供强大舆论支持。2021年，为深入推进全县高质量发展，主动融入全市“三个圈层”建设，实施科研兴校，县委党校进一步加大调查研究力度，以不断提高教师业务水平、服务地方发展，公开发表论文3篇，目前《攀枝花日报》（“七一”特刊）发表1篇、《攀枝花新论》刊载1篇；在“攀枝花市庆祝中国共产党成立100周年理论研讨会”征文活动优秀论文评选中，《回望百年征程 凝聚时代力量》获三等奖；完成省级课题1项，市委党校、市社科联、市政法系统课题3项。我校还积极参与疫情防控以及森林草原防灭火等县委、县政府安排的重点工作。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项目二：我校认真抓好全县党员干部培训，组织了科级领导干部素质能力提升进修班、中青年干部培训班、村（社区）“两委”班子成员和新任驻村干部及常职干部培训班、机关事业单位党组织书记及党务干部专题培训班、基层党员示范轮训班、新录用公务员初任培训班等主体班次。开展了主体班次11期、专题培训班1期，调训干部1216人次。2021年我校创新了干部培训形式，首次开展了干部培训交流分享大会，大大提升了培训效果。以及组织了2次领导干部素质能力提升专题外出培训，培训人数100余人次。充分发挥了县委党校干部教育培训主渠道、主阵地作用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（二）项目效益情况。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社会效益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项目一：党校教学质量得到明显提升；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项目二：提升领导干部综合素质和能力，实现了全县干部全覆盖。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可持续影响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项目二：提升领导执政能力和服务能力，实现了全县干部全覆盖。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满意度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项目一：提升教学水平、满意率。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项目二：学员及各乡镇、县级各部门对县委党校进行综合评级，均为满意，综合评分在95以上。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五、评价结论及建议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（一）评价结论。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项目决策：科学合理；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项目管理：规范有序；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项目绩效：真实高效。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（二）存在的问题。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党校</w:t>
      </w:r>
      <w:r>
        <w:rPr>
          <w:rFonts w:hint="eastAsia" w:ascii="仿宋_GB2312" w:hAnsi="仿宋" w:eastAsia="仿宋_GB2312"/>
          <w:sz w:val="32"/>
          <w:szCs w:val="32"/>
        </w:rPr>
        <w:t>在职人员较少，缺乏财务管理方面专业人才，对绩效评价工作开展还需加强学习，有待进一步提高。评价过程中评价对象仅限于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我校</w:t>
      </w:r>
      <w:r>
        <w:rPr>
          <w:rFonts w:hint="eastAsia" w:ascii="仿宋_GB2312" w:hAnsi="仿宋" w:eastAsia="仿宋_GB2312"/>
          <w:sz w:val="32"/>
          <w:szCs w:val="32"/>
        </w:rPr>
        <w:t>自身工作开展情况，不能综合考虑一些宏观因素，如外界自然环境与国家政策对单位项目的影响等。评价内容不全面，容易使财政支出绩效评价工作仅仅存在于表面，流于形式，不能很好为上级主管部门及县委、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县</w:t>
      </w:r>
      <w:r>
        <w:rPr>
          <w:rFonts w:hint="eastAsia" w:ascii="仿宋_GB2312" w:hAnsi="仿宋" w:eastAsia="仿宋_GB2312"/>
          <w:sz w:val="32"/>
          <w:szCs w:val="32"/>
        </w:rPr>
        <w:t>政府的宏观决策提供必要的服务。</w:t>
      </w:r>
      <w:r>
        <w:rPr>
          <w:rFonts w:hint="eastAsia" w:ascii="仿宋_GB2312" w:eastAsia="仿宋_GB2312"/>
          <w:sz w:val="32"/>
          <w:szCs w:val="32"/>
        </w:rPr>
        <w:t>结合自评情况，分析存在的问题及原因。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（三）相关建议。</w:t>
      </w:r>
    </w:p>
    <w:p>
      <w:pPr>
        <w:widowControl/>
        <w:adjustRightInd w:val="0"/>
        <w:snapToGrid w:val="0"/>
        <w:spacing w:line="56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加强对财务人员的业务培训，提升财务人员业务水平、技能，使财务人员不仅能够独立编制各种财务报表，还要能分析报表数据，为部门决策提供有力保障。</w:t>
      </w:r>
    </w:p>
    <w:p>
      <w:pPr>
        <w:widowControl/>
        <w:adjustRightInd w:val="0"/>
        <w:snapToGrid w:val="0"/>
        <w:spacing w:line="56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特此报告</w:t>
      </w:r>
    </w:p>
    <w:p>
      <w:pPr>
        <w:widowControl/>
        <w:adjustRightInd w:val="0"/>
        <w:snapToGrid w:val="0"/>
        <w:spacing w:line="56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中共盐边县委党校</w:t>
      </w:r>
      <w:r>
        <w:rPr>
          <w:rFonts w:hint="eastAsia" w:ascii="仿宋_GB2312" w:hAnsi="仿宋" w:eastAsia="仿宋_GB2312"/>
          <w:sz w:val="32"/>
          <w:szCs w:val="32"/>
        </w:rPr>
        <w:t>专项（项目）资金绩效自评表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：中共盐边县委党校专项（项目）资金绩效自评表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4000" w:firstLineChars="1250"/>
        <w:rPr>
          <w:rFonts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中共盐边县委党校</w:t>
      </w:r>
    </w:p>
    <w:p>
      <w:pPr>
        <w:spacing w:line="560" w:lineRule="exact"/>
        <w:ind w:firstLine="4480" w:firstLineChars="1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2022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日</w:t>
      </w:r>
    </w:p>
    <w:p>
      <w:pPr>
        <w:widowControl/>
        <w:adjustRightInd w:val="0"/>
        <w:snapToGrid w:val="0"/>
        <w:spacing w:line="560" w:lineRule="exact"/>
        <w:ind w:firstLine="640" w:firstLineChars="200"/>
        <w:contextualSpacing/>
        <w:jc w:val="left"/>
        <w:rPr>
          <w:rFonts w:ascii="方正楷体_GBK" w:eastAsia="方正楷体_GBK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05"/>
    <w:rsid w:val="00036D49"/>
    <w:rsid w:val="000D21FA"/>
    <w:rsid w:val="00145C36"/>
    <w:rsid w:val="001A7603"/>
    <w:rsid w:val="001C04F0"/>
    <w:rsid w:val="002E3FB7"/>
    <w:rsid w:val="004B2495"/>
    <w:rsid w:val="0051006C"/>
    <w:rsid w:val="00561D19"/>
    <w:rsid w:val="006D2360"/>
    <w:rsid w:val="00874A05"/>
    <w:rsid w:val="008B734E"/>
    <w:rsid w:val="008C276D"/>
    <w:rsid w:val="008D03C0"/>
    <w:rsid w:val="00A73219"/>
    <w:rsid w:val="00AA29DB"/>
    <w:rsid w:val="00AE15A1"/>
    <w:rsid w:val="00B355E7"/>
    <w:rsid w:val="00B63FEA"/>
    <w:rsid w:val="00BB54EF"/>
    <w:rsid w:val="00BD4004"/>
    <w:rsid w:val="00C22FC1"/>
    <w:rsid w:val="00CE5BCE"/>
    <w:rsid w:val="00D342C3"/>
    <w:rsid w:val="00D47CD5"/>
    <w:rsid w:val="00DD722F"/>
    <w:rsid w:val="00E0464E"/>
    <w:rsid w:val="00E32BCA"/>
    <w:rsid w:val="00E83488"/>
    <w:rsid w:val="00E83D55"/>
    <w:rsid w:val="00F14DE6"/>
    <w:rsid w:val="00F6061F"/>
    <w:rsid w:val="5A156030"/>
    <w:rsid w:val="796878C2"/>
    <w:rsid w:val="9BD64441"/>
    <w:rsid w:val="DEFB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518</Words>
  <Characters>2955</Characters>
  <Lines>24</Lines>
  <Paragraphs>6</Paragraphs>
  <TotalTime>58</TotalTime>
  <ScaleCrop>false</ScaleCrop>
  <LinksUpToDate>false</LinksUpToDate>
  <CharactersWithSpaces>3467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2022-05-20T17:18:00Z</dcterms:created>
  <dc:creator>彭治斌</dc:creator>
  <cp:lastModifiedBy>雨点儿</cp:lastModifiedBy>
  <dcterms:modified xsi:type="dcterms:W3CDTF">2023-07-14T08:42:13Z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