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default" w:ascii="Times New Roman" w:hAnsi="Times New Roman" w:eastAsia="方正小标宋_GBK" w:cs="Times New Roman"/>
          <w:b w:val="0"/>
          <w:bCs/>
          <w:sz w:val="38"/>
          <w:szCs w:val="38"/>
        </w:rPr>
      </w:pPr>
    </w:p>
    <w:p>
      <w:pPr>
        <w:spacing w:line="576" w:lineRule="exact"/>
        <w:rPr>
          <w:rFonts w:hint="default" w:ascii="Times New Roman" w:hAnsi="Times New Roman" w:eastAsia="方正黑体_GBK" w:cs="Times New Roman"/>
        </w:rPr>
      </w:pPr>
      <w:r>
        <w:rPr>
          <w:rFonts w:hint="default" w:ascii="Times New Roman" w:hAnsi="Times New Roman" w:eastAsia="方正黑体_GBK" w:cs="Times New Roman"/>
        </w:rPr>
        <w:t>附件</w:t>
      </w:r>
    </w:p>
    <w:p>
      <w:pPr>
        <w:spacing w:line="576" w:lineRule="exact"/>
        <w:jc w:val="center"/>
        <w:rPr>
          <w:rFonts w:hint="default" w:ascii="Times New Roman" w:hAnsi="Times New Roman" w:eastAsia="方正小标宋_GBK" w:cs="Times New Roman"/>
          <w:b/>
          <w:sz w:val="38"/>
        </w:rPr>
      </w:pPr>
      <w:bookmarkStart w:id="0" w:name="_GoBack"/>
      <w:r>
        <w:rPr>
          <w:rFonts w:hint="default" w:ascii="Times New Roman" w:hAnsi="Times New Roman" w:eastAsia="方正小标宋_GBK" w:cs="Times New Roman"/>
          <w:b/>
          <w:sz w:val="38"/>
        </w:rPr>
        <w:t>县委第三巡察组巡察县发展改革局（县项目推进服务中心）</w:t>
      </w:r>
    </w:p>
    <w:p>
      <w:pPr>
        <w:spacing w:line="576" w:lineRule="exact"/>
        <w:jc w:val="center"/>
        <w:rPr>
          <w:rFonts w:hint="default" w:ascii="Times New Roman" w:hAnsi="Times New Roman" w:cs="Times New Roman"/>
          <w:sz w:val="28"/>
        </w:rPr>
      </w:pPr>
      <w:r>
        <w:rPr>
          <w:rFonts w:hint="default" w:ascii="Times New Roman" w:hAnsi="Times New Roman" w:eastAsia="方正小标宋_GBK" w:cs="Times New Roman"/>
          <w:b/>
          <w:sz w:val="38"/>
        </w:rPr>
        <w:t>反馈意见整改落实工作台账</w:t>
      </w:r>
    </w:p>
    <w:bookmarkEnd w:id="0"/>
    <w:p>
      <w:pPr>
        <w:spacing w:line="400" w:lineRule="exact"/>
        <w:jc w:val="left"/>
        <w:rPr>
          <w:rFonts w:hint="default" w:ascii="Times New Roman" w:hAnsi="Times New Roman" w:cs="Times New Roman"/>
          <w:sz w:val="28"/>
        </w:rPr>
      </w:pPr>
      <w:r>
        <w:rPr>
          <w:rFonts w:hint="default" w:ascii="Times New Roman" w:hAnsi="Times New Roman" w:cs="Times New Roman"/>
          <w:sz w:val="28"/>
        </w:rPr>
        <w:t>巡察反馈时间：2023.1.10</w:t>
      </w:r>
    </w:p>
    <w:p>
      <w:pPr>
        <w:spacing w:line="400" w:lineRule="exact"/>
        <w:jc w:val="left"/>
        <w:rPr>
          <w:rFonts w:hint="default" w:ascii="Times New Roman" w:hAnsi="Times New Roman" w:eastAsia="方正仿宋_GBK" w:cs="Times New Roman"/>
          <w:sz w:val="28"/>
          <w:lang w:val="en-US" w:eastAsia="zh-CN"/>
        </w:rPr>
      </w:pPr>
      <w:r>
        <w:rPr>
          <w:rFonts w:hint="default" w:ascii="Times New Roman" w:hAnsi="Times New Roman" w:cs="Times New Roman"/>
          <w:sz w:val="28"/>
        </w:rPr>
        <w:t>填表单位：（盖章）</w:t>
      </w:r>
      <w:r>
        <w:rPr>
          <w:rFonts w:hint="eastAsia" w:cs="Times New Roman"/>
          <w:sz w:val="28"/>
          <w:lang w:val="en-US" w:eastAsia="zh-CN"/>
        </w:rPr>
        <w:t>盐边县发展和改革局</w:t>
      </w:r>
      <w:r>
        <w:rPr>
          <w:rFonts w:hint="default" w:ascii="Times New Roman" w:hAnsi="Times New Roman" w:cs="Times New Roman"/>
          <w:sz w:val="28"/>
        </w:rPr>
        <w:t xml:space="preserve">              填报人：</w:t>
      </w:r>
      <w:r>
        <w:rPr>
          <w:rFonts w:hint="eastAsia" w:cs="Times New Roman"/>
          <w:sz w:val="28"/>
          <w:lang w:val="en-US" w:eastAsia="zh-CN"/>
        </w:rPr>
        <w:t>王述冬</w:t>
      </w:r>
      <w:r>
        <w:rPr>
          <w:rFonts w:hint="default" w:ascii="Times New Roman" w:hAnsi="Times New Roman" w:cs="Times New Roman"/>
          <w:sz w:val="28"/>
        </w:rPr>
        <w:t xml:space="preserve">          填报时间：</w:t>
      </w:r>
      <w:r>
        <w:rPr>
          <w:rFonts w:hint="eastAsia" w:cs="Times New Roman"/>
          <w:sz w:val="28"/>
          <w:lang w:val="en-US" w:eastAsia="zh-CN"/>
        </w:rPr>
        <w:t>2023.3.30</w:t>
      </w:r>
    </w:p>
    <w:tbl>
      <w:tblPr>
        <w:tblStyle w:val="8"/>
        <w:tblW w:w="14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295"/>
        <w:gridCol w:w="1210"/>
        <w:gridCol w:w="2090"/>
        <w:gridCol w:w="530"/>
        <w:gridCol w:w="620"/>
        <w:gridCol w:w="380"/>
        <w:gridCol w:w="1880"/>
        <w:gridCol w:w="560"/>
        <w:gridCol w:w="599"/>
        <w:gridCol w:w="1800"/>
        <w:gridCol w:w="800"/>
        <w:gridCol w:w="262"/>
        <w:gridCol w:w="446"/>
        <w:gridCol w:w="426"/>
        <w:gridCol w:w="42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42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黑体" w:cs="Times New Roman"/>
                <w:sz w:val="20"/>
              </w:rPr>
            </w:pPr>
            <w:r>
              <w:rPr>
                <w:rFonts w:hint="default" w:ascii="Times New Roman" w:hAnsi="Times New Roman" w:eastAsia="黑体" w:cs="Times New Roman"/>
                <w:sz w:val="20"/>
              </w:rPr>
              <w:t>序号</w:t>
            </w:r>
          </w:p>
        </w:tc>
        <w:tc>
          <w:tcPr>
            <w:tcW w:w="1295" w:type="dxa"/>
            <w:tcBorders>
              <w:top w:val="single" w:color="auto" w:sz="4" w:space="0"/>
              <w:left w:val="single" w:color="auto" w:sz="4" w:space="0"/>
              <w:bottom w:val="single" w:color="auto" w:sz="4" w:space="0"/>
              <w:right w:val="single" w:color="auto" w:sz="4" w:space="0"/>
            </w:tcBorders>
          </w:tcPr>
          <w:p>
            <w:pPr>
              <w:spacing w:line="300" w:lineRule="exact"/>
              <w:jc w:val="center"/>
              <w:rPr>
                <w:rFonts w:hint="default" w:ascii="Times New Roman" w:hAnsi="Times New Roman" w:eastAsia="黑体" w:cs="Times New Roman"/>
                <w:sz w:val="20"/>
              </w:rPr>
            </w:pPr>
          </w:p>
        </w:tc>
        <w:tc>
          <w:tcPr>
            <w:tcW w:w="33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黑体" w:cs="Times New Roman"/>
                <w:sz w:val="20"/>
              </w:rPr>
            </w:pPr>
            <w:r>
              <w:rPr>
                <w:rFonts w:hint="default" w:ascii="Times New Roman" w:hAnsi="Times New Roman" w:eastAsia="黑体" w:cs="Times New Roman"/>
                <w:sz w:val="20"/>
              </w:rPr>
              <w:t>反馈问题</w:t>
            </w:r>
          </w:p>
        </w:tc>
        <w:tc>
          <w:tcPr>
            <w:tcW w:w="153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黑体" w:cs="Times New Roman"/>
                <w:sz w:val="20"/>
              </w:rPr>
            </w:pPr>
            <w:r>
              <w:rPr>
                <w:rFonts w:hint="default" w:ascii="Times New Roman" w:hAnsi="Times New Roman" w:eastAsia="黑体" w:cs="Times New Roman"/>
                <w:sz w:val="20"/>
              </w:rPr>
              <w:t>整改责任</w:t>
            </w:r>
          </w:p>
        </w:tc>
        <w:tc>
          <w:tcPr>
            <w:tcW w:w="48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黑体" w:cs="Times New Roman"/>
                <w:sz w:val="20"/>
              </w:rPr>
            </w:pPr>
            <w:r>
              <w:rPr>
                <w:rFonts w:hint="default" w:ascii="Times New Roman" w:hAnsi="Times New Roman" w:eastAsia="黑体" w:cs="Times New Roman"/>
                <w:sz w:val="20"/>
              </w:rPr>
              <w:t>整改措施及完成情况</w:t>
            </w:r>
          </w:p>
        </w:tc>
        <w:tc>
          <w:tcPr>
            <w:tcW w:w="2359"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黑体" w:cs="Times New Roman"/>
                <w:sz w:val="20"/>
              </w:rPr>
            </w:pPr>
            <w:r>
              <w:rPr>
                <w:rFonts w:hint="default" w:ascii="Times New Roman" w:hAnsi="Times New Roman" w:eastAsia="黑体" w:cs="Times New Roman"/>
                <w:sz w:val="20"/>
              </w:rPr>
              <w:t>整改成效</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黑体" w:cs="Times New Roman"/>
                <w:sz w:val="20"/>
              </w:rPr>
            </w:pPr>
            <w:r>
              <w:rPr>
                <w:rFonts w:hint="default" w:ascii="Times New Roman" w:hAnsi="Times New Roman" w:eastAsia="黑体" w:cs="Times New Roman"/>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42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z w:val="20"/>
              </w:rPr>
            </w:pPr>
          </w:p>
        </w:tc>
        <w:tc>
          <w:tcPr>
            <w:tcW w:w="12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问题</w:t>
            </w:r>
          </w:p>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类型</w:t>
            </w:r>
          </w:p>
        </w:tc>
        <w:tc>
          <w:tcPr>
            <w:tcW w:w="12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主要</w:t>
            </w:r>
          </w:p>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问题</w:t>
            </w:r>
          </w:p>
        </w:tc>
        <w:tc>
          <w:tcPr>
            <w:tcW w:w="20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具体</w:t>
            </w:r>
          </w:p>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问题</w:t>
            </w:r>
          </w:p>
        </w:tc>
        <w:tc>
          <w:tcPr>
            <w:tcW w:w="5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责任</w:t>
            </w:r>
          </w:p>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领导</w:t>
            </w:r>
          </w:p>
        </w:tc>
        <w:tc>
          <w:tcPr>
            <w:tcW w:w="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责任</w:t>
            </w:r>
          </w:p>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科室</w:t>
            </w:r>
          </w:p>
        </w:tc>
        <w:tc>
          <w:tcPr>
            <w:tcW w:w="3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监督部门</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整改措施</w:t>
            </w:r>
          </w:p>
        </w:tc>
        <w:tc>
          <w:tcPr>
            <w:tcW w:w="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完成</w:t>
            </w:r>
          </w:p>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时限</w:t>
            </w:r>
          </w:p>
        </w:tc>
        <w:tc>
          <w:tcPr>
            <w:tcW w:w="5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完成</w:t>
            </w:r>
          </w:p>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情况</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落实</w:t>
            </w:r>
          </w:p>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情况</w:t>
            </w:r>
          </w:p>
        </w:tc>
        <w:tc>
          <w:tcPr>
            <w:tcW w:w="8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完善制度</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追缴/退回</w:t>
            </w:r>
          </w:p>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金额</w:t>
            </w:r>
          </w:p>
        </w:tc>
        <w:tc>
          <w:tcPr>
            <w:tcW w:w="4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挽回损失</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问责追责</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2" w:hRule="atLeast"/>
        </w:trPr>
        <w:tc>
          <w:tcPr>
            <w:tcW w:w="4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z w:val="20"/>
              </w:rPr>
            </w:pPr>
            <w:r>
              <w:rPr>
                <w:rFonts w:hint="default" w:ascii="Times New Roman" w:hAnsi="Times New Roman" w:cs="Times New Roman"/>
                <w:sz w:val="20"/>
              </w:rPr>
              <w:t>1</w:t>
            </w:r>
          </w:p>
        </w:tc>
        <w:tc>
          <w:tcPr>
            <w:tcW w:w="1295" w:type="dxa"/>
            <w:vMerge w:val="restart"/>
            <w:tcBorders>
              <w:top w:val="single" w:color="auto" w:sz="4" w:space="0"/>
              <w:left w:val="single" w:color="auto" w:sz="4" w:space="0"/>
              <w:right w:val="single" w:color="auto" w:sz="4" w:space="0"/>
            </w:tcBorders>
            <w:vAlign w:val="center"/>
          </w:tcPr>
          <w:p>
            <w:pPr>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聚焦党的理论路线方针政策和党中央、省委、市委、县委决策部署落实方面存在的问题。</w:t>
            </w:r>
          </w:p>
        </w:tc>
        <w:tc>
          <w:tcPr>
            <w:tcW w:w="121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pacing w:val="-6"/>
                <w:sz w:val="18"/>
              </w:rPr>
            </w:pPr>
            <w:r>
              <w:rPr>
                <w:rFonts w:hint="default" w:ascii="Times New Roman" w:hAnsi="Times New Roman" w:cs="Times New Roman"/>
                <w:kern w:val="0"/>
                <w:sz w:val="18"/>
                <w:szCs w:val="18"/>
              </w:rPr>
              <w:t>学习贯彻习近平新时代中国特色社会主义思想和党的十九大精神有差距。</w:t>
            </w:r>
          </w:p>
        </w:tc>
        <w:tc>
          <w:tcPr>
            <w:tcW w:w="209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kern w:val="0"/>
                <w:sz w:val="18"/>
                <w:szCs w:val="18"/>
              </w:rPr>
            </w:pPr>
            <w:r>
              <w:rPr>
                <w:rFonts w:hint="default" w:ascii="Times New Roman" w:hAnsi="Times New Roman" w:cs="Times New Roman"/>
                <w:kern w:val="0"/>
                <w:sz w:val="18"/>
                <w:szCs w:val="18"/>
              </w:rPr>
              <w:t>一是学习习近平总书记有关发展改革工作的重要讲话和指示批示精神还有差距。二是对党建、意识形态工作责任制重视不够。三是政治理论学习意识不强。干部职工对政治理论学习认识不够，参与学习强国学习氛围不浓、落差大。</w:t>
            </w:r>
          </w:p>
        </w:tc>
        <w:tc>
          <w:tcPr>
            <w:tcW w:w="5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罗伟</w:t>
            </w:r>
          </w:p>
        </w:tc>
        <w:tc>
          <w:tcPr>
            <w:tcW w:w="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办公室</w:t>
            </w:r>
          </w:p>
        </w:tc>
        <w:tc>
          <w:tcPr>
            <w:tcW w:w="3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Times New Roman" w:hAnsi="Times New Roman" w:cs="Times New Roman"/>
                <w:spacing w:val="-6"/>
                <w:sz w:val="18"/>
              </w:rPr>
            </w:pPr>
            <w:r>
              <w:rPr>
                <w:rFonts w:hint="default" w:ascii="Times New Roman" w:hAnsi="Times New Roman" w:cs="Times New Roman"/>
                <w:kern w:val="0"/>
                <w:sz w:val="18"/>
                <w:szCs w:val="18"/>
              </w:rPr>
              <w:t>一是完善理论学习中心组学习机制，及时更新学习内容；二是提高认识，全面落实党建、意识形态“一岗双责”责任，按期听取研究党建、意识形态工作；三是建立并落实“学习强国”学习情况周通报机制，营造好政治理论学习氛围。</w:t>
            </w:r>
          </w:p>
        </w:tc>
        <w:tc>
          <w:tcPr>
            <w:tcW w:w="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2023年3月</w:t>
            </w:r>
          </w:p>
        </w:tc>
        <w:tc>
          <w:tcPr>
            <w:tcW w:w="59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cs="Times New Roman"/>
                <w:spacing w:val="-6"/>
                <w:sz w:val="18"/>
              </w:rPr>
            </w:pPr>
            <w:r>
              <w:rPr>
                <w:rFonts w:hint="default" w:ascii="Times New Roman" w:hAnsi="Times New Roman" w:cs="Times New Roman"/>
                <w:spacing w:val="-6"/>
                <w:sz w:val="18"/>
              </w:rPr>
              <w:t>已</w:t>
            </w:r>
            <w:r>
              <w:rPr>
                <w:rFonts w:hint="eastAsia" w:cs="Times New Roman"/>
                <w:spacing w:val="-6"/>
                <w:sz w:val="18"/>
                <w:lang w:val="en-US" w:eastAsia="zh-CN"/>
              </w:rPr>
              <w:t>整改</w:t>
            </w:r>
            <w:r>
              <w:rPr>
                <w:rFonts w:hint="default" w:ascii="Times New Roman" w:hAnsi="Times New Roman" w:cs="Times New Roman"/>
                <w:spacing w:val="-6"/>
                <w:sz w:val="18"/>
              </w:rPr>
              <w:t>完成</w:t>
            </w:r>
            <w:r>
              <w:rPr>
                <w:rFonts w:hint="eastAsia" w:cs="Times New Roman"/>
                <w:spacing w:val="-6"/>
                <w:sz w:val="18"/>
                <w:lang w:val="en-US" w:eastAsia="zh-CN"/>
              </w:rPr>
              <w:t>并长期坚持</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imes New Roman" w:hAnsi="Times New Roman" w:eastAsia="方正仿宋_GBK" w:cs="Times New Roman"/>
                <w:spacing w:val="-6"/>
                <w:sz w:val="18"/>
                <w:lang w:eastAsia="zh-CN"/>
              </w:rPr>
            </w:pPr>
            <w:r>
              <w:rPr>
                <w:rFonts w:hint="default" w:ascii="Times New Roman" w:hAnsi="Times New Roman" w:cs="Times New Roman"/>
                <w:spacing w:val="-6"/>
                <w:sz w:val="18"/>
              </w:rPr>
              <w:t>1.</w:t>
            </w:r>
            <w:r>
              <w:rPr>
                <w:rFonts w:hint="eastAsia" w:cs="Times New Roman"/>
                <w:spacing w:val="-6"/>
                <w:sz w:val="18"/>
                <w:lang w:val="en-US" w:eastAsia="zh-CN"/>
              </w:rPr>
              <w:t>更新</w:t>
            </w:r>
            <w:r>
              <w:rPr>
                <w:rFonts w:hint="default" w:ascii="Times New Roman" w:hAnsi="Times New Roman" w:cs="Times New Roman"/>
                <w:spacing w:val="-6"/>
                <w:sz w:val="18"/>
              </w:rPr>
              <w:t>党组理论学习中心组学习</w:t>
            </w:r>
            <w:r>
              <w:rPr>
                <w:rFonts w:hint="eastAsia" w:cs="Times New Roman"/>
                <w:spacing w:val="-6"/>
                <w:sz w:val="18"/>
                <w:lang w:val="en-US" w:eastAsia="zh-CN"/>
              </w:rPr>
              <w:t>内容，在局党组会和职工会上组织学习3次</w:t>
            </w:r>
            <w:r>
              <w:rPr>
                <w:rFonts w:hint="default" w:ascii="Times New Roman" w:hAnsi="Times New Roman" w:cs="Times New Roman"/>
                <w:kern w:val="0"/>
                <w:sz w:val="18"/>
                <w:szCs w:val="18"/>
              </w:rPr>
              <w:t>；</w:t>
            </w:r>
            <w:r>
              <w:rPr>
                <w:rFonts w:hint="default" w:ascii="Times New Roman" w:hAnsi="Times New Roman" w:cs="Times New Roman"/>
                <w:spacing w:val="-6"/>
                <w:sz w:val="18"/>
              </w:rPr>
              <w:t>2.</w:t>
            </w:r>
            <w:r>
              <w:rPr>
                <w:rFonts w:hint="default" w:ascii="Times New Roman" w:hAnsi="Times New Roman" w:cs="Times New Roman"/>
                <w:kern w:val="0"/>
                <w:sz w:val="18"/>
                <w:szCs w:val="18"/>
              </w:rPr>
              <w:t>局党组专题听取分管领导一季度</w:t>
            </w:r>
            <w:r>
              <w:rPr>
                <w:rFonts w:hint="eastAsia" w:cs="Times New Roman"/>
                <w:kern w:val="0"/>
                <w:sz w:val="18"/>
                <w:szCs w:val="18"/>
                <w:lang w:val="en-US" w:eastAsia="zh-CN"/>
              </w:rPr>
              <w:t>“一岗双责”落实情况</w:t>
            </w:r>
            <w:r>
              <w:rPr>
                <w:rFonts w:hint="default" w:ascii="Times New Roman" w:hAnsi="Times New Roman" w:cs="Times New Roman"/>
                <w:kern w:val="0"/>
                <w:sz w:val="18"/>
                <w:szCs w:val="18"/>
              </w:rPr>
              <w:t>3.</w:t>
            </w:r>
            <w:r>
              <w:rPr>
                <w:rFonts w:hint="eastAsia" w:cs="Times New Roman"/>
                <w:kern w:val="0"/>
                <w:sz w:val="18"/>
                <w:szCs w:val="18"/>
                <w:lang w:val="en-US" w:eastAsia="zh-CN"/>
              </w:rPr>
              <w:t>执行</w:t>
            </w:r>
            <w:r>
              <w:rPr>
                <w:rFonts w:hint="default" w:ascii="Times New Roman" w:hAnsi="Times New Roman" w:cs="Times New Roman"/>
                <w:kern w:val="0"/>
                <w:sz w:val="18"/>
                <w:szCs w:val="18"/>
              </w:rPr>
              <w:t>“学习强国”学习情况周通报机制</w:t>
            </w:r>
            <w:r>
              <w:rPr>
                <w:rFonts w:hint="eastAsia" w:cs="Times New Roman"/>
                <w:kern w:val="0"/>
                <w:sz w:val="18"/>
                <w:szCs w:val="18"/>
                <w:lang w:eastAsia="zh-CN"/>
              </w:rPr>
              <w:t>。</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pacing w:val="-6"/>
                <w:sz w:val="18"/>
              </w:rPr>
            </w:pPr>
            <w:r>
              <w:rPr>
                <w:rFonts w:hint="default" w:ascii="Times New Roman" w:hAnsi="Times New Roman" w:cs="Times New Roman"/>
                <w:spacing w:val="-6"/>
                <w:sz w:val="18"/>
              </w:rPr>
              <w:t>1.《党组理论学习中心组学习制度》</w:t>
            </w:r>
          </w:p>
          <w:p>
            <w:pPr>
              <w:spacing w:line="300" w:lineRule="exact"/>
              <w:rPr>
                <w:rFonts w:hint="default" w:ascii="Times New Roman" w:hAnsi="Times New Roman" w:cs="Times New Roman"/>
                <w:spacing w:val="-6"/>
                <w:sz w:val="18"/>
              </w:rPr>
            </w:pPr>
            <w:r>
              <w:rPr>
                <w:rFonts w:hint="default" w:ascii="Times New Roman" w:hAnsi="Times New Roman" w:cs="Times New Roman"/>
                <w:spacing w:val="-6"/>
                <w:sz w:val="18"/>
              </w:rPr>
              <w:t>3.《</w:t>
            </w:r>
            <w:r>
              <w:rPr>
                <w:rFonts w:hint="default" w:ascii="Times New Roman" w:hAnsi="Times New Roman" w:cs="Times New Roman"/>
                <w:kern w:val="0"/>
                <w:sz w:val="18"/>
                <w:szCs w:val="18"/>
              </w:rPr>
              <w:t>关于加强“学习强国”学习平台使用工作的通知</w:t>
            </w:r>
            <w:r>
              <w:rPr>
                <w:rFonts w:hint="default" w:ascii="Times New Roman" w:hAnsi="Times New Roman" w:cs="Times New Roman"/>
                <w:spacing w:val="-6"/>
                <w:sz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无</w:t>
            </w:r>
          </w:p>
        </w:tc>
        <w:tc>
          <w:tcPr>
            <w:tcW w:w="4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无</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cs="Times New Roman"/>
                <w:spacing w:val="-6"/>
                <w:sz w:val="18"/>
              </w:rPr>
            </w:pPr>
            <w:r>
              <w:rPr>
                <w:rFonts w:hint="default" w:ascii="Times New Roman" w:hAnsi="Times New Roman" w:cs="Times New Roman"/>
                <w:spacing w:val="-6"/>
                <w:sz w:val="18"/>
              </w:rPr>
              <w:t>无</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left"/>
              <w:rPr>
                <w:rFonts w:hint="default" w:ascii="Times New Roman" w:hAnsi="Times New Roman" w:cs="Times New Roman"/>
                <w:spacing w:val="-6"/>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z w:val="20"/>
              </w:rPr>
            </w:pPr>
            <w:r>
              <w:rPr>
                <w:rFonts w:hint="default" w:ascii="Times New Roman" w:hAnsi="Times New Roman" w:cs="Times New Roman"/>
                <w:sz w:val="20"/>
              </w:rPr>
              <w:t>2</w:t>
            </w:r>
          </w:p>
        </w:tc>
        <w:tc>
          <w:tcPr>
            <w:tcW w:w="1295" w:type="dxa"/>
            <w:vMerge w:val="continue"/>
            <w:tcBorders>
              <w:left w:val="single" w:color="auto" w:sz="4" w:space="0"/>
              <w:right w:val="single" w:color="auto" w:sz="4" w:space="0"/>
            </w:tcBorders>
            <w:vAlign w:val="center"/>
          </w:tcPr>
          <w:p>
            <w:pPr>
              <w:jc w:val="center"/>
              <w:rPr>
                <w:rFonts w:hint="default" w:ascii="Times New Roman" w:hAnsi="Times New Roman" w:cs="Times New Roman"/>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落实中央、省委、市委、县委决策部署不到位。</w:t>
            </w:r>
          </w:p>
        </w:tc>
        <w:tc>
          <w:tcPr>
            <w:tcW w:w="20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kern w:val="0"/>
                <w:sz w:val="18"/>
                <w:szCs w:val="18"/>
              </w:rPr>
              <w:t>一是贯彻落实扫黑除恶常态化工作存在差距。二是对重大工作（粮食领域）管理重视不够。</w:t>
            </w:r>
          </w:p>
        </w:tc>
        <w:tc>
          <w:tcPr>
            <w:tcW w:w="5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罗伟</w:t>
            </w:r>
          </w:p>
        </w:tc>
        <w:tc>
          <w:tcPr>
            <w:tcW w:w="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kern w:val="0"/>
                <w:sz w:val="18"/>
                <w:szCs w:val="18"/>
              </w:rPr>
              <w:t>办公室、粮食和物资储备股、</w:t>
            </w:r>
            <w:r>
              <w:rPr>
                <w:rFonts w:hint="eastAsia" w:cs="Times New Roman"/>
                <w:kern w:val="0"/>
                <w:sz w:val="18"/>
                <w:szCs w:val="18"/>
                <w:lang w:val="en-US" w:eastAsia="zh-CN"/>
              </w:rPr>
              <w:t>县</w:t>
            </w:r>
            <w:r>
              <w:rPr>
                <w:rFonts w:hint="default" w:ascii="Times New Roman" w:hAnsi="Times New Roman" w:cs="Times New Roman"/>
                <w:kern w:val="0"/>
                <w:sz w:val="18"/>
                <w:szCs w:val="18"/>
              </w:rPr>
              <w:t>粮油公司</w:t>
            </w:r>
          </w:p>
        </w:tc>
        <w:tc>
          <w:tcPr>
            <w:tcW w:w="38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18"/>
                <w:szCs w:val="18"/>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一是端正扫黑除恶常态化工作思想认识，认真落实本部门、本领域扫黑除恶常态化工作；二是建立完善发改部门牵头推进的重大工作、重点任务定期研究通报机制，坚决贯彻落实上级决策部署；三</w:t>
            </w:r>
            <w:r>
              <w:rPr>
                <w:rFonts w:hint="eastAsia" w:cs="Times New Roman"/>
                <w:kern w:val="0"/>
                <w:sz w:val="18"/>
                <w:szCs w:val="18"/>
                <w:lang w:val="en-US" w:eastAsia="zh-CN"/>
              </w:rPr>
              <w:t>是</w:t>
            </w:r>
            <w:r>
              <w:rPr>
                <w:rFonts w:hint="default" w:ascii="Times New Roman" w:hAnsi="Times New Roman" w:cs="Times New Roman"/>
                <w:kern w:val="0"/>
                <w:sz w:val="18"/>
                <w:szCs w:val="18"/>
              </w:rPr>
              <w:t>建立完善粮食领域管理机制，强化日常监管。</w:t>
            </w:r>
          </w:p>
        </w:tc>
        <w:tc>
          <w:tcPr>
            <w:tcW w:w="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2023年3月</w:t>
            </w:r>
          </w:p>
        </w:tc>
        <w:tc>
          <w:tcPr>
            <w:tcW w:w="59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cs="Times New Roman"/>
                <w:spacing w:val="-6"/>
                <w:sz w:val="18"/>
              </w:rPr>
            </w:pPr>
            <w:r>
              <w:rPr>
                <w:rFonts w:hint="default" w:ascii="Times New Roman" w:hAnsi="Times New Roman" w:cs="Times New Roman"/>
                <w:spacing w:val="-6"/>
                <w:sz w:val="18"/>
              </w:rPr>
              <w:t>已</w:t>
            </w:r>
            <w:r>
              <w:rPr>
                <w:rFonts w:hint="eastAsia" w:cs="Times New Roman"/>
                <w:spacing w:val="-6"/>
                <w:sz w:val="18"/>
                <w:lang w:val="en-US" w:eastAsia="zh-CN"/>
              </w:rPr>
              <w:t>整改</w:t>
            </w:r>
            <w:r>
              <w:rPr>
                <w:rFonts w:hint="default" w:ascii="Times New Roman" w:hAnsi="Times New Roman" w:cs="Times New Roman"/>
                <w:spacing w:val="-6"/>
                <w:sz w:val="18"/>
              </w:rPr>
              <w:t>完</w:t>
            </w:r>
          </w:p>
          <w:p>
            <w:pPr>
              <w:spacing w:line="300" w:lineRule="exact"/>
              <w:jc w:val="both"/>
              <w:rPr>
                <w:rFonts w:hint="default" w:ascii="Times New Roman" w:hAnsi="Times New Roman" w:cs="Times New Roman"/>
                <w:spacing w:val="-6"/>
                <w:sz w:val="18"/>
              </w:rPr>
            </w:pPr>
            <w:r>
              <w:rPr>
                <w:rFonts w:hint="default" w:ascii="Times New Roman" w:hAnsi="Times New Roman" w:cs="Times New Roman"/>
                <w:spacing w:val="-6"/>
                <w:sz w:val="18"/>
              </w:rPr>
              <w:t>成</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cs="Times New Roman"/>
                <w:spacing w:val="-6"/>
                <w:sz w:val="18"/>
              </w:rPr>
            </w:pPr>
            <w:r>
              <w:rPr>
                <w:rFonts w:hint="default" w:ascii="Times New Roman" w:hAnsi="Times New Roman" w:cs="Times New Roman"/>
                <w:kern w:val="0"/>
                <w:sz w:val="18"/>
                <w:szCs w:val="18"/>
              </w:rPr>
              <w:t>1.组织全体干部职工继续学习领会扫黑除恶常态化工作相关精神；2.建立牵头重大工作、重点任务推进情况周通报机制；3.完善粮食领域管理机制。</w:t>
            </w:r>
          </w:p>
        </w:tc>
        <w:tc>
          <w:tcPr>
            <w:tcW w:w="106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方正仿宋_GBK" w:cs="Times New Roman"/>
                <w:spacing w:val="-6"/>
                <w:sz w:val="18"/>
                <w:lang w:val="en-US" w:eastAsia="zh-CN"/>
              </w:rPr>
            </w:pPr>
            <w:r>
              <w:rPr>
                <w:rFonts w:hint="default" w:ascii="Times New Roman" w:hAnsi="Times New Roman" w:cs="Times New Roman"/>
                <w:spacing w:val="-6"/>
                <w:sz w:val="18"/>
              </w:rPr>
              <w:t>《盐边县县级粮油储备管理办法》</w:t>
            </w:r>
            <w:r>
              <w:rPr>
                <w:rFonts w:hint="eastAsia" w:cs="Times New Roman"/>
                <w:spacing w:val="-6"/>
                <w:sz w:val="18"/>
                <w:lang w:val="en-US" w:eastAsia="zh-CN"/>
              </w:rPr>
              <w:t>等7项制度</w:t>
            </w:r>
          </w:p>
        </w:tc>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无</w:t>
            </w:r>
          </w:p>
        </w:tc>
        <w:tc>
          <w:tcPr>
            <w:tcW w:w="4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无</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无</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z w:val="20"/>
              </w:rPr>
            </w:pPr>
            <w:r>
              <w:rPr>
                <w:rFonts w:hint="default" w:ascii="Times New Roman" w:hAnsi="Times New Roman" w:cs="Times New Roman"/>
                <w:sz w:val="20"/>
              </w:rPr>
              <w:t>3</w:t>
            </w:r>
          </w:p>
        </w:tc>
        <w:tc>
          <w:tcPr>
            <w:tcW w:w="1295" w:type="dxa"/>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坚持党的全面领导有待加强。</w:t>
            </w:r>
          </w:p>
        </w:tc>
        <w:tc>
          <w:tcPr>
            <w:tcW w:w="2090"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firstLine="360" w:firstLineChars="200"/>
              <w:rPr>
                <w:rFonts w:hint="default" w:ascii="Times New Roman" w:hAnsi="Times New Roman" w:cs="Times New Roman"/>
                <w:kern w:val="0"/>
                <w:sz w:val="18"/>
                <w:szCs w:val="18"/>
              </w:rPr>
            </w:pPr>
            <w:r>
              <w:rPr>
                <w:rFonts w:hint="default" w:ascii="Times New Roman" w:hAnsi="Times New Roman" w:cs="Times New Roman"/>
                <w:sz w:val="18"/>
                <w:szCs w:val="18"/>
              </w:rPr>
              <w:t>一是“三重一大”事项集体决策制度制定不规范，修改随意、标准不一致。二是局党组会议议题会前没有充分酝酿仓促上会，领导班子成员准备不足，不能充分发表意见，没有完全做到集思广益，讨论问题不精准，党组重要的决策监督职能没有得到有效发挥。</w:t>
            </w:r>
          </w:p>
        </w:tc>
        <w:tc>
          <w:tcPr>
            <w:tcW w:w="5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罗伟</w:t>
            </w:r>
          </w:p>
        </w:tc>
        <w:tc>
          <w:tcPr>
            <w:tcW w:w="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办公室</w:t>
            </w:r>
          </w:p>
        </w:tc>
        <w:tc>
          <w:tcPr>
            <w:tcW w:w="38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18"/>
                <w:szCs w:val="18"/>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一是修订“三重一大”事项集体决策制度，并在职工会上传达学习；二是严格落实党组会议事规则和“三重一大”议事制度，确保会议准备充分，讨论全面，发挥出党组重要决策监督职能。</w:t>
            </w:r>
          </w:p>
        </w:tc>
        <w:tc>
          <w:tcPr>
            <w:tcW w:w="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cs="Times New Roman"/>
                <w:spacing w:val="-6"/>
                <w:sz w:val="18"/>
              </w:rPr>
            </w:pPr>
            <w:r>
              <w:rPr>
                <w:rFonts w:hint="default" w:ascii="Times New Roman" w:hAnsi="Times New Roman" w:cs="Times New Roman"/>
                <w:spacing w:val="-6"/>
                <w:sz w:val="18"/>
              </w:rPr>
              <w:t>2023年3月，并长期坚持</w:t>
            </w:r>
          </w:p>
        </w:tc>
        <w:tc>
          <w:tcPr>
            <w:tcW w:w="59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spacing w:val="-6"/>
                <w:sz w:val="18"/>
                <w:lang w:val="en-US" w:eastAsia="zh-CN"/>
              </w:rPr>
            </w:pPr>
            <w:r>
              <w:rPr>
                <w:rFonts w:hint="eastAsia" w:cs="Times New Roman"/>
                <w:spacing w:val="-6"/>
                <w:sz w:val="18"/>
                <w:lang w:val="en-US" w:eastAsia="zh-CN"/>
              </w:rPr>
              <w:t>第1项</w:t>
            </w:r>
            <w:r>
              <w:rPr>
                <w:rFonts w:hint="default" w:ascii="Times New Roman" w:hAnsi="Times New Roman" w:cs="Times New Roman"/>
                <w:spacing w:val="-6"/>
                <w:sz w:val="18"/>
              </w:rPr>
              <w:t>已</w:t>
            </w:r>
            <w:r>
              <w:rPr>
                <w:rFonts w:hint="eastAsia" w:cs="Times New Roman"/>
                <w:spacing w:val="-6"/>
                <w:sz w:val="18"/>
                <w:lang w:val="en-US" w:eastAsia="zh-CN"/>
              </w:rPr>
              <w:t>整改</w:t>
            </w:r>
            <w:r>
              <w:rPr>
                <w:rFonts w:hint="default" w:ascii="Times New Roman" w:hAnsi="Times New Roman" w:cs="Times New Roman"/>
                <w:spacing w:val="-6"/>
                <w:sz w:val="18"/>
              </w:rPr>
              <w:t>完成</w:t>
            </w:r>
            <w:r>
              <w:rPr>
                <w:rFonts w:hint="eastAsia" w:cs="Times New Roman"/>
                <w:spacing w:val="-6"/>
                <w:sz w:val="18"/>
                <w:lang w:eastAsia="zh-CN"/>
              </w:rPr>
              <w:t>，</w:t>
            </w:r>
            <w:r>
              <w:rPr>
                <w:rFonts w:hint="eastAsia" w:cs="Times New Roman"/>
                <w:spacing w:val="-6"/>
                <w:sz w:val="18"/>
                <w:lang w:val="en-US" w:eastAsia="zh-CN"/>
              </w:rPr>
              <w:t>第2项已整改并长期坚持</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1.修订《“三重一大”决策制度》</w:t>
            </w:r>
            <w:r>
              <w:rPr>
                <w:rFonts w:hint="eastAsia" w:cs="Times New Roman"/>
                <w:kern w:val="0"/>
                <w:sz w:val="18"/>
                <w:szCs w:val="18"/>
                <w:lang w:val="en-US" w:eastAsia="zh-CN"/>
              </w:rPr>
              <w:t>并印发学习</w:t>
            </w:r>
            <w:r>
              <w:rPr>
                <w:rFonts w:hint="default" w:ascii="Times New Roman" w:hAnsi="Times New Roman" w:cs="Times New Roman"/>
                <w:kern w:val="0"/>
                <w:sz w:val="18"/>
                <w:szCs w:val="18"/>
              </w:rPr>
              <w:t>；2.严格落实党组会议事规则和“三重一大”议事制度。</w:t>
            </w:r>
          </w:p>
        </w:tc>
        <w:tc>
          <w:tcPr>
            <w:tcW w:w="106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方正仿宋_GBK" w:cs="Times New Roman"/>
                <w:spacing w:val="-6"/>
                <w:sz w:val="18"/>
                <w:lang w:val="en-US" w:eastAsia="zh-CN"/>
              </w:rPr>
            </w:pPr>
            <w:r>
              <w:rPr>
                <w:rFonts w:hint="default" w:ascii="Times New Roman" w:hAnsi="Times New Roman" w:cs="Times New Roman"/>
                <w:kern w:val="0"/>
                <w:sz w:val="18"/>
                <w:szCs w:val="18"/>
              </w:rPr>
              <w:t>《“三重一大”决策制度》</w:t>
            </w:r>
            <w:r>
              <w:rPr>
                <w:rFonts w:hint="eastAsia" w:cs="Times New Roman"/>
                <w:kern w:val="0"/>
                <w:sz w:val="18"/>
                <w:szCs w:val="18"/>
                <w:lang w:val="en-US" w:eastAsia="zh-CN"/>
              </w:rPr>
              <w:t>等8项制度</w:t>
            </w:r>
          </w:p>
        </w:tc>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无</w:t>
            </w:r>
          </w:p>
        </w:tc>
        <w:tc>
          <w:tcPr>
            <w:tcW w:w="4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无</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无</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z w:val="20"/>
              </w:rPr>
            </w:pPr>
            <w:r>
              <w:rPr>
                <w:rFonts w:hint="default" w:ascii="Times New Roman" w:hAnsi="Times New Roman" w:cs="Times New Roman"/>
                <w:sz w:val="20"/>
              </w:rPr>
              <w:t>4</w:t>
            </w:r>
          </w:p>
        </w:tc>
        <w:tc>
          <w:tcPr>
            <w:tcW w:w="1295" w:type="dxa"/>
            <w:vMerge w:val="restart"/>
            <w:tcBorders>
              <w:left w:val="single" w:color="auto" w:sz="4" w:space="0"/>
              <w:right w:val="single" w:color="auto" w:sz="4" w:space="0"/>
            </w:tcBorders>
            <w:vAlign w:val="center"/>
          </w:tcPr>
          <w:p>
            <w:pPr>
              <w:jc w:val="both"/>
              <w:rPr>
                <w:rFonts w:hint="default" w:ascii="Times New Roman" w:hAnsi="Times New Roman" w:cs="Times New Roman"/>
              </w:rPr>
            </w:pPr>
            <w:r>
              <w:rPr>
                <w:rFonts w:hint="default" w:ascii="Times New Roman" w:hAnsi="Times New Roman" w:cs="Times New Roman"/>
                <w:kern w:val="0"/>
                <w:sz w:val="18"/>
                <w:szCs w:val="18"/>
              </w:rPr>
              <w:t>聚焦群众身边腐败问题和不正之风以及群众反映强烈的问题。</w:t>
            </w:r>
          </w:p>
        </w:tc>
        <w:tc>
          <w:tcPr>
            <w:tcW w:w="121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形式主义依然存在。</w:t>
            </w:r>
          </w:p>
        </w:tc>
        <w:tc>
          <w:tcPr>
            <w:tcW w:w="20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一是随意签订党风廉政建设责任书。二是文风不严不实。党组印发文件审核把关不严，多份党组发文无文件编号。</w:t>
            </w:r>
          </w:p>
          <w:p>
            <w:pPr>
              <w:pStyle w:val="2"/>
              <w:spacing w:after="0"/>
              <w:ind w:left="0" w:leftChars="0" w:firstLine="360" w:firstLineChars="200"/>
              <w:rPr>
                <w:rFonts w:hint="default" w:ascii="Times New Roman" w:hAnsi="Times New Roman" w:cs="Times New Roman"/>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罗伟</w:t>
            </w:r>
          </w:p>
        </w:tc>
        <w:tc>
          <w:tcPr>
            <w:tcW w:w="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全局各股室</w:t>
            </w:r>
          </w:p>
        </w:tc>
        <w:tc>
          <w:tcPr>
            <w:tcW w:w="38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18"/>
                <w:szCs w:val="18"/>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一是在局党组会上重新学习党风廉政建设相关制度及最新要求，坚决反对形式主义思想；二是由办公室组织全局干部职工开展公文写作和办会发文能力培训，切实扭转文风不严不实情况。</w:t>
            </w:r>
          </w:p>
        </w:tc>
        <w:tc>
          <w:tcPr>
            <w:tcW w:w="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2023年3月，并长期坚持</w:t>
            </w:r>
          </w:p>
        </w:tc>
        <w:tc>
          <w:tcPr>
            <w:tcW w:w="59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cs="Times New Roman"/>
                <w:spacing w:val="-6"/>
                <w:sz w:val="18"/>
              </w:rPr>
            </w:pPr>
            <w:r>
              <w:rPr>
                <w:rFonts w:hint="default" w:ascii="Times New Roman" w:hAnsi="Times New Roman" w:cs="Times New Roman"/>
                <w:spacing w:val="-6"/>
                <w:sz w:val="18"/>
              </w:rPr>
              <w:t>已</w:t>
            </w:r>
            <w:r>
              <w:rPr>
                <w:rFonts w:hint="eastAsia" w:cs="Times New Roman"/>
                <w:spacing w:val="-6"/>
                <w:sz w:val="18"/>
                <w:lang w:val="en-US" w:eastAsia="zh-CN"/>
              </w:rPr>
              <w:t>整改</w:t>
            </w:r>
            <w:r>
              <w:rPr>
                <w:rFonts w:hint="default" w:ascii="Times New Roman" w:hAnsi="Times New Roman" w:cs="Times New Roman"/>
                <w:spacing w:val="-6"/>
                <w:sz w:val="18"/>
              </w:rPr>
              <w:t>完成</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imes New Roman" w:hAnsi="Times New Roman" w:eastAsia="方正仿宋_GBK" w:cs="Times New Roman"/>
                <w:kern w:val="0"/>
                <w:sz w:val="18"/>
                <w:szCs w:val="18"/>
                <w:lang w:eastAsia="zh-CN"/>
              </w:rPr>
            </w:pPr>
            <w:r>
              <w:rPr>
                <w:rFonts w:hint="default" w:ascii="Times New Roman" w:hAnsi="Times New Roman" w:cs="Times New Roman"/>
                <w:kern w:val="0"/>
                <w:sz w:val="18"/>
                <w:szCs w:val="18"/>
              </w:rPr>
              <w:t>1.局党组会学习党风廉政建设相关制度及最新要求；2.办公室组织开展1次公文写作和办会发文能力培训</w:t>
            </w:r>
            <w:r>
              <w:rPr>
                <w:rFonts w:hint="eastAsia" w:cs="Times New Roman"/>
                <w:kern w:val="0"/>
                <w:sz w:val="18"/>
                <w:szCs w:val="18"/>
                <w:lang w:eastAsia="zh-CN"/>
              </w:rPr>
              <w:t>，并在工作微信群及时通报公文常见错误情况。</w:t>
            </w:r>
          </w:p>
        </w:tc>
        <w:tc>
          <w:tcPr>
            <w:tcW w:w="106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无</w:t>
            </w:r>
          </w:p>
        </w:tc>
        <w:tc>
          <w:tcPr>
            <w:tcW w:w="4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无</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无</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z w:val="20"/>
              </w:rPr>
            </w:pPr>
            <w:r>
              <w:rPr>
                <w:rFonts w:hint="default" w:ascii="Times New Roman" w:hAnsi="Times New Roman" w:cs="Times New Roman"/>
                <w:sz w:val="20"/>
              </w:rPr>
              <w:t>5</w:t>
            </w:r>
          </w:p>
        </w:tc>
        <w:tc>
          <w:tcPr>
            <w:tcW w:w="1295" w:type="dxa"/>
            <w:vMerge w:val="continue"/>
            <w:tcBorders>
              <w:left w:val="single" w:color="auto" w:sz="4" w:space="0"/>
              <w:right w:val="single" w:color="auto" w:sz="4" w:space="0"/>
            </w:tcBorders>
            <w:vAlign w:val="center"/>
          </w:tcPr>
          <w:p>
            <w:pPr>
              <w:jc w:val="center"/>
              <w:rPr>
                <w:rFonts w:hint="default" w:ascii="Times New Roman" w:hAnsi="Times New Roman" w:cs="Times New Roman"/>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深入基层不够，为民服务意识不强。</w:t>
            </w:r>
          </w:p>
        </w:tc>
        <w:tc>
          <w:tcPr>
            <w:tcW w:w="209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kern w:val="0"/>
                <w:sz w:val="18"/>
                <w:szCs w:val="18"/>
              </w:rPr>
            </w:pPr>
            <w:r>
              <w:rPr>
                <w:rFonts w:hint="default" w:ascii="Times New Roman" w:hAnsi="Times New Roman" w:cs="Times New Roman"/>
                <w:kern w:val="0"/>
                <w:sz w:val="18"/>
                <w:szCs w:val="18"/>
              </w:rPr>
              <w:t>制度制定未得到有效落实。</w:t>
            </w:r>
          </w:p>
          <w:p>
            <w:pPr>
              <w:spacing w:line="300" w:lineRule="exact"/>
              <w:jc w:val="center"/>
              <w:rPr>
                <w:rFonts w:hint="default" w:ascii="Times New Roman" w:hAnsi="Times New Roman" w:cs="Times New Roman"/>
                <w:kern w:val="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罗伟</w:t>
            </w:r>
          </w:p>
        </w:tc>
        <w:tc>
          <w:tcPr>
            <w:tcW w:w="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全局各股室</w:t>
            </w:r>
          </w:p>
        </w:tc>
        <w:tc>
          <w:tcPr>
            <w:tcW w:w="38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18"/>
                <w:szCs w:val="18"/>
              </w:rPr>
            </w:pPr>
          </w:p>
        </w:tc>
        <w:tc>
          <w:tcPr>
            <w:tcW w:w="18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kern w:val="0"/>
                <w:sz w:val="18"/>
                <w:szCs w:val="18"/>
              </w:rPr>
            </w:pPr>
            <w:r>
              <w:rPr>
                <w:rFonts w:hint="default" w:ascii="Times New Roman" w:hAnsi="Times New Roman" w:cs="Times New Roman"/>
                <w:kern w:val="0"/>
                <w:sz w:val="18"/>
                <w:szCs w:val="18"/>
              </w:rPr>
              <w:t>一是坚持深入基层，熟悉了解项目建设、基层需求等情况，结合实际做好经济发展、项目包装等工作；二是对单位内部制度进行梳理完善，从严落实各项规章制度规定。</w:t>
            </w:r>
          </w:p>
        </w:tc>
        <w:tc>
          <w:tcPr>
            <w:tcW w:w="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长期坚持</w:t>
            </w:r>
          </w:p>
        </w:tc>
        <w:tc>
          <w:tcPr>
            <w:tcW w:w="59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imes New Roman" w:hAnsi="Times New Roman" w:eastAsia="方正仿宋_GBK" w:cs="Times New Roman"/>
                <w:spacing w:val="-6"/>
                <w:sz w:val="18"/>
                <w:lang w:eastAsia="zh-CN"/>
              </w:rPr>
            </w:pPr>
            <w:r>
              <w:rPr>
                <w:rFonts w:hint="default" w:ascii="Times New Roman" w:hAnsi="Times New Roman" w:cs="Times New Roman"/>
                <w:spacing w:val="-6"/>
                <w:sz w:val="18"/>
              </w:rPr>
              <w:t>已</w:t>
            </w:r>
            <w:r>
              <w:rPr>
                <w:rFonts w:hint="eastAsia" w:cs="Times New Roman"/>
                <w:spacing w:val="-6"/>
                <w:sz w:val="18"/>
                <w:lang w:val="en-US" w:eastAsia="zh-CN"/>
              </w:rPr>
              <w:t>整改</w:t>
            </w:r>
            <w:r>
              <w:rPr>
                <w:rFonts w:hint="default" w:ascii="Times New Roman" w:hAnsi="Times New Roman" w:cs="Times New Roman"/>
                <w:spacing w:val="-6"/>
                <w:sz w:val="18"/>
              </w:rPr>
              <w:t>完成</w:t>
            </w:r>
            <w:r>
              <w:rPr>
                <w:rFonts w:hint="eastAsia" w:cs="Times New Roman"/>
                <w:spacing w:val="-6"/>
                <w:sz w:val="18"/>
                <w:lang w:val="en-US" w:eastAsia="zh-CN"/>
              </w:rPr>
              <w:t>并长期坚持</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kern w:val="0"/>
                <w:sz w:val="18"/>
                <w:szCs w:val="18"/>
              </w:rPr>
            </w:pPr>
            <w:r>
              <w:rPr>
                <w:rFonts w:hint="default" w:ascii="Times New Roman" w:hAnsi="Times New Roman" w:cs="Times New Roman"/>
                <w:kern w:val="0"/>
                <w:sz w:val="18"/>
                <w:szCs w:val="18"/>
              </w:rPr>
              <w:t>1.班子成员</w:t>
            </w:r>
            <w:r>
              <w:rPr>
                <w:rFonts w:hint="eastAsia" w:cs="Times New Roman"/>
                <w:kern w:val="0"/>
                <w:sz w:val="18"/>
                <w:szCs w:val="18"/>
                <w:lang w:val="en-US" w:eastAsia="zh-CN"/>
              </w:rPr>
              <w:t>到</w:t>
            </w:r>
            <w:r>
              <w:rPr>
                <w:rFonts w:hint="default" w:ascii="Times New Roman" w:hAnsi="Times New Roman" w:cs="Times New Roman"/>
                <w:kern w:val="0"/>
                <w:sz w:val="18"/>
                <w:szCs w:val="18"/>
              </w:rPr>
              <w:t>乡镇指导项目包装储备；2.结合项目实地核查、增量核验、项目验收等，对乡镇工作人员进行业务培训</w:t>
            </w:r>
            <w:r>
              <w:rPr>
                <w:rFonts w:hint="eastAsia" w:cs="Times New Roman"/>
                <w:kern w:val="0"/>
                <w:sz w:val="18"/>
                <w:szCs w:val="18"/>
                <w:lang w:eastAsia="zh-CN"/>
              </w:rPr>
              <w:t>；</w:t>
            </w:r>
            <w:r>
              <w:rPr>
                <w:rFonts w:hint="eastAsia" w:cs="Times New Roman"/>
                <w:kern w:val="0"/>
                <w:sz w:val="18"/>
                <w:szCs w:val="18"/>
                <w:lang w:val="en-US" w:eastAsia="zh-CN"/>
              </w:rPr>
              <w:t>3.对单位内部制度进行梳理，删除制度36项，修订保留8项</w:t>
            </w:r>
            <w:r>
              <w:rPr>
                <w:rFonts w:hint="default" w:ascii="Times New Roman" w:hAnsi="Times New Roman" w:cs="Times New Roman"/>
                <w:kern w:val="0"/>
                <w:sz w:val="18"/>
                <w:szCs w:val="18"/>
              </w:rPr>
              <w:t>。</w:t>
            </w:r>
          </w:p>
        </w:tc>
        <w:tc>
          <w:tcPr>
            <w:tcW w:w="1062" w:type="dxa"/>
            <w:gridSpan w:val="2"/>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cs="Times New Roman"/>
                <w:spacing w:val="-6"/>
                <w:sz w:val="18"/>
              </w:rPr>
            </w:pPr>
            <w:r>
              <w:rPr>
                <w:rFonts w:hint="eastAsia" w:cs="Times New Roman"/>
                <w:kern w:val="0"/>
                <w:sz w:val="18"/>
                <w:szCs w:val="18"/>
                <w:lang w:val="en-US" w:eastAsia="zh-CN"/>
              </w:rPr>
              <w:t>修订完善</w:t>
            </w:r>
            <w:r>
              <w:rPr>
                <w:rFonts w:hint="default" w:ascii="Times New Roman" w:hAnsi="Times New Roman" w:cs="Times New Roman"/>
                <w:kern w:val="0"/>
                <w:sz w:val="18"/>
                <w:szCs w:val="18"/>
              </w:rPr>
              <w:t>《“三重一大”决策制度》</w:t>
            </w:r>
            <w:r>
              <w:rPr>
                <w:rFonts w:hint="eastAsia" w:cs="Times New Roman"/>
                <w:kern w:val="0"/>
                <w:sz w:val="18"/>
                <w:szCs w:val="18"/>
                <w:lang w:val="en-US" w:eastAsia="zh-CN"/>
              </w:rPr>
              <w:t>等8项制度</w:t>
            </w:r>
          </w:p>
          <w:p>
            <w:pPr>
              <w:spacing w:line="300" w:lineRule="exact"/>
              <w:jc w:val="both"/>
              <w:rPr>
                <w:rFonts w:hint="default" w:ascii="Times New Roman" w:hAnsi="Times New Roman" w:cs="Times New Roman"/>
                <w:spacing w:val="-6"/>
                <w:sz w:val="18"/>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无</w:t>
            </w:r>
          </w:p>
        </w:tc>
        <w:tc>
          <w:tcPr>
            <w:tcW w:w="4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无</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无</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z w:val="20"/>
              </w:rPr>
            </w:pPr>
            <w:r>
              <w:rPr>
                <w:rFonts w:hint="default" w:ascii="Times New Roman" w:hAnsi="Times New Roman" w:cs="Times New Roman"/>
                <w:sz w:val="20"/>
              </w:rPr>
              <w:t>6</w:t>
            </w:r>
          </w:p>
        </w:tc>
        <w:tc>
          <w:tcPr>
            <w:tcW w:w="1295" w:type="dxa"/>
            <w:vMerge w:val="continue"/>
            <w:tcBorders>
              <w:left w:val="single" w:color="auto" w:sz="4" w:space="0"/>
              <w:right w:val="single" w:color="auto" w:sz="4" w:space="0"/>
            </w:tcBorders>
            <w:vAlign w:val="center"/>
          </w:tcPr>
          <w:p>
            <w:pPr>
              <w:jc w:val="center"/>
              <w:rPr>
                <w:rFonts w:hint="default" w:ascii="Times New Roman" w:hAnsi="Times New Roman" w:cs="Times New Roman"/>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对下属企业监管不力</w:t>
            </w:r>
          </w:p>
        </w:tc>
        <w:tc>
          <w:tcPr>
            <w:tcW w:w="209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kern w:val="0"/>
                <w:sz w:val="18"/>
                <w:szCs w:val="18"/>
              </w:rPr>
            </w:pPr>
            <w:r>
              <w:rPr>
                <w:rFonts w:hint="default" w:ascii="Times New Roman" w:hAnsi="Times New Roman" w:cs="Times New Roman"/>
                <w:kern w:val="0"/>
                <w:sz w:val="18"/>
                <w:szCs w:val="18"/>
              </w:rPr>
              <w:t>监督指导力度不够，压力传导递减，监管责任缺失。</w:t>
            </w:r>
          </w:p>
        </w:tc>
        <w:tc>
          <w:tcPr>
            <w:tcW w:w="5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18"/>
                <w:szCs w:val="18"/>
                <w:lang w:val="en-US" w:eastAsia="zh-CN"/>
              </w:rPr>
            </w:pPr>
            <w:r>
              <w:rPr>
                <w:rFonts w:hint="eastAsia" w:cs="Times New Roman"/>
                <w:kern w:val="0"/>
                <w:sz w:val="18"/>
                <w:szCs w:val="18"/>
                <w:lang w:val="en-US" w:eastAsia="zh-CN"/>
              </w:rPr>
              <w:t>刘瑞冬</w:t>
            </w:r>
          </w:p>
        </w:tc>
        <w:tc>
          <w:tcPr>
            <w:tcW w:w="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粮食和物资储备股、县粮油公司</w:t>
            </w:r>
          </w:p>
        </w:tc>
        <w:tc>
          <w:tcPr>
            <w:tcW w:w="38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18"/>
                <w:szCs w:val="18"/>
              </w:rPr>
            </w:pPr>
          </w:p>
        </w:tc>
        <w:tc>
          <w:tcPr>
            <w:tcW w:w="18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kern w:val="0"/>
                <w:sz w:val="18"/>
                <w:szCs w:val="18"/>
              </w:rPr>
            </w:pPr>
            <w:r>
              <w:rPr>
                <w:rFonts w:hint="default" w:ascii="Times New Roman" w:hAnsi="Times New Roman" w:cs="Times New Roman"/>
                <w:kern w:val="0"/>
                <w:sz w:val="18"/>
                <w:szCs w:val="18"/>
              </w:rPr>
              <w:t>一是监理完善粮食领域相关管理制度并严格执行；二是加强对下属企业的监督指导，层层传导压力</w:t>
            </w:r>
          </w:p>
        </w:tc>
        <w:tc>
          <w:tcPr>
            <w:tcW w:w="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2023年3月，并长期坚持</w:t>
            </w:r>
          </w:p>
        </w:tc>
        <w:tc>
          <w:tcPr>
            <w:tcW w:w="59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kern w:val="0"/>
                <w:sz w:val="18"/>
                <w:szCs w:val="18"/>
                <w:lang w:val="en-US" w:eastAsia="zh-CN"/>
              </w:rPr>
            </w:pPr>
            <w:r>
              <w:rPr>
                <w:rFonts w:hint="default" w:ascii="Times New Roman" w:hAnsi="Times New Roman" w:cs="Times New Roman"/>
                <w:kern w:val="0"/>
                <w:sz w:val="18"/>
                <w:szCs w:val="18"/>
              </w:rPr>
              <w:t>已</w:t>
            </w:r>
            <w:r>
              <w:rPr>
                <w:rFonts w:hint="eastAsia" w:cs="Times New Roman"/>
                <w:kern w:val="0"/>
                <w:sz w:val="18"/>
                <w:szCs w:val="18"/>
                <w:lang w:val="en-US" w:eastAsia="zh-CN"/>
              </w:rPr>
              <w:t>整改</w:t>
            </w:r>
            <w:r>
              <w:rPr>
                <w:rFonts w:hint="default" w:ascii="Times New Roman" w:hAnsi="Times New Roman" w:cs="Times New Roman"/>
                <w:kern w:val="0"/>
                <w:sz w:val="18"/>
                <w:szCs w:val="18"/>
              </w:rPr>
              <w:t>完成</w:t>
            </w:r>
            <w:r>
              <w:rPr>
                <w:rFonts w:hint="eastAsia" w:cs="Times New Roman"/>
                <w:kern w:val="0"/>
                <w:sz w:val="18"/>
                <w:szCs w:val="18"/>
                <w:lang w:val="en-US" w:eastAsia="zh-CN"/>
              </w:rPr>
              <w:t>并长期坚持</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kern w:val="0"/>
                <w:sz w:val="18"/>
                <w:szCs w:val="18"/>
              </w:rPr>
            </w:pPr>
            <w:r>
              <w:rPr>
                <w:rFonts w:hint="default" w:ascii="Times New Roman" w:hAnsi="Times New Roman" w:cs="Times New Roman"/>
                <w:kern w:val="0"/>
                <w:sz w:val="18"/>
                <w:szCs w:val="18"/>
              </w:rPr>
              <w:t>1.是监理完善粮食领域相关管理制度并严格执行；2.是加强对下属企业的监督指导，开展粮食收储相关检查4次，粮食领域项目建设建设4次。</w:t>
            </w:r>
          </w:p>
        </w:tc>
        <w:tc>
          <w:tcPr>
            <w:tcW w:w="1062" w:type="dxa"/>
            <w:gridSpan w:val="2"/>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方正仿宋_GBK" w:cs="Times New Roman"/>
                <w:spacing w:val="-6"/>
                <w:sz w:val="18"/>
                <w:lang w:val="en-US" w:eastAsia="zh-CN"/>
              </w:rPr>
            </w:pPr>
            <w:r>
              <w:rPr>
                <w:rFonts w:hint="default" w:ascii="Times New Roman" w:hAnsi="Times New Roman" w:cs="Times New Roman"/>
                <w:spacing w:val="-6"/>
                <w:sz w:val="18"/>
              </w:rPr>
              <w:t>1.制定《盐边县县级粮油储备管理办法》</w:t>
            </w:r>
            <w:r>
              <w:rPr>
                <w:rFonts w:hint="eastAsia" w:cs="Times New Roman"/>
                <w:spacing w:val="-6"/>
                <w:sz w:val="18"/>
                <w:lang w:val="en-US" w:eastAsia="zh-CN"/>
              </w:rPr>
              <w:t>等7项制度。</w:t>
            </w:r>
          </w:p>
        </w:tc>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无</w:t>
            </w:r>
          </w:p>
        </w:tc>
        <w:tc>
          <w:tcPr>
            <w:tcW w:w="4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无</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无</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z w:val="20"/>
              </w:rPr>
            </w:pPr>
            <w:r>
              <w:rPr>
                <w:rFonts w:hint="default" w:ascii="Times New Roman" w:hAnsi="Times New Roman" w:cs="Times New Roman"/>
                <w:sz w:val="20"/>
              </w:rPr>
              <w:t>7</w:t>
            </w:r>
          </w:p>
        </w:tc>
        <w:tc>
          <w:tcPr>
            <w:tcW w:w="1295" w:type="dxa"/>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财务管理把关不严</w:t>
            </w:r>
          </w:p>
        </w:tc>
        <w:tc>
          <w:tcPr>
            <w:tcW w:w="209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kern w:val="0"/>
                <w:sz w:val="18"/>
                <w:szCs w:val="18"/>
              </w:rPr>
            </w:pPr>
            <w:r>
              <w:rPr>
                <w:rFonts w:hint="default" w:ascii="Times New Roman" w:hAnsi="Times New Roman" w:cs="Times New Roman"/>
                <w:kern w:val="0"/>
                <w:sz w:val="18"/>
                <w:szCs w:val="18"/>
              </w:rPr>
              <w:t>一是违反中央八项规定精神问题仍有发生。二是“三公”经费管理不规范，一张公函接待多餐。三是财务制度不健全，报销审批不规范。四是未规范使用公务卡结算报销差旅费。五是“三重一大”制度执行不严。六是存量资金未足额上缴财政。七是违规借款给企业。八是报账不及时，专户资金结算不及时。</w:t>
            </w:r>
          </w:p>
        </w:tc>
        <w:tc>
          <w:tcPr>
            <w:tcW w:w="5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罗伟</w:t>
            </w:r>
          </w:p>
        </w:tc>
        <w:tc>
          <w:tcPr>
            <w:tcW w:w="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全局各股室</w:t>
            </w:r>
          </w:p>
        </w:tc>
        <w:tc>
          <w:tcPr>
            <w:tcW w:w="38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18"/>
                <w:szCs w:val="18"/>
              </w:rPr>
            </w:pPr>
          </w:p>
        </w:tc>
        <w:tc>
          <w:tcPr>
            <w:tcW w:w="18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kern w:val="0"/>
                <w:sz w:val="18"/>
                <w:szCs w:val="18"/>
              </w:rPr>
            </w:pPr>
            <w:r>
              <w:rPr>
                <w:rFonts w:hint="default" w:ascii="Times New Roman" w:hAnsi="Times New Roman" w:cs="Times New Roman"/>
                <w:kern w:val="0"/>
                <w:sz w:val="18"/>
                <w:szCs w:val="18"/>
              </w:rPr>
              <w:t>一是在职工会上重新组织学习中央八项规定精神、省委</w:t>
            </w:r>
            <w:r>
              <w:rPr>
                <w:rFonts w:hint="eastAsia" w:cs="Times New Roman"/>
                <w:kern w:val="0"/>
                <w:sz w:val="18"/>
                <w:szCs w:val="18"/>
                <w:lang w:eastAsia="zh-CN"/>
              </w:rPr>
              <w:t>、</w:t>
            </w:r>
            <w:r>
              <w:rPr>
                <w:rFonts w:hint="default" w:ascii="Times New Roman" w:hAnsi="Times New Roman" w:cs="Times New Roman"/>
                <w:kern w:val="0"/>
                <w:sz w:val="18"/>
                <w:szCs w:val="18"/>
              </w:rPr>
              <w:t>省政府十项规定实施细则；二是加强“三公”经费管理；三是建立健全财务制度，规范使用公务卡结算报销；四是严格执行“三重一大”制度及相关费用管理办法；五是加强财务管理和审核，提高资金使用效益。</w:t>
            </w:r>
          </w:p>
        </w:tc>
        <w:tc>
          <w:tcPr>
            <w:tcW w:w="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2023年3月</w:t>
            </w:r>
          </w:p>
        </w:tc>
        <w:tc>
          <w:tcPr>
            <w:tcW w:w="59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第1、2、3、4、6、7、8项已整改完成；第5项已整改并长期坚持</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kern w:val="0"/>
                <w:sz w:val="18"/>
                <w:szCs w:val="18"/>
              </w:rPr>
            </w:pPr>
            <w:r>
              <w:rPr>
                <w:rFonts w:hint="default" w:ascii="Times New Roman" w:hAnsi="Times New Roman" w:cs="Times New Roman"/>
                <w:kern w:val="0"/>
                <w:sz w:val="18"/>
                <w:szCs w:val="18"/>
              </w:rPr>
              <w:t>1.职工会组织学习中央八项规定精神、省委</w:t>
            </w:r>
            <w:r>
              <w:rPr>
                <w:rFonts w:hint="eastAsia" w:cs="Times New Roman"/>
                <w:kern w:val="0"/>
                <w:sz w:val="18"/>
                <w:szCs w:val="18"/>
                <w:lang w:eastAsia="zh-CN"/>
              </w:rPr>
              <w:t>、</w:t>
            </w:r>
            <w:r>
              <w:rPr>
                <w:rFonts w:hint="default" w:ascii="Times New Roman" w:hAnsi="Times New Roman" w:cs="Times New Roman"/>
                <w:kern w:val="0"/>
                <w:sz w:val="18"/>
                <w:szCs w:val="18"/>
              </w:rPr>
              <w:t>省政府十项规定实施细则；2.财务室对近期下乡出差报账票据进行梳理排查，规范公务卡结算报销等管理制度，加强“三公”经费管理；</w:t>
            </w:r>
            <w:r>
              <w:rPr>
                <w:rFonts w:hint="eastAsia" w:cs="Times New Roman"/>
                <w:kern w:val="0"/>
                <w:sz w:val="18"/>
                <w:szCs w:val="18"/>
                <w:lang w:val="en-US" w:eastAsia="zh-CN"/>
              </w:rPr>
              <w:t>3</w:t>
            </w:r>
            <w:r>
              <w:rPr>
                <w:rFonts w:hint="default" w:ascii="Times New Roman" w:hAnsi="Times New Roman" w:cs="Times New Roman"/>
                <w:kern w:val="0"/>
                <w:sz w:val="18"/>
                <w:szCs w:val="18"/>
              </w:rPr>
              <w:t>.修订《“三重一大”决策制度》，明确</w:t>
            </w:r>
            <w:r>
              <w:rPr>
                <w:rFonts w:hint="eastAsia" w:cs="Times New Roman"/>
                <w:kern w:val="0"/>
                <w:sz w:val="18"/>
                <w:szCs w:val="18"/>
                <w:lang w:val="en-US" w:eastAsia="zh-CN"/>
              </w:rPr>
              <w:t>大额</w:t>
            </w:r>
            <w:r>
              <w:rPr>
                <w:rFonts w:hint="default" w:ascii="Times New Roman" w:hAnsi="Times New Roman" w:cs="Times New Roman"/>
                <w:kern w:val="0"/>
                <w:sz w:val="18"/>
                <w:szCs w:val="18"/>
              </w:rPr>
              <w:t>资金使限额；</w:t>
            </w:r>
            <w:r>
              <w:rPr>
                <w:rFonts w:hint="eastAsia" w:cs="Times New Roman"/>
                <w:kern w:val="0"/>
                <w:sz w:val="18"/>
                <w:szCs w:val="18"/>
                <w:lang w:val="en-US" w:eastAsia="zh-CN"/>
              </w:rPr>
              <w:t>4.</w:t>
            </w:r>
            <w:r>
              <w:rPr>
                <w:rFonts w:hint="default" w:ascii="Times New Roman" w:hAnsi="Times New Roman" w:cs="Times New Roman"/>
                <w:kern w:val="0"/>
                <w:sz w:val="18"/>
                <w:szCs w:val="18"/>
              </w:rPr>
              <w:t>财务室对</w:t>
            </w:r>
            <w:r>
              <w:rPr>
                <w:rFonts w:hint="eastAsia" w:cs="Times New Roman"/>
                <w:kern w:val="0"/>
                <w:sz w:val="18"/>
                <w:szCs w:val="18"/>
                <w:lang w:val="en-US" w:eastAsia="zh-CN"/>
              </w:rPr>
              <w:t>巡察反馈</w:t>
            </w:r>
            <w:r>
              <w:rPr>
                <w:rFonts w:hint="default" w:ascii="Times New Roman" w:hAnsi="Times New Roman" w:cs="Times New Roman"/>
                <w:kern w:val="0"/>
                <w:sz w:val="18"/>
                <w:szCs w:val="18"/>
              </w:rPr>
              <w:t>问题票据及相关情况进行逐项检查，逐项整改落实。</w:t>
            </w:r>
          </w:p>
        </w:tc>
        <w:tc>
          <w:tcPr>
            <w:tcW w:w="1062" w:type="dxa"/>
            <w:gridSpan w:val="2"/>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cs="Times New Roman"/>
                <w:kern w:val="0"/>
                <w:sz w:val="18"/>
                <w:szCs w:val="18"/>
              </w:rPr>
            </w:pPr>
            <w:r>
              <w:rPr>
                <w:rFonts w:hint="eastAsia" w:cs="Times New Roman"/>
                <w:kern w:val="0"/>
                <w:sz w:val="18"/>
                <w:szCs w:val="18"/>
                <w:lang w:val="en-US" w:eastAsia="zh-CN"/>
              </w:rPr>
              <w:t>修订完善</w:t>
            </w:r>
            <w:r>
              <w:rPr>
                <w:rFonts w:hint="default" w:ascii="Times New Roman" w:hAnsi="Times New Roman" w:cs="Times New Roman"/>
                <w:kern w:val="0"/>
                <w:sz w:val="18"/>
                <w:szCs w:val="18"/>
              </w:rPr>
              <w:t>《“三重一大”决策制度》</w:t>
            </w:r>
          </w:p>
        </w:tc>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无</w:t>
            </w:r>
          </w:p>
        </w:tc>
        <w:tc>
          <w:tcPr>
            <w:tcW w:w="4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无</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无</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z w:val="20"/>
              </w:rPr>
            </w:pPr>
            <w:r>
              <w:rPr>
                <w:rFonts w:hint="default" w:ascii="Times New Roman" w:hAnsi="Times New Roman" w:cs="Times New Roman"/>
                <w:sz w:val="20"/>
              </w:rPr>
              <w:t>8</w:t>
            </w:r>
          </w:p>
          <w:p>
            <w:pPr>
              <w:pStyle w:val="2"/>
              <w:ind w:left="660"/>
              <w:rPr>
                <w:rFonts w:hint="default" w:ascii="Times New Roman" w:hAnsi="Times New Roman" w:cs="Times New Roman"/>
              </w:rPr>
            </w:pPr>
          </w:p>
        </w:tc>
        <w:tc>
          <w:tcPr>
            <w:tcW w:w="1295" w:type="dxa"/>
            <w:vMerge w:val="restart"/>
            <w:tcBorders>
              <w:left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kern w:val="0"/>
                <w:sz w:val="18"/>
                <w:szCs w:val="18"/>
              </w:rPr>
              <w:t>聚焦基层党组织领导班子和干部队伍建设方面存在的问题</w:t>
            </w:r>
          </w:p>
        </w:tc>
        <w:tc>
          <w:tcPr>
            <w:tcW w:w="121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党组领导核心作用发挥不充分。</w:t>
            </w:r>
          </w:p>
        </w:tc>
        <w:tc>
          <w:tcPr>
            <w:tcW w:w="209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kern w:val="0"/>
                <w:sz w:val="18"/>
                <w:szCs w:val="18"/>
              </w:rPr>
            </w:pPr>
            <w:r>
              <w:rPr>
                <w:rFonts w:hint="default" w:ascii="Times New Roman" w:hAnsi="Times New Roman" w:cs="Times New Roman"/>
                <w:kern w:val="0"/>
                <w:sz w:val="18"/>
                <w:szCs w:val="18"/>
              </w:rPr>
              <w:t>一是局党组会议议事不规范。二是2018年开展“利剑除弊 护航绿色崛起”专项整治行动方案、整改报告等均用行政发文并上报整改报告，没有以党组文件印发。三是在全面履行</w:t>
            </w:r>
            <w:r>
              <w:rPr>
                <w:rFonts w:hint="eastAsia" w:cs="Times New Roman"/>
                <w:kern w:val="0"/>
                <w:sz w:val="18"/>
                <w:szCs w:val="18"/>
                <w:lang w:eastAsia="zh-CN"/>
              </w:rPr>
              <w:t>全面</w:t>
            </w:r>
            <w:r>
              <w:rPr>
                <w:rFonts w:hint="default" w:ascii="Times New Roman" w:hAnsi="Times New Roman" w:cs="Times New Roman"/>
                <w:kern w:val="0"/>
                <w:sz w:val="18"/>
                <w:szCs w:val="18"/>
              </w:rPr>
              <w:t>从严治党工作存在短板，班子成员对全面从严管党治党就形势把握上不精准，对党员的党性修养、“三观”要求不高，在落实基层党建和党风廉政建设主体责任、“一岗双责”上重形式，以交责任了之，对抓班子、带队伍、强基础、保稳定、促发展发挥堡垒先锋模范作用不够。</w:t>
            </w:r>
          </w:p>
        </w:tc>
        <w:tc>
          <w:tcPr>
            <w:tcW w:w="5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罗伟</w:t>
            </w:r>
          </w:p>
        </w:tc>
        <w:tc>
          <w:tcPr>
            <w:tcW w:w="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全局各股室</w:t>
            </w:r>
          </w:p>
        </w:tc>
        <w:tc>
          <w:tcPr>
            <w:tcW w:w="38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18"/>
                <w:szCs w:val="18"/>
              </w:rPr>
            </w:pPr>
          </w:p>
        </w:tc>
        <w:tc>
          <w:tcPr>
            <w:tcW w:w="1880" w:type="dxa"/>
            <w:tcBorders>
              <w:top w:val="single" w:color="auto" w:sz="4" w:space="0"/>
              <w:left w:val="single" w:color="auto" w:sz="4" w:space="0"/>
              <w:bottom w:val="single" w:color="auto" w:sz="4" w:space="0"/>
              <w:right w:val="single" w:color="auto" w:sz="4" w:space="0"/>
            </w:tcBorders>
            <w:vAlign w:val="center"/>
          </w:tcPr>
          <w:p>
            <w:pPr>
              <w:pStyle w:val="4"/>
              <w:rPr>
                <w:rFonts w:hint="default" w:ascii="Times New Roman" w:hAnsi="Times New Roman" w:cs="Times New Roman"/>
                <w:kern w:val="0"/>
              </w:rPr>
            </w:pPr>
            <w:r>
              <w:rPr>
                <w:rFonts w:hint="default" w:ascii="Times New Roman" w:hAnsi="Times New Roman" w:cs="Times New Roman"/>
                <w:kern w:val="0"/>
              </w:rPr>
              <w:t>一是由办公室分管领导组织开展党组会议议事规则学习培训，规范记录局党组会议记录；二是进一步强化责任意识，加强各班子成员对分管工作的监督指导；三是持续开展党员干部政治理论学习教育，全面落实基层党建和党风廉政建设主体责任、“一岗双责”责任，杜绝形式主义。四是坚持提升党员干部党性修养，引导发挥先锋模范作用。</w:t>
            </w:r>
          </w:p>
          <w:p>
            <w:pPr>
              <w:rPr>
                <w:rFonts w:hint="default" w:ascii="Times New Roman" w:hAnsi="Times New Roman" w:cs="Times New Roman"/>
                <w:kern w:val="0"/>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2023年3月，并长期坚持</w:t>
            </w:r>
          </w:p>
        </w:tc>
        <w:tc>
          <w:tcPr>
            <w:tcW w:w="59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第1、2项已整改完成；第3项已整改并长期坚持</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kern w:val="0"/>
                <w:sz w:val="18"/>
                <w:szCs w:val="18"/>
              </w:rPr>
            </w:pPr>
            <w:r>
              <w:rPr>
                <w:rFonts w:hint="default" w:ascii="Times New Roman" w:hAnsi="Times New Roman" w:cs="Times New Roman"/>
                <w:kern w:val="0"/>
                <w:sz w:val="18"/>
                <w:szCs w:val="18"/>
              </w:rPr>
              <w:t>1.办公室分管领导组织开展1次党组会议议事规则学习培训；2.局党组书记与班子成员逐一谈话</w:t>
            </w:r>
            <w:r>
              <w:rPr>
                <w:rFonts w:hint="eastAsia" w:cs="Times New Roman"/>
                <w:kern w:val="0"/>
                <w:sz w:val="18"/>
                <w:szCs w:val="18"/>
                <w:lang w:eastAsia="zh-CN"/>
              </w:rPr>
              <w:t>，</w:t>
            </w:r>
            <w:r>
              <w:rPr>
                <w:rFonts w:hint="eastAsia" w:cs="Times New Roman"/>
                <w:kern w:val="0"/>
                <w:sz w:val="18"/>
                <w:szCs w:val="18"/>
                <w:lang w:val="en-US" w:eastAsia="zh-CN"/>
              </w:rPr>
              <w:t>要求全面落实党建、党风廉政、意识形态“一岗双责”</w:t>
            </w:r>
            <w:r>
              <w:rPr>
                <w:rFonts w:hint="default" w:ascii="Times New Roman" w:hAnsi="Times New Roman" w:cs="Times New Roman"/>
                <w:kern w:val="0"/>
                <w:sz w:val="18"/>
                <w:szCs w:val="18"/>
              </w:rPr>
              <w:t>；3.坚持抓好党员干部学习，努力提升党性修养，引导发挥先锋模范作用。</w:t>
            </w:r>
          </w:p>
        </w:tc>
        <w:tc>
          <w:tcPr>
            <w:tcW w:w="10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无</w:t>
            </w:r>
          </w:p>
        </w:tc>
        <w:tc>
          <w:tcPr>
            <w:tcW w:w="4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无</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无</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1" w:hRule="atLeast"/>
        </w:trPr>
        <w:tc>
          <w:tcPr>
            <w:tcW w:w="4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w:t>
            </w:r>
          </w:p>
        </w:tc>
        <w:tc>
          <w:tcPr>
            <w:tcW w:w="1295" w:type="dxa"/>
            <w:vMerge w:val="continue"/>
            <w:tcBorders>
              <w:left w:val="single" w:color="auto" w:sz="4" w:space="0"/>
              <w:right w:val="single" w:color="auto" w:sz="4" w:space="0"/>
            </w:tcBorders>
            <w:vAlign w:val="center"/>
          </w:tcPr>
          <w:p>
            <w:pPr>
              <w:jc w:val="center"/>
              <w:rPr>
                <w:rFonts w:hint="default" w:ascii="Times New Roman" w:hAnsi="Times New Roman" w:cs="Times New Roman"/>
                <w:kern w:val="0"/>
                <w:sz w:val="18"/>
                <w:szCs w:val="18"/>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党组织工作质量不高。</w:t>
            </w:r>
          </w:p>
        </w:tc>
        <w:tc>
          <w:tcPr>
            <w:tcW w:w="209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kern w:val="0"/>
                <w:sz w:val="18"/>
                <w:szCs w:val="18"/>
              </w:rPr>
            </w:pPr>
            <w:r>
              <w:rPr>
                <w:rFonts w:hint="default" w:ascii="Times New Roman" w:hAnsi="Times New Roman" w:cs="Times New Roman"/>
                <w:kern w:val="0"/>
                <w:sz w:val="18"/>
                <w:szCs w:val="18"/>
              </w:rPr>
              <w:t>一是落实支部工作“十规范”不到位。二是党组织活动形式单一，创新不足。</w:t>
            </w:r>
          </w:p>
        </w:tc>
        <w:tc>
          <w:tcPr>
            <w:tcW w:w="5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18"/>
                <w:szCs w:val="18"/>
                <w:lang w:val="en-US" w:eastAsia="zh-CN"/>
              </w:rPr>
            </w:pPr>
            <w:r>
              <w:rPr>
                <w:rFonts w:hint="eastAsia" w:cs="Times New Roman"/>
                <w:kern w:val="0"/>
                <w:sz w:val="18"/>
                <w:szCs w:val="18"/>
                <w:lang w:val="en-US" w:eastAsia="zh-CN"/>
              </w:rPr>
              <w:t>王述冬</w:t>
            </w:r>
          </w:p>
        </w:tc>
        <w:tc>
          <w:tcPr>
            <w:tcW w:w="6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kern w:val="0"/>
                <w:sz w:val="18"/>
                <w:szCs w:val="18"/>
              </w:rPr>
            </w:pPr>
            <w:r>
              <w:rPr>
                <w:rFonts w:hint="default" w:ascii="Times New Roman" w:hAnsi="Times New Roman" w:cs="Times New Roman"/>
                <w:kern w:val="0"/>
                <w:sz w:val="18"/>
                <w:szCs w:val="18"/>
              </w:rPr>
              <w:t>办公室、机关支部</w:t>
            </w:r>
          </w:p>
          <w:p>
            <w:pPr>
              <w:spacing w:line="300" w:lineRule="exact"/>
              <w:jc w:val="center"/>
              <w:rPr>
                <w:rFonts w:hint="default" w:ascii="Times New Roman" w:hAnsi="Times New Roman" w:cs="Times New Roman"/>
                <w:kern w:val="0"/>
                <w:sz w:val="18"/>
                <w:szCs w:val="18"/>
              </w:rPr>
            </w:pPr>
          </w:p>
        </w:tc>
        <w:tc>
          <w:tcPr>
            <w:tcW w:w="38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18"/>
                <w:szCs w:val="18"/>
              </w:rPr>
            </w:pPr>
          </w:p>
        </w:tc>
        <w:tc>
          <w:tcPr>
            <w:tcW w:w="18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kern w:val="0"/>
                <w:sz w:val="18"/>
                <w:szCs w:val="18"/>
              </w:rPr>
            </w:pPr>
            <w:r>
              <w:rPr>
                <w:rFonts w:hint="default" w:ascii="Times New Roman" w:hAnsi="Times New Roman" w:cs="Times New Roman"/>
                <w:kern w:val="0"/>
                <w:sz w:val="18"/>
                <w:szCs w:val="18"/>
              </w:rPr>
              <w:t>一是组织支部党员学习支部工作“十规范”，做好支部基础工作；二是创新支部活动形式，将支部工作与全局中心工作有效衔接。</w:t>
            </w:r>
          </w:p>
        </w:tc>
        <w:tc>
          <w:tcPr>
            <w:tcW w:w="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2023年长期坚持</w:t>
            </w:r>
          </w:p>
        </w:tc>
        <w:tc>
          <w:tcPr>
            <w:tcW w:w="59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kern w:val="0"/>
                <w:sz w:val="18"/>
                <w:szCs w:val="18"/>
                <w:lang w:val="en-US" w:eastAsia="zh-CN"/>
              </w:rPr>
            </w:pPr>
            <w:r>
              <w:rPr>
                <w:rFonts w:hint="default" w:ascii="Times New Roman" w:hAnsi="Times New Roman" w:cs="Times New Roman"/>
                <w:kern w:val="0"/>
                <w:sz w:val="18"/>
                <w:szCs w:val="18"/>
              </w:rPr>
              <w:t>已</w:t>
            </w:r>
            <w:r>
              <w:rPr>
                <w:rFonts w:hint="eastAsia" w:cs="Times New Roman"/>
                <w:kern w:val="0"/>
                <w:sz w:val="18"/>
                <w:szCs w:val="18"/>
                <w:lang w:val="en-US" w:eastAsia="zh-CN"/>
              </w:rPr>
              <w:t>整改</w:t>
            </w:r>
            <w:r>
              <w:rPr>
                <w:rFonts w:hint="default" w:ascii="Times New Roman" w:hAnsi="Times New Roman" w:cs="Times New Roman"/>
                <w:kern w:val="0"/>
                <w:sz w:val="18"/>
                <w:szCs w:val="18"/>
              </w:rPr>
              <w:t>完成</w:t>
            </w:r>
            <w:r>
              <w:rPr>
                <w:rFonts w:hint="eastAsia" w:cs="Times New Roman"/>
                <w:kern w:val="0"/>
                <w:sz w:val="18"/>
                <w:szCs w:val="18"/>
                <w:lang w:val="en-US" w:eastAsia="zh-CN"/>
              </w:rPr>
              <w:t>并长期坚持</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_GBK" w:cs="Times New Roman"/>
                <w:kern w:val="0"/>
                <w:sz w:val="18"/>
                <w:szCs w:val="18"/>
                <w:lang w:val="en-US" w:eastAsia="zh-CN"/>
              </w:rPr>
            </w:pPr>
            <w:r>
              <w:rPr>
                <w:rFonts w:hint="default" w:ascii="Times New Roman" w:hAnsi="Times New Roman" w:cs="Times New Roman"/>
                <w:kern w:val="0"/>
                <w:sz w:val="18"/>
                <w:szCs w:val="18"/>
              </w:rPr>
              <w:t>1.支部党员大会上组织支部党员再次学习支部工作“十规范”要求；2.开展党建带团建工作，由党员干部带领机关团员参与粮食领域监督检查、森林草原防灭火、项目验收等多项活动；</w:t>
            </w:r>
            <w:r>
              <w:rPr>
                <w:rFonts w:hint="eastAsia" w:cs="Times New Roman"/>
                <w:kern w:val="0"/>
                <w:sz w:val="18"/>
                <w:szCs w:val="18"/>
                <w:lang w:val="en-US" w:eastAsia="zh-CN"/>
              </w:rPr>
              <w:t>3.将党员干部授课形式与支部活动相结合，让党员干部讲课。</w:t>
            </w:r>
          </w:p>
        </w:tc>
        <w:tc>
          <w:tcPr>
            <w:tcW w:w="10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0" w:hRule="atLeast"/>
        </w:trPr>
        <w:tc>
          <w:tcPr>
            <w:tcW w:w="4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z w:val="20"/>
              </w:rPr>
            </w:pPr>
            <w:r>
              <w:rPr>
                <w:rFonts w:hint="default" w:ascii="Times New Roman" w:hAnsi="Times New Roman" w:cs="Times New Roman"/>
                <w:sz w:val="20"/>
              </w:rPr>
              <w:t>10</w:t>
            </w:r>
          </w:p>
        </w:tc>
        <w:tc>
          <w:tcPr>
            <w:tcW w:w="1295" w:type="dxa"/>
            <w:vMerge w:val="continue"/>
            <w:tcBorders>
              <w:left w:val="single" w:color="auto" w:sz="4" w:space="0"/>
              <w:right w:val="single" w:color="auto" w:sz="4" w:space="0"/>
            </w:tcBorders>
            <w:vAlign w:val="center"/>
          </w:tcPr>
          <w:p>
            <w:pPr>
              <w:jc w:val="center"/>
              <w:rPr>
                <w:rFonts w:hint="default" w:ascii="Times New Roman" w:hAnsi="Times New Roman" w:cs="Times New Roman"/>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重业务轻党建。</w:t>
            </w:r>
          </w:p>
        </w:tc>
        <w:tc>
          <w:tcPr>
            <w:tcW w:w="209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kern w:val="0"/>
                <w:sz w:val="18"/>
                <w:szCs w:val="18"/>
              </w:rPr>
            </w:pPr>
            <w:r>
              <w:rPr>
                <w:rFonts w:hint="default" w:ascii="Times New Roman" w:hAnsi="Times New Roman" w:cs="Times New Roman"/>
                <w:kern w:val="0"/>
                <w:sz w:val="18"/>
                <w:szCs w:val="18"/>
              </w:rPr>
              <w:t>一是坚持把党建工作与业务工作同谋划、同部署不够。二是党员发展谋划不足，没有储备一定数量的入党积极分子和预备党员，党员队伍结构不科学。</w:t>
            </w:r>
          </w:p>
        </w:tc>
        <w:tc>
          <w:tcPr>
            <w:tcW w:w="5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罗伟</w:t>
            </w:r>
          </w:p>
        </w:tc>
        <w:tc>
          <w:tcPr>
            <w:tcW w:w="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全局各股室</w:t>
            </w:r>
          </w:p>
        </w:tc>
        <w:tc>
          <w:tcPr>
            <w:tcW w:w="38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18"/>
                <w:szCs w:val="18"/>
              </w:rPr>
            </w:pPr>
          </w:p>
        </w:tc>
        <w:tc>
          <w:tcPr>
            <w:tcW w:w="18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kern w:val="0"/>
                <w:sz w:val="18"/>
                <w:szCs w:val="18"/>
              </w:rPr>
            </w:pPr>
            <w:r>
              <w:rPr>
                <w:rFonts w:hint="default" w:ascii="Times New Roman" w:hAnsi="Times New Roman" w:cs="Times New Roman"/>
                <w:kern w:val="0"/>
                <w:sz w:val="18"/>
                <w:szCs w:val="18"/>
              </w:rPr>
              <w:t>一是坚持党建引领，将党建工作和业务工作同谋划、同部署、同落实、同检查；二是做好党员发展谋划管理工作，发动储备入党积极分子和预备党员，优化党员队伍结构。</w:t>
            </w:r>
          </w:p>
        </w:tc>
        <w:tc>
          <w:tcPr>
            <w:tcW w:w="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2023年长期坚持</w:t>
            </w:r>
          </w:p>
        </w:tc>
        <w:tc>
          <w:tcPr>
            <w:tcW w:w="59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第2项已整改完成；第1项已整改并长期坚持</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kern w:val="0"/>
                <w:sz w:val="18"/>
                <w:szCs w:val="18"/>
              </w:rPr>
            </w:pPr>
            <w:r>
              <w:rPr>
                <w:rFonts w:hint="default" w:ascii="Times New Roman" w:hAnsi="Times New Roman" w:cs="Times New Roman"/>
                <w:kern w:val="0"/>
                <w:sz w:val="18"/>
                <w:szCs w:val="18"/>
              </w:rPr>
              <w:t>1.局党组利用党组会、职工会等，将党建工作和业务工作同谋划、同部署、同落实、同检查；2.建立党员发展储备台账</w:t>
            </w:r>
            <w:r>
              <w:rPr>
                <w:rFonts w:hint="eastAsia" w:cs="Times New Roman"/>
                <w:kern w:val="0"/>
                <w:sz w:val="18"/>
                <w:szCs w:val="18"/>
                <w:lang w:eastAsia="zh-CN"/>
              </w:rPr>
              <w:t>，</w:t>
            </w:r>
            <w:r>
              <w:rPr>
                <w:rFonts w:hint="eastAsia" w:cs="Times New Roman"/>
                <w:kern w:val="0"/>
                <w:sz w:val="18"/>
                <w:szCs w:val="18"/>
                <w:lang w:val="en-US" w:eastAsia="zh-CN"/>
              </w:rPr>
              <w:t>谋划党员发展。已有2名干部递交《入党申请书》</w:t>
            </w:r>
          </w:p>
        </w:tc>
        <w:tc>
          <w:tcPr>
            <w:tcW w:w="10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无</w:t>
            </w:r>
          </w:p>
        </w:tc>
        <w:tc>
          <w:tcPr>
            <w:tcW w:w="4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无</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无</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z w:val="20"/>
              </w:rPr>
            </w:pPr>
            <w:r>
              <w:rPr>
                <w:rFonts w:hint="default" w:ascii="Times New Roman" w:hAnsi="Times New Roman" w:cs="Times New Roman"/>
                <w:sz w:val="20"/>
              </w:rPr>
              <w:t>11</w:t>
            </w:r>
          </w:p>
        </w:tc>
        <w:tc>
          <w:tcPr>
            <w:tcW w:w="1295" w:type="dxa"/>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干部选拔任用不规范</w:t>
            </w:r>
          </w:p>
        </w:tc>
        <w:tc>
          <w:tcPr>
            <w:tcW w:w="209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kern w:val="0"/>
                <w:sz w:val="18"/>
                <w:szCs w:val="18"/>
              </w:rPr>
            </w:pPr>
            <w:r>
              <w:rPr>
                <w:rFonts w:hint="default" w:ascii="Times New Roman" w:hAnsi="Times New Roman" w:cs="Times New Roman"/>
                <w:kern w:val="0"/>
                <w:sz w:val="18"/>
                <w:szCs w:val="18"/>
              </w:rPr>
              <w:t>中层干部选拔任用未严格按照工作原则、程序进行，有的不经程序直接任命干部。</w:t>
            </w:r>
          </w:p>
          <w:p>
            <w:pPr>
              <w:ind w:firstLine="360" w:firstLineChars="200"/>
              <w:rPr>
                <w:rFonts w:hint="default" w:ascii="Times New Roman" w:hAnsi="Times New Roman" w:cs="Times New Roman"/>
                <w:kern w:val="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罗伟</w:t>
            </w:r>
          </w:p>
        </w:tc>
        <w:tc>
          <w:tcPr>
            <w:tcW w:w="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全局各股室</w:t>
            </w:r>
          </w:p>
        </w:tc>
        <w:tc>
          <w:tcPr>
            <w:tcW w:w="38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18"/>
                <w:szCs w:val="18"/>
              </w:rPr>
            </w:pPr>
          </w:p>
        </w:tc>
        <w:tc>
          <w:tcPr>
            <w:tcW w:w="18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kern w:val="0"/>
                <w:sz w:val="18"/>
                <w:szCs w:val="18"/>
              </w:rPr>
            </w:pPr>
            <w:r>
              <w:rPr>
                <w:rFonts w:hint="default" w:ascii="Times New Roman" w:hAnsi="Times New Roman" w:cs="Times New Roman"/>
                <w:kern w:val="0"/>
                <w:sz w:val="18"/>
                <w:szCs w:val="18"/>
              </w:rPr>
              <w:t>一是在局党组会上组织学习干部选拔任用相关规章制度；二是严格落实干部选拔任用管理制度，加强干部管理。</w:t>
            </w:r>
          </w:p>
        </w:tc>
        <w:tc>
          <w:tcPr>
            <w:tcW w:w="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2023年长期坚持</w:t>
            </w:r>
          </w:p>
        </w:tc>
        <w:tc>
          <w:tcPr>
            <w:tcW w:w="59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kern w:val="0"/>
                <w:sz w:val="18"/>
                <w:szCs w:val="18"/>
                <w:lang w:val="en-US" w:eastAsia="zh-CN"/>
              </w:rPr>
            </w:pPr>
            <w:r>
              <w:rPr>
                <w:rFonts w:hint="default" w:ascii="Times New Roman" w:hAnsi="Times New Roman" w:cs="Times New Roman"/>
                <w:kern w:val="0"/>
                <w:sz w:val="18"/>
                <w:szCs w:val="18"/>
              </w:rPr>
              <w:t>已</w:t>
            </w:r>
            <w:r>
              <w:rPr>
                <w:rFonts w:hint="eastAsia" w:cs="Times New Roman"/>
                <w:kern w:val="0"/>
                <w:sz w:val="18"/>
                <w:szCs w:val="18"/>
                <w:lang w:val="en-US" w:eastAsia="zh-CN"/>
              </w:rPr>
              <w:t>整改</w:t>
            </w:r>
            <w:r>
              <w:rPr>
                <w:rFonts w:hint="default" w:ascii="Times New Roman" w:hAnsi="Times New Roman" w:cs="Times New Roman"/>
                <w:kern w:val="0"/>
                <w:sz w:val="18"/>
                <w:szCs w:val="18"/>
              </w:rPr>
              <w:t>完成</w:t>
            </w:r>
            <w:r>
              <w:rPr>
                <w:rFonts w:hint="eastAsia" w:cs="Times New Roman"/>
                <w:kern w:val="0"/>
                <w:sz w:val="18"/>
                <w:szCs w:val="18"/>
                <w:lang w:val="en-US" w:eastAsia="zh-CN"/>
              </w:rPr>
              <w:t>并长期坚持</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方正仿宋_GBK" w:cs="Times New Roman"/>
                <w:kern w:val="0"/>
                <w:sz w:val="18"/>
                <w:szCs w:val="18"/>
                <w:lang w:eastAsia="zh-CN"/>
              </w:rPr>
            </w:pPr>
            <w:r>
              <w:rPr>
                <w:rFonts w:hint="default" w:ascii="Times New Roman" w:hAnsi="Times New Roman" w:cs="Times New Roman"/>
                <w:kern w:val="0"/>
                <w:sz w:val="18"/>
                <w:szCs w:val="18"/>
              </w:rPr>
              <w:t>1.局党组会上组织学习了干部选拔任用相关规章制度；2.修订了《“三重一大”决策制度》，将中层干部选拔任用纳入“三重一大”事项管理。</w:t>
            </w:r>
            <w:r>
              <w:rPr>
                <w:rFonts w:hint="eastAsia" w:cs="Times New Roman"/>
                <w:kern w:val="0"/>
                <w:sz w:val="18"/>
                <w:szCs w:val="18"/>
                <w:lang w:eastAsia="zh-CN"/>
              </w:rPr>
              <w:t>。</w:t>
            </w:r>
          </w:p>
        </w:tc>
        <w:tc>
          <w:tcPr>
            <w:tcW w:w="1062" w:type="dxa"/>
            <w:gridSpan w:val="2"/>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cs="Times New Roman"/>
                <w:kern w:val="0"/>
                <w:sz w:val="18"/>
                <w:szCs w:val="18"/>
              </w:rPr>
            </w:pPr>
            <w:r>
              <w:rPr>
                <w:rFonts w:hint="eastAsia" w:cs="Times New Roman"/>
                <w:kern w:val="0"/>
                <w:sz w:val="18"/>
                <w:szCs w:val="18"/>
                <w:lang w:val="en-US" w:eastAsia="zh-CN"/>
              </w:rPr>
              <w:t>修订完善</w:t>
            </w:r>
            <w:r>
              <w:rPr>
                <w:rFonts w:hint="default" w:ascii="Times New Roman" w:hAnsi="Times New Roman" w:cs="Times New Roman"/>
                <w:kern w:val="0"/>
                <w:sz w:val="18"/>
                <w:szCs w:val="18"/>
              </w:rPr>
              <w:t>《“三重一大”决策制度》</w:t>
            </w:r>
          </w:p>
        </w:tc>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无</w:t>
            </w:r>
          </w:p>
        </w:tc>
        <w:tc>
          <w:tcPr>
            <w:tcW w:w="4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无</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无</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z w:val="20"/>
              </w:rPr>
            </w:pPr>
            <w:r>
              <w:rPr>
                <w:rFonts w:hint="default" w:ascii="Times New Roman" w:hAnsi="Times New Roman" w:cs="Times New Roman"/>
                <w:sz w:val="20"/>
              </w:rPr>
              <w:t>总体情况</w:t>
            </w:r>
          </w:p>
        </w:tc>
        <w:tc>
          <w:tcPr>
            <w:tcW w:w="1295" w:type="dxa"/>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11（个）</w:t>
            </w:r>
          </w:p>
        </w:tc>
        <w:tc>
          <w:tcPr>
            <w:tcW w:w="20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2</w:t>
            </w:r>
            <w:r>
              <w:rPr>
                <w:rFonts w:hint="eastAsia" w:cs="Times New Roman"/>
                <w:spacing w:val="-6"/>
                <w:sz w:val="18"/>
                <w:lang w:val="en-US" w:eastAsia="zh-CN"/>
              </w:rPr>
              <w:t>7</w:t>
            </w:r>
            <w:r>
              <w:rPr>
                <w:rFonts w:hint="default" w:ascii="Times New Roman" w:hAnsi="Times New Roman" w:cs="Times New Roman"/>
                <w:spacing w:val="-6"/>
                <w:sz w:val="18"/>
              </w:rPr>
              <w:t>（项）</w:t>
            </w:r>
          </w:p>
        </w:tc>
        <w:tc>
          <w:tcPr>
            <w:tcW w:w="153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共2</w:t>
            </w:r>
            <w:r>
              <w:rPr>
                <w:rFonts w:hint="eastAsia" w:cs="Times New Roman"/>
                <w:spacing w:val="-6"/>
                <w:sz w:val="18"/>
                <w:lang w:val="en-US" w:eastAsia="zh-CN"/>
              </w:rPr>
              <w:t>7</w:t>
            </w:r>
            <w:r>
              <w:rPr>
                <w:rFonts w:hint="default" w:ascii="Times New Roman" w:hAnsi="Times New Roman" w:cs="Times New Roman"/>
                <w:spacing w:val="-6"/>
                <w:sz w:val="18"/>
              </w:rPr>
              <w:t>项</w:t>
            </w:r>
          </w:p>
        </w:tc>
        <w:tc>
          <w:tcPr>
            <w:tcW w:w="295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Times New Roman" w:hAnsi="Times New Roman" w:cs="Times New Roman"/>
                <w:spacing w:val="-6"/>
                <w:sz w:val="18"/>
              </w:rPr>
            </w:pPr>
            <w:r>
              <w:rPr>
                <w:rFonts w:hint="default" w:ascii="Times New Roman" w:hAnsi="Times New Roman" w:cs="Times New Roman"/>
                <w:spacing w:val="-6"/>
                <w:sz w:val="18"/>
              </w:rPr>
              <w:t>已完成</w:t>
            </w:r>
            <w:r>
              <w:rPr>
                <w:rFonts w:hint="eastAsia" w:cs="Times New Roman"/>
                <w:spacing w:val="-6"/>
                <w:sz w:val="18"/>
                <w:lang w:val="en-US" w:eastAsia="zh-CN"/>
              </w:rPr>
              <w:t>27</w:t>
            </w:r>
            <w:r>
              <w:rPr>
                <w:rFonts w:hint="default" w:ascii="Times New Roman" w:hAnsi="Times New Roman" w:cs="Times New Roman"/>
                <w:spacing w:val="-6"/>
                <w:sz w:val="18"/>
              </w:rPr>
              <w:t>项（其中：</w:t>
            </w:r>
            <w:r>
              <w:rPr>
                <w:rFonts w:hint="eastAsia" w:cs="Times New Roman"/>
                <w:spacing w:val="-6"/>
                <w:sz w:val="18"/>
                <w:lang w:val="en-US" w:eastAsia="zh-CN"/>
              </w:rPr>
              <w:t>27</w:t>
            </w:r>
            <w:r>
              <w:rPr>
                <w:rFonts w:hint="default" w:ascii="Times New Roman" w:hAnsi="Times New Roman" w:cs="Times New Roman"/>
                <w:spacing w:val="-6"/>
                <w:sz w:val="18"/>
              </w:rPr>
              <w:t>项已完成，并长期坚持</w:t>
            </w:r>
            <w:r>
              <w:rPr>
                <w:rFonts w:hint="eastAsia" w:cs="Times New Roman"/>
                <w:spacing w:val="-6"/>
                <w:sz w:val="18"/>
                <w:lang w:val="en-US" w:eastAsia="zh-CN"/>
              </w:rPr>
              <w:t>15</w:t>
            </w:r>
            <w:r>
              <w:rPr>
                <w:rFonts w:hint="default" w:ascii="Times New Roman" w:hAnsi="Times New Roman" w:cs="Times New Roman"/>
                <w:spacing w:val="-6"/>
                <w:sz w:val="18"/>
              </w:rPr>
              <w:t>项）。</w:t>
            </w:r>
          </w:p>
        </w:tc>
        <w:tc>
          <w:tcPr>
            <w:tcW w:w="106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imes New Roman" w:hAnsi="Times New Roman" w:eastAsia="方正仿宋_GBK" w:cs="Times New Roman"/>
                <w:spacing w:val="-6"/>
                <w:sz w:val="18"/>
                <w:lang w:eastAsia="zh-CN"/>
              </w:rPr>
            </w:pPr>
            <w:r>
              <w:rPr>
                <w:rFonts w:hint="default" w:ascii="Times New Roman" w:hAnsi="Times New Roman" w:cs="Times New Roman"/>
                <w:spacing w:val="-6"/>
                <w:sz w:val="18"/>
              </w:rPr>
              <w:t>共新制定</w:t>
            </w:r>
            <w:r>
              <w:rPr>
                <w:rFonts w:hint="eastAsia" w:cs="Times New Roman"/>
                <w:spacing w:val="-6"/>
                <w:sz w:val="18"/>
                <w:lang w:val="en-US" w:eastAsia="zh-CN"/>
              </w:rPr>
              <w:t>5</w:t>
            </w:r>
            <w:r>
              <w:rPr>
                <w:rFonts w:hint="default" w:ascii="Times New Roman" w:hAnsi="Times New Roman" w:cs="Times New Roman"/>
                <w:spacing w:val="-6"/>
                <w:sz w:val="18"/>
              </w:rPr>
              <w:t>个，修改完善</w:t>
            </w:r>
            <w:r>
              <w:rPr>
                <w:rFonts w:hint="eastAsia" w:cs="Times New Roman"/>
                <w:spacing w:val="-6"/>
                <w:sz w:val="18"/>
                <w:lang w:val="en-US" w:eastAsia="zh-CN"/>
              </w:rPr>
              <w:t>11</w:t>
            </w:r>
            <w:r>
              <w:rPr>
                <w:rFonts w:hint="default" w:ascii="Times New Roman" w:hAnsi="Times New Roman" w:cs="Times New Roman"/>
                <w:spacing w:val="-6"/>
                <w:sz w:val="18"/>
              </w:rPr>
              <w:t>个，废止</w:t>
            </w:r>
            <w:r>
              <w:rPr>
                <w:rFonts w:hint="eastAsia" w:cs="Times New Roman"/>
                <w:spacing w:val="-6"/>
                <w:sz w:val="18"/>
                <w:lang w:val="en-US" w:eastAsia="zh-CN"/>
              </w:rPr>
              <w:t>36</w:t>
            </w:r>
            <w:r>
              <w:rPr>
                <w:rFonts w:hint="default" w:ascii="Times New Roman" w:hAnsi="Times New Roman" w:cs="Times New Roman"/>
                <w:spacing w:val="-6"/>
                <w:sz w:val="18"/>
              </w:rPr>
              <w:t>个</w:t>
            </w:r>
            <w:r>
              <w:rPr>
                <w:rFonts w:hint="eastAsia" w:cs="Times New Roman"/>
                <w:spacing w:val="-6"/>
                <w:sz w:val="18"/>
                <w:lang w:eastAsia="zh-CN"/>
              </w:rPr>
              <w:t>。</w:t>
            </w:r>
          </w:p>
        </w:tc>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0（万元）</w:t>
            </w:r>
          </w:p>
        </w:tc>
        <w:tc>
          <w:tcPr>
            <w:tcW w:w="4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0（万元）</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r>
              <w:rPr>
                <w:rFonts w:hint="default" w:ascii="Times New Roman" w:hAnsi="Times New Roman" w:cs="Times New Roman"/>
                <w:spacing w:val="-6"/>
                <w:sz w:val="18"/>
              </w:rPr>
              <w:t>0（人）</w:t>
            </w: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spacing w:val="-6"/>
                <w:sz w:val="18"/>
              </w:rPr>
            </w:pPr>
          </w:p>
        </w:tc>
      </w:tr>
    </w:tbl>
    <w:p>
      <w:pPr>
        <w:spacing w:line="576" w:lineRule="exact"/>
        <w:rPr>
          <w:rFonts w:hint="default" w:ascii="Times New Roman" w:hAnsi="Times New Roman" w:cs="Times New Roman"/>
        </w:rPr>
        <w:sectPr>
          <w:footerReference r:id="rId3" w:type="default"/>
          <w:footerReference r:id="rId4" w:type="even"/>
          <w:pgSz w:w="16838" w:h="11906" w:orient="landscape"/>
          <w:pgMar w:top="1588" w:right="1134" w:bottom="1474" w:left="1134" w:header="1701" w:footer="1134" w:gutter="0"/>
          <w:pgNumType w:fmt="numberInDash"/>
          <w:cols w:space="720" w:num="1"/>
          <w:docGrid w:type="linesAndChars" w:linePitch="312" w:charSpace="0"/>
        </w:sectPr>
      </w:pPr>
      <w:r>
        <w:rPr>
          <w:rFonts w:hint="default" w:ascii="Times New Roman" w:hAnsi="Times New Roman" w:eastAsia="方正楷体_GBK" w:cs="Times New Roman"/>
          <w:sz w:val="20"/>
        </w:rPr>
        <w:t>填表说明：1.“巡察反馈时间”按被巡察党组织主要负责人签收反馈意见的日期填写。2.“填报时间”按被巡察党组织报送整改报告的日期填写</w:t>
      </w:r>
    </w:p>
    <w:p>
      <w:pPr>
        <w:pStyle w:val="2"/>
        <w:ind w:left="660"/>
        <w:rPr>
          <w:rFonts w:hint="default" w:ascii="Times New Roman" w:hAnsi="Times New Roman" w:cs="Times New Roman"/>
        </w:rPr>
      </w:pPr>
    </w:p>
    <w:p>
      <w:pPr>
        <w:pStyle w:val="3"/>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sectPr>
      <w:pgSz w:w="11906" w:h="16838"/>
      <w:pgMar w:top="2098" w:right="1474" w:bottom="1985" w:left="1588" w:header="851" w:footer="992" w:gutter="0"/>
      <w:pgNumType w:fmt="numberInDash"/>
      <w:cols w:space="425" w:num="1"/>
      <w:docGrid w:type="line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07934"/>
      <w:docPartObj>
        <w:docPartGallery w:val="autotext"/>
      </w:docPartObj>
    </w:sdtPr>
    <w:sdtEndPr>
      <w:rPr>
        <w:rFonts w:ascii="宋体" w:hAnsi="宋体" w:eastAsia="宋体"/>
        <w:sz w:val="28"/>
        <w:szCs w:val="28"/>
      </w:rPr>
    </w:sdtEndPr>
    <w:sdtContent>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19 -</w:t>
        </w:r>
        <w:r>
          <w:rPr>
            <w:rFonts w:ascii="宋体" w:hAnsi="宋体" w:eastAsia="宋体"/>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4825999"/>
      <w:docPartObj>
        <w:docPartGallery w:val="autotext"/>
      </w:docPartObj>
    </w:sdtPr>
    <w:sdtEndPr>
      <w:rPr>
        <w:rFonts w:ascii="宋体" w:hAnsi="宋体" w:eastAsia="宋体"/>
        <w:sz w:val="28"/>
        <w:szCs w:val="28"/>
      </w:rPr>
    </w:sdtEndPr>
    <w:sdtContent>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18 -</w:t>
        </w:r>
        <w:r>
          <w:rPr>
            <w:rFonts w:ascii="宋体" w:hAnsi="宋体" w:eastAsia="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65"/>
  <w:drawingGridVerticalSpacing w:val="44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6C"/>
    <w:rsid w:val="00016648"/>
    <w:rsid w:val="00062490"/>
    <w:rsid w:val="00063CC5"/>
    <w:rsid w:val="00072164"/>
    <w:rsid w:val="00074BB5"/>
    <w:rsid w:val="00095364"/>
    <w:rsid w:val="000C6C71"/>
    <w:rsid w:val="000D7C41"/>
    <w:rsid w:val="000E45D3"/>
    <w:rsid w:val="0011711E"/>
    <w:rsid w:val="001364BA"/>
    <w:rsid w:val="00193726"/>
    <w:rsid w:val="00195F48"/>
    <w:rsid w:val="001E7233"/>
    <w:rsid w:val="001F2AC6"/>
    <w:rsid w:val="00276E9A"/>
    <w:rsid w:val="002966C3"/>
    <w:rsid w:val="002A4A16"/>
    <w:rsid w:val="003C4C90"/>
    <w:rsid w:val="003C7DBC"/>
    <w:rsid w:val="003D0873"/>
    <w:rsid w:val="003F05F6"/>
    <w:rsid w:val="004742B6"/>
    <w:rsid w:val="00480071"/>
    <w:rsid w:val="004814A5"/>
    <w:rsid w:val="004F12E6"/>
    <w:rsid w:val="00513B03"/>
    <w:rsid w:val="00525F88"/>
    <w:rsid w:val="0054647F"/>
    <w:rsid w:val="005532F2"/>
    <w:rsid w:val="0058356F"/>
    <w:rsid w:val="00611067"/>
    <w:rsid w:val="00625469"/>
    <w:rsid w:val="00641F03"/>
    <w:rsid w:val="006571DE"/>
    <w:rsid w:val="00674EE7"/>
    <w:rsid w:val="006A66A4"/>
    <w:rsid w:val="006B06FE"/>
    <w:rsid w:val="006C1666"/>
    <w:rsid w:val="006C167B"/>
    <w:rsid w:val="006F0B94"/>
    <w:rsid w:val="00752AEF"/>
    <w:rsid w:val="00782F1B"/>
    <w:rsid w:val="0079286C"/>
    <w:rsid w:val="0079426F"/>
    <w:rsid w:val="00795876"/>
    <w:rsid w:val="007C63BE"/>
    <w:rsid w:val="00800443"/>
    <w:rsid w:val="0081295A"/>
    <w:rsid w:val="008172A4"/>
    <w:rsid w:val="008207D3"/>
    <w:rsid w:val="00827F50"/>
    <w:rsid w:val="008521F9"/>
    <w:rsid w:val="008E6D5A"/>
    <w:rsid w:val="009167D5"/>
    <w:rsid w:val="00930F01"/>
    <w:rsid w:val="00945D78"/>
    <w:rsid w:val="009462E0"/>
    <w:rsid w:val="00947F32"/>
    <w:rsid w:val="009763DA"/>
    <w:rsid w:val="009823E8"/>
    <w:rsid w:val="009D465B"/>
    <w:rsid w:val="009E2618"/>
    <w:rsid w:val="009F27D1"/>
    <w:rsid w:val="009F4CBA"/>
    <w:rsid w:val="00A079CF"/>
    <w:rsid w:val="00A427B4"/>
    <w:rsid w:val="00A917BB"/>
    <w:rsid w:val="00A93EF8"/>
    <w:rsid w:val="00AC141C"/>
    <w:rsid w:val="00AD1479"/>
    <w:rsid w:val="00AD2131"/>
    <w:rsid w:val="00AE66D7"/>
    <w:rsid w:val="00AF00E0"/>
    <w:rsid w:val="00AF168A"/>
    <w:rsid w:val="00B2057C"/>
    <w:rsid w:val="00B65300"/>
    <w:rsid w:val="00BB39A3"/>
    <w:rsid w:val="00BB79B9"/>
    <w:rsid w:val="00BC069B"/>
    <w:rsid w:val="00C05CA0"/>
    <w:rsid w:val="00C138E5"/>
    <w:rsid w:val="00C361A4"/>
    <w:rsid w:val="00C40198"/>
    <w:rsid w:val="00C63980"/>
    <w:rsid w:val="00C6706B"/>
    <w:rsid w:val="00C9453B"/>
    <w:rsid w:val="00CD283A"/>
    <w:rsid w:val="00D51DEB"/>
    <w:rsid w:val="00D578E0"/>
    <w:rsid w:val="00D654D9"/>
    <w:rsid w:val="00D96DFD"/>
    <w:rsid w:val="00E601B8"/>
    <w:rsid w:val="00E8101A"/>
    <w:rsid w:val="00EB1B4B"/>
    <w:rsid w:val="00ED6C0B"/>
    <w:rsid w:val="00F10F81"/>
    <w:rsid w:val="00F363CC"/>
    <w:rsid w:val="00F60A54"/>
    <w:rsid w:val="00F72457"/>
    <w:rsid w:val="00F83AEF"/>
    <w:rsid w:val="00FF5B40"/>
    <w:rsid w:val="0F9C5001"/>
    <w:rsid w:val="105A13B2"/>
    <w:rsid w:val="111B27B1"/>
    <w:rsid w:val="11381281"/>
    <w:rsid w:val="114C45BA"/>
    <w:rsid w:val="18B10D91"/>
    <w:rsid w:val="19E93E2B"/>
    <w:rsid w:val="216E5C54"/>
    <w:rsid w:val="223B38DC"/>
    <w:rsid w:val="224F2841"/>
    <w:rsid w:val="2405318A"/>
    <w:rsid w:val="27876BC2"/>
    <w:rsid w:val="287237BF"/>
    <w:rsid w:val="28DA5593"/>
    <w:rsid w:val="290D6E6A"/>
    <w:rsid w:val="2B211E0C"/>
    <w:rsid w:val="3023385B"/>
    <w:rsid w:val="323C0841"/>
    <w:rsid w:val="328860E7"/>
    <w:rsid w:val="377258B8"/>
    <w:rsid w:val="378E6785"/>
    <w:rsid w:val="3CFC0831"/>
    <w:rsid w:val="3EA979C6"/>
    <w:rsid w:val="414B533D"/>
    <w:rsid w:val="45543F3F"/>
    <w:rsid w:val="46800809"/>
    <w:rsid w:val="47FB7F71"/>
    <w:rsid w:val="486D0137"/>
    <w:rsid w:val="49ED463A"/>
    <w:rsid w:val="4AD177AA"/>
    <w:rsid w:val="4BAC56B3"/>
    <w:rsid w:val="4C483049"/>
    <w:rsid w:val="4EE14D32"/>
    <w:rsid w:val="4F630BF3"/>
    <w:rsid w:val="4F953C9A"/>
    <w:rsid w:val="52EE33B6"/>
    <w:rsid w:val="5341344E"/>
    <w:rsid w:val="54343498"/>
    <w:rsid w:val="564348BE"/>
    <w:rsid w:val="56844B1F"/>
    <w:rsid w:val="5C9E067C"/>
    <w:rsid w:val="5D4C19FB"/>
    <w:rsid w:val="63762C5D"/>
    <w:rsid w:val="64290161"/>
    <w:rsid w:val="64CA6299"/>
    <w:rsid w:val="65950ED3"/>
    <w:rsid w:val="66242FF7"/>
    <w:rsid w:val="67491625"/>
    <w:rsid w:val="67AE62B4"/>
    <w:rsid w:val="698B0054"/>
    <w:rsid w:val="6DF62F1C"/>
    <w:rsid w:val="717877FC"/>
    <w:rsid w:val="739466E5"/>
    <w:rsid w:val="74441475"/>
    <w:rsid w:val="76604088"/>
    <w:rsid w:val="76F65897"/>
    <w:rsid w:val="7CEC7F14"/>
    <w:rsid w:val="7D1C6153"/>
    <w:rsid w:val="7F261E27"/>
    <w:rsid w:val="7F3E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3"/>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next w:val="3"/>
    <w:link w:val="10"/>
    <w:unhideWhenUsed/>
    <w:qFormat/>
    <w:uiPriority w:val="99"/>
    <w:pPr>
      <w:spacing w:after="120"/>
      <w:ind w:left="420" w:leftChars="200"/>
    </w:pPr>
    <w:rPr>
      <w:kern w:val="0"/>
    </w:rPr>
  </w:style>
  <w:style w:type="paragraph" w:styleId="3">
    <w:name w:val="Normal (Web)"/>
    <w:basedOn w:val="1"/>
    <w:next w:val="4"/>
    <w:qFormat/>
    <w:uiPriority w:val="0"/>
    <w:pPr>
      <w:widowControl/>
      <w:spacing w:before="100" w:beforeAutospacing="1" w:after="100" w:afterAutospacing="1"/>
      <w:jc w:val="left"/>
    </w:pPr>
    <w:rPr>
      <w:rFonts w:ascii="宋体" w:hAnsi="宋体" w:eastAsia="宋体" w:cs="宋体"/>
      <w:kern w:val="0"/>
      <w:sz w:val="24"/>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Body Text"/>
    <w:basedOn w:val="1"/>
    <w:link w:val="14"/>
    <w:unhideWhenUsed/>
    <w:qFormat/>
    <w:uiPriority w:val="99"/>
    <w:pPr>
      <w:spacing w:after="120"/>
    </w:pPr>
  </w:style>
  <w:style w:type="paragraph" w:styleId="6">
    <w:name w:val="Plain Text"/>
    <w:basedOn w:val="1"/>
    <w:link w:val="13"/>
    <w:qFormat/>
    <w:uiPriority w:val="0"/>
    <w:rPr>
      <w:rFonts w:ascii="宋体" w:hAnsi="Courier New" w:eastAsia="宋体"/>
      <w:sz w:val="21"/>
      <w:szCs w:val="21"/>
    </w:rPr>
  </w:style>
  <w:style w:type="paragraph" w:styleId="7">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0">
    <w:name w:val="正文文本缩进 Char"/>
    <w:basedOn w:val="9"/>
    <w:link w:val="2"/>
    <w:qFormat/>
    <w:uiPriority w:val="99"/>
    <w:rPr>
      <w:rFonts w:ascii="Times New Roman" w:hAnsi="Times New Roman" w:eastAsia="仿宋_GB2312" w:cs="Times New Roman"/>
      <w:kern w:val="0"/>
      <w:sz w:val="32"/>
      <w:szCs w:val="24"/>
    </w:rPr>
  </w:style>
  <w:style w:type="character" w:customStyle="1" w:styleId="11">
    <w:name w:val="页脚 Char"/>
    <w:basedOn w:val="9"/>
    <w:link w:val="4"/>
    <w:qFormat/>
    <w:uiPriority w:val="99"/>
    <w:rPr>
      <w:rFonts w:ascii="Times New Roman" w:hAnsi="Times New Roman" w:eastAsia="仿宋_GB2312" w:cs="Times New Roman"/>
      <w:sz w:val="18"/>
      <w:szCs w:val="18"/>
    </w:rPr>
  </w:style>
  <w:style w:type="character" w:customStyle="1" w:styleId="12">
    <w:name w:val="页眉 Char"/>
    <w:basedOn w:val="9"/>
    <w:link w:val="7"/>
    <w:uiPriority w:val="99"/>
    <w:rPr>
      <w:rFonts w:ascii="Times New Roman" w:hAnsi="Times New Roman" w:eastAsia="仿宋_GB2312" w:cs="Times New Roman"/>
      <w:sz w:val="18"/>
      <w:szCs w:val="18"/>
    </w:rPr>
  </w:style>
  <w:style w:type="character" w:customStyle="1" w:styleId="13">
    <w:name w:val="纯文本 Char"/>
    <w:basedOn w:val="9"/>
    <w:link w:val="6"/>
    <w:qFormat/>
    <w:uiPriority w:val="0"/>
    <w:rPr>
      <w:rFonts w:ascii="宋体" w:hAnsi="Courier New" w:eastAsia="宋体" w:cs="Times New Roman"/>
      <w:szCs w:val="21"/>
    </w:rPr>
  </w:style>
  <w:style w:type="character" w:customStyle="1" w:styleId="14">
    <w:name w:val="正文文本 Char"/>
    <w:basedOn w:val="9"/>
    <w:link w:val="5"/>
    <w:qFormat/>
    <w:uiPriority w:val="99"/>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1343</Words>
  <Characters>7659</Characters>
  <Lines>63</Lines>
  <Paragraphs>17</Paragraphs>
  <TotalTime>0</TotalTime>
  <ScaleCrop>false</ScaleCrop>
  <LinksUpToDate>false</LinksUpToDate>
  <CharactersWithSpaces>8985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2023-03-21T01:34:00Z</dcterms:created>
  <dc:creator>赖光美</dc:creator>
  <cp:lastModifiedBy>雨点儿</cp:lastModifiedBy>
  <cp:lastPrinted>2023-04-13T02:13:00Z</cp:lastPrinted>
  <dcterms:modified xsi:type="dcterms:W3CDTF">2023-04-21T03:02:35Z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2272728DDD414AC2A961528D3440D0B3</vt:lpwstr>
  </property>
</Properties>
</file>