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hint="eastAsia" w:eastAsia="方正小标宋_GBK"/>
          <w:sz w:val="44"/>
          <w:szCs w:val="44"/>
          <w:lang w:val="en-US" w:eastAsia="zh-CN"/>
        </w:rPr>
        <w:t>1</w:t>
      </w:r>
      <w:r>
        <w:rPr>
          <w:rFonts w:eastAsia="方正小标宋_GBK"/>
          <w:sz w:val="44"/>
          <w:szCs w:val="44"/>
        </w:rPr>
        <w:t>年度专项（项目）资金绩效自评报告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（普通高中国家助学金）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1.项目主管部门管理职能:审查监督确保学生资助真实、可靠，并通过金保网集中发放。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2.项目立项、资金申报的依据</w:t>
      </w:r>
      <w:r>
        <w:rPr>
          <w:rFonts w:hint="eastAsia" w:ascii="仿宋_GB2312" w:eastAsia="仿宋_GB2312"/>
          <w:sz w:val="32"/>
          <w:szCs w:val="32"/>
        </w:rPr>
        <w:t>：根据《财政部 教育部关于印发</w:t>
      </w:r>
      <w:r>
        <w:rPr>
          <w:rFonts w:hint="eastAsia" w:ascii="仿宋_GB2312" w:eastAsia="仿宋_GB2312"/>
          <w:sz w:val="32"/>
          <w:szCs w:val="32"/>
          <w:highlight w:val="none"/>
        </w:rPr>
        <w:t>&lt;</w:t>
      </w:r>
      <w:r>
        <w:rPr>
          <w:rFonts w:hint="eastAsia" w:ascii="仿宋_GB2312" w:eastAsia="仿宋_GB2312"/>
          <w:sz w:val="32"/>
          <w:szCs w:val="32"/>
        </w:rPr>
        <w:t>普通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高中国家助学金管理办法</w:t>
      </w:r>
      <w:r>
        <w:rPr>
          <w:rFonts w:hint="eastAsia" w:ascii="仿宋_GB2312" w:eastAsia="仿宋_GB2312"/>
          <w:sz w:val="32"/>
          <w:szCs w:val="32"/>
          <w:highlight w:val="none"/>
        </w:rPr>
        <w:t>&gt;</w:t>
      </w:r>
      <w:r>
        <w:rPr>
          <w:rFonts w:hint="eastAsia" w:ascii="仿宋_GB2312" w:eastAsia="仿宋_GB2312"/>
          <w:sz w:val="32"/>
          <w:szCs w:val="32"/>
        </w:rPr>
        <w:t>的通知》财科教[2016]37号文件的要求，省级提前下达资助人数和资助资金，学校评定、公示。主管部门申请资金。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家庭经济困难学生在校申请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学校评审小组评审</w:t>
      </w:r>
      <w:r>
        <w:rPr>
          <w:rFonts w:hint="eastAsia" w:eastAsia="仿宋_GB2312"/>
          <w:sz w:val="32"/>
          <w:szCs w:val="32"/>
        </w:rPr>
        <w:t>（分2—3挡）</w:t>
      </w:r>
      <w:r>
        <w:rPr>
          <w:rFonts w:eastAsia="仿宋_GB2312"/>
          <w:sz w:val="32"/>
          <w:szCs w:val="32"/>
        </w:rPr>
        <w:t>并公示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公示无异议后发放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按每生每年</w:t>
      </w:r>
      <w:r>
        <w:rPr>
          <w:rFonts w:hint="eastAsia" w:eastAsia="仿宋_GB2312"/>
          <w:sz w:val="32"/>
          <w:szCs w:val="32"/>
        </w:rPr>
        <w:t>2000元的资助标准，具体发放标准按学生家庭经济困难实际情况在1000元—3000元范围内确定，可分2—3挡。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二</w:t>
      </w:r>
      <w:r>
        <w:rPr>
          <w:rFonts w:hint="eastAsia" w:eastAsia="楷体_GB2312"/>
          <w:sz w:val="32"/>
          <w:szCs w:val="32"/>
        </w:rPr>
        <w:t>）</w:t>
      </w:r>
      <w:r>
        <w:rPr>
          <w:rFonts w:eastAsia="楷体_GB2312"/>
          <w:sz w:val="32"/>
          <w:szCs w:val="32"/>
        </w:rPr>
        <w:t>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项目主要内容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普通高中国家助学金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2.按省级下发资助学生人数和资金，进行评定并及时发放。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3.评价内容按实际享受资助资金的人数和实际发放资金进行评价。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（三）项目自评步骤及方法。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项目管理部门结合学校评定人数和发放资金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通过财务部门审核资助资金的准确性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按照实事求是的原则进行合理自评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tabs>
          <w:tab w:val="left" w:pos="789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项目资金由管理部门做资金请示报告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交县委县政府进行批复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再通过县财政局审核后划拨到县教育和体育局财务部门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63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>（二）资金计划、到位及使用情况</w:t>
      </w:r>
    </w:p>
    <w:p>
      <w:pPr>
        <w:tabs>
          <w:tab w:val="left" w:pos="63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>1.资金计划。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1普通高中国家助学金名额及资金分配表</w:t>
      </w:r>
      <w:r>
        <w:rPr>
          <w:rFonts w:hint="eastAsia" w:ascii="仿宋_GB2312" w:eastAsia="仿宋_GB2312"/>
          <w:sz w:val="32"/>
          <w:szCs w:val="32"/>
        </w:rPr>
        <w:t>确定资助人数。按2000元/生/年的标准核算资金，县财政局按文件确定资金分担。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ascii="仿宋_GB2312" w:eastAsia="仿宋_GB2312"/>
          <w:sz w:val="32"/>
          <w:szCs w:val="32"/>
        </w:rPr>
        <w:t>资助资金及时到位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按时间节点及时发放到受助学生的社保卡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714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>3.资金使用</w:t>
      </w:r>
      <w:r>
        <w:rPr>
          <w:rFonts w:hint="eastAsia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资金用于家庭经济困难学生的学习和生活开支，资助标准2000元/生/年，按春秋季学期发放，根据学校评定、公示无异议后的学生名单发放。实际发放率100%。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tabs>
          <w:tab w:val="left" w:pos="639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财务管理制度健全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严格按照财经纪律和财务管理制度进行资金发放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按时间节点发放资金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资金核算按相关文件和学校评定的人数进行核算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320" w:firstLineChars="1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tabs>
          <w:tab w:val="left" w:pos="651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中央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省级预算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学校评定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主管部门审核并核算资金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形成请示文件上报县委县政府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县财政局审核后划拨资金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通过金保网</w:t>
      </w:r>
      <w:r>
        <w:rPr>
          <w:rFonts w:hint="eastAsia" w:ascii="仿宋_GB2312" w:eastAsia="仿宋_GB2312"/>
          <w:sz w:val="32"/>
          <w:szCs w:val="32"/>
        </w:rPr>
        <w:t>“一卡通”集中发放。</w:t>
      </w:r>
    </w:p>
    <w:p>
      <w:pPr>
        <w:tabs>
          <w:tab w:val="left" w:pos="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>（二）项目管理情况。</w:t>
      </w:r>
    </w:p>
    <w:p>
      <w:pPr>
        <w:tabs>
          <w:tab w:val="left" w:pos="651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根据《财政部 教育部关于印发</w:t>
      </w:r>
      <w:r>
        <w:rPr>
          <w:rFonts w:hint="eastAsia" w:ascii="仿宋_GB2312" w:eastAsia="仿宋_GB2312"/>
          <w:sz w:val="32"/>
          <w:szCs w:val="32"/>
          <w:highlight w:val="none"/>
        </w:rPr>
        <w:t>&lt;</w:t>
      </w:r>
      <w:r>
        <w:rPr>
          <w:rFonts w:hint="eastAsia" w:ascii="仿宋_GB2312" w:eastAsia="仿宋_GB2312"/>
          <w:sz w:val="32"/>
          <w:szCs w:val="32"/>
        </w:rPr>
        <w:t>普通高中国家助学金管理办法</w:t>
      </w:r>
      <w:r>
        <w:rPr>
          <w:rFonts w:hint="eastAsia" w:ascii="仿宋_GB2312" w:eastAsia="仿宋_GB2312"/>
          <w:sz w:val="32"/>
          <w:szCs w:val="32"/>
          <w:highlight w:val="none"/>
        </w:rPr>
        <w:t>&gt;</w:t>
      </w:r>
      <w:r>
        <w:rPr>
          <w:rFonts w:hint="eastAsia" w:ascii="仿宋_GB2312" w:eastAsia="仿宋_GB2312"/>
          <w:sz w:val="32"/>
          <w:szCs w:val="32"/>
        </w:rPr>
        <w:t>的通知》财科教[2016]37号文件的要求严格执行。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tabs>
          <w:tab w:val="left" w:pos="826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首先核实受助学生的学籍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确保受助学生必须是</w:t>
      </w:r>
      <w:r>
        <w:rPr>
          <w:rFonts w:hint="eastAsia" w:ascii="仿宋_GB2312" w:eastAsia="仿宋_GB2312"/>
          <w:sz w:val="32"/>
          <w:szCs w:val="32"/>
        </w:rPr>
        <w:t>在校就读的学生。其次审核学生申请资料，确保“精准资助”和资助分档的合理性。再通过金保网“一卡通”集中发放，确保资助资金能及时、准确的发放到受助学生的社保卡。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</w:p>
    <w:p>
      <w:pPr>
        <w:spacing w:line="560" w:lineRule="exact"/>
        <w:ind w:firstLine="320" w:firstLineChars="1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年普通高中国家助学金资助资金年度</w:t>
      </w:r>
      <w:r>
        <w:rPr>
          <w:rFonts w:hint="eastAsia" w:ascii="仿宋_GB2312" w:eastAsia="仿宋_GB2312"/>
          <w:color w:val="auto"/>
          <w:sz w:val="32"/>
          <w:szCs w:val="32"/>
        </w:rPr>
        <w:t>指标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163.8  </w:t>
      </w:r>
      <w:r>
        <w:rPr>
          <w:rFonts w:hint="eastAsia" w:ascii="仿宋_GB2312" w:eastAsia="仿宋_GB2312"/>
          <w:color w:val="auto"/>
          <w:sz w:val="32"/>
          <w:szCs w:val="32"/>
        </w:rPr>
        <w:t>万元，实际完成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163.8</w:t>
      </w:r>
      <w:r>
        <w:rPr>
          <w:rFonts w:hint="eastAsia" w:ascii="仿宋_GB2312" w:eastAsia="仿宋_GB2312"/>
          <w:color w:val="auto"/>
          <w:sz w:val="32"/>
          <w:szCs w:val="32"/>
        </w:rPr>
        <w:t>万元，完成率100%。质量指标：建档立卡学生占比，年度指标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2"/>
          <w:szCs w:val="32"/>
        </w:rPr>
        <w:t>%，实际占比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25.98</w:t>
      </w:r>
      <w:r>
        <w:rPr>
          <w:rFonts w:hint="eastAsia" w:ascii="仿宋_GB2312" w:eastAsia="仿宋_GB2312"/>
          <w:sz w:val="32"/>
          <w:szCs w:val="32"/>
        </w:rPr>
        <w:t>%，完成率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</w:t>
      </w:r>
      <w:r>
        <w:rPr>
          <w:rFonts w:hint="eastAsia" w:ascii="仿宋_GB2312" w:eastAsia="仿宋_GB2312"/>
          <w:sz w:val="32"/>
          <w:szCs w:val="32"/>
        </w:rPr>
        <w:t>%。时效指标：资金及时发放率100%。资助学生名单公示时间7天。资助标准2000元/生/年。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社会效益指标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政策知晓</w:t>
      </w:r>
      <w:r>
        <w:rPr>
          <w:rFonts w:hint="eastAsia" w:ascii="仿宋_GB2312" w:eastAsia="仿宋_GB2312"/>
          <w:sz w:val="32"/>
          <w:szCs w:val="32"/>
        </w:rPr>
        <w:t>率100%。可持续影响指标：国家助学金发放周期3年。满意度指标：受助学生家长满意度100%，受助学生满意度100%。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tabs>
          <w:tab w:val="left" w:pos="69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严格按照上级资助政策进行评定</w:t>
      </w:r>
      <w:r>
        <w:rPr>
          <w:rFonts w:hint="eastAsia" w:ascii="仿宋_GB2312" w:eastAsia="仿宋_GB2312"/>
          <w:sz w:val="32"/>
          <w:szCs w:val="32"/>
        </w:rPr>
        <w:t>、公示、</w:t>
      </w:r>
      <w:r>
        <w:rPr>
          <w:rFonts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发放</w:t>
      </w:r>
      <w:r>
        <w:rPr>
          <w:rFonts w:hint="eastAsia" w:ascii="仿宋_GB2312" w:eastAsia="仿宋_GB2312"/>
          <w:sz w:val="32"/>
          <w:szCs w:val="32"/>
        </w:rPr>
        <w:t>。按要求对家庭经济困难学生进行“应助尽助”和“精准资助”，确保家庭经济困难学生不因贫困而失学。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tabs>
          <w:tab w:val="left" w:pos="90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通过金保网</w:t>
      </w:r>
      <w:r>
        <w:rPr>
          <w:rFonts w:hint="eastAsia" w:ascii="仿宋_GB2312" w:eastAsia="仿宋_GB2312"/>
          <w:sz w:val="32"/>
          <w:szCs w:val="32"/>
        </w:rPr>
        <w:t>“一卡通”发放过程中，存在发放失败的情况。主要是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>学生的卡挂失，长时间不用被银行冻结。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keepNext w:val="0"/>
        <w:keepLines w:val="0"/>
        <w:pageBreakBefore w:val="0"/>
        <w:widowControl w:val="0"/>
        <w:tabs>
          <w:tab w:val="left" w:pos="62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1.加强学校和银行联系沟通，对学生办理的“一卡通”银行卡实行特殊处理。</w:t>
      </w:r>
    </w:p>
    <w:p>
      <w:pPr>
        <w:keepNext w:val="0"/>
        <w:keepLines w:val="0"/>
        <w:pageBreakBefore w:val="0"/>
        <w:widowControl w:val="0"/>
        <w:tabs>
          <w:tab w:val="left" w:pos="62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2.加强学校和相关学生的联系，对“一卡通”银行卡实行有效管理。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5272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盐边县</w:t>
      </w:r>
      <w:r>
        <w:rPr>
          <w:rFonts w:ascii="仿宋_GB2312" w:eastAsia="仿宋_GB2312"/>
          <w:sz w:val="32"/>
          <w:szCs w:val="32"/>
        </w:rPr>
        <w:t>教育和体育局</w:t>
      </w:r>
    </w:p>
    <w:p>
      <w:pPr>
        <w:tabs>
          <w:tab w:val="left" w:pos="559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23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DZkOWYyYjlkYTJkM2Y2ZjM2MjA3NGI4ZWM5OGQifQ=="/>
  </w:docVars>
  <w:rsids>
    <w:rsidRoot w:val="00C27E7E"/>
    <w:rsid w:val="000302EB"/>
    <w:rsid w:val="000305C1"/>
    <w:rsid w:val="00043BBD"/>
    <w:rsid w:val="000D199F"/>
    <w:rsid w:val="00186715"/>
    <w:rsid w:val="001D15F3"/>
    <w:rsid w:val="001F7DAC"/>
    <w:rsid w:val="00257448"/>
    <w:rsid w:val="00262FD2"/>
    <w:rsid w:val="00285875"/>
    <w:rsid w:val="002A0A50"/>
    <w:rsid w:val="002B0F34"/>
    <w:rsid w:val="00300276"/>
    <w:rsid w:val="00316B8B"/>
    <w:rsid w:val="003B552A"/>
    <w:rsid w:val="00454A22"/>
    <w:rsid w:val="00536FBC"/>
    <w:rsid w:val="00543792"/>
    <w:rsid w:val="005529AC"/>
    <w:rsid w:val="005E291B"/>
    <w:rsid w:val="00606417"/>
    <w:rsid w:val="006E6F37"/>
    <w:rsid w:val="00791C77"/>
    <w:rsid w:val="007E4FBA"/>
    <w:rsid w:val="00801D12"/>
    <w:rsid w:val="00843563"/>
    <w:rsid w:val="008454F2"/>
    <w:rsid w:val="00927987"/>
    <w:rsid w:val="00932AAA"/>
    <w:rsid w:val="009440AE"/>
    <w:rsid w:val="009A3C6F"/>
    <w:rsid w:val="00A47AB3"/>
    <w:rsid w:val="00A63278"/>
    <w:rsid w:val="00AC02E4"/>
    <w:rsid w:val="00B601EC"/>
    <w:rsid w:val="00B865B9"/>
    <w:rsid w:val="00B86EF4"/>
    <w:rsid w:val="00B94626"/>
    <w:rsid w:val="00BB257C"/>
    <w:rsid w:val="00BD0D4B"/>
    <w:rsid w:val="00BD4EAB"/>
    <w:rsid w:val="00BD57D8"/>
    <w:rsid w:val="00C04210"/>
    <w:rsid w:val="00C27E7E"/>
    <w:rsid w:val="00CE1A9D"/>
    <w:rsid w:val="00CE47C9"/>
    <w:rsid w:val="00CE79EA"/>
    <w:rsid w:val="00D50824"/>
    <w:rsid w:val="00D60E53"/>
    <w:rsid w:val="00E52A1C"/>
    <w:rsid w:val="00ED3466"/>
    <w:rsid w:val="00F14BF2"/>
    <w:rsid w:val="00F4295E"/>
    <w:rsid w:val="00F76854"/>
    <w:rsid w:val="00FF007F"/>
    <w:rsid w:val="0FB65992"/>
    <w:rsid w:val="14101B2A"/>
    <w:rsid w:val="21CB3858"/>
    <w:rsid w:val="35DD4EBB"/>
    <w:rsid w:val="3E782EFF"/>
    <w:rsid w:val="4AC51D73"/>
    <w:rsid w:val="4EE11DE9"/>
    <w:rsid w:val="5A17086D"/>
    <w:rsid w:val="692C6E6A"/>
    <w:rsid w:val="719F6538"/>
    <w:rsid w:val="74B826E8"/>
    <w:rsid w:val="7A5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1489</Words>
  <Characters>1582</Characters>
  <Lines>11</Lines>
  <Paragraphs>3</Paragraphs>
  <TotalTime>0</TotalTime>
  <ScaleCrop>false</ScaleCrop>
  <LinksUpToDate>false</LinksUpToDate>
  <CharactersWithSpaces>1647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2021-09-07T01:30:00Z</dcterms:created>
  <dc:creator>彭阳</dc:creator>
  <cp:lastModifiedBy>黎燕</cp:lastModifiedBy>
  <dcterms:modified xsi:type="dcterms:W3CDTF">2022-05-31T08:51:01Z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526595880_btnclosed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0A57B4E9046C41E6A35FA10D190B8BDD</vt:lpwstr>
  </property>
</Properties>
</file>