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5"/>
        <w:jc w:val="center"/>
        <w:rPr>
          <w:rFonts w:hint="eastAsia" w:ascii="方正小标宋简体" w:eastAsia="方正小标宋简体"/>
          <w:sz w:val="44"/>
          <w:szCs w:val="44"/>
        </w:rPr>
      </w:pPr>
      <w:r>
        <w:rPr>
          <w:rFonts w:hint="eastAsia" w:ascii="方正小标宋简体" w:eastAsia="方正小标宋简体"/>
          <w:sz w:val="44"/>
          <w:szCs w:val="44"/>
        </w:rPr>
        <w:t>202</w:t>
      </w:r>
      <w:r>
        <w:rPr>
          <w:rFonts w:hint="eastAsia" w:ascii="方正小标宋简体" w:eastAsia="方正小标宋简体"/>
          <w:sz w:val="44"/>
          <w:szCs w:val="44"/>
          <w:lang w:val="en-US" w:eastAsia="zh-CN"/>
        </w:rPr>
        <w:t>1</w:t>
      </w:r>
      <w:r>
        <w:rPr>
          <w:rFonts w:hint="eastAsia" w:ascii="方正小标宋简体" w:eastAsia="方正小标宋简体"/>
          <w:sz w:val="44"/>
          <w:szCs w:val="44"/>
        </w:rPr>
        <w:t>年公共文化馆（站）免费开放</w:t>
      </w:r>
      <w:bookmarkStart w:id="0" w:name="_GoBack"/>
      <w:bookmarkEnd w:id="0"/>
    </w:p>
    <w:p>
      <w:pPr>
        <w:ind w:firstLine="885"/>
        <w:jc w:val="center"/>
        <w:rPr>
          <w:rFonts w:hint="eastAsia" w:ascii="方正小标宋简体" w:eastAsia="方正小标宋简体"/>
          <w:sz w:val="44"/>
          <w:szCs w:val="44"/>
        </w:rPr>
      </w:pPr>
      <w:r>
        <w:rPr>
          <w:rFonts w:hint="eastAsia" w:ascii="方正小标宋简体" w:eastAsia="方正小标宋简体"/>
          <w:sz w:val="44"/>
          <w:szCs w:val="44"/>
        </w:rPr>
        <w:t>绩效自评报告</w:t>
      </w:r>
    </w:p>
    <w:p>
      <w:pPr>
        <w:rPr>
          <w:rFonts w:hint="eastAsia" w:ascii="黑体" w:hAnsi="黑体" w:eastAsia="黑体"/>
          <w:b/>
          <w:sz w:val="32"/>
          <w:szCs w:val="32"/>
        </w:rPr>
      </w:pPr>
      <w:r>
        <w:rPr>
          <w:rFonts w:hint="eastAsia" w:ascii="黑体" w:hAnsi="黑体" w:eastAsia="黑体"/>
          <w:sz w:val="32"/>
          <w:szCs w:val="32"/>
        </w:rPr>
        <w:t xml:space="preserve">   </w:t>
      </w:r>
      <w:r>
        <w:rPr>
          <w:rFonts w:hint="eastAsia" w:ascii="黑体" w:hAnsi="黑体" w:eastAsia="黑体"/>
          <w:b/>
          <w:sz w:val="32"/>
          <w:szCs w:val="32"/>
        </w:rPr>
        <w:t xml:space="preserve">  一、项目概况</w:t>
      </w:r>
    </w:p>
    <w:p>
      <w:pPr>
        <w:ind w:firstLine="482" w:firstLineChars="150"/>
        <w:rPr>
          <w:rFonts w:hint="eastAsia" w:ascii="仿宋_GB2312" w:eastAsia="仿宋_GB2312"/>
          <w:sz w:val="32"/>
          <w:szCs w:val="32"/>
        </w:rPr>
      </w:pPr>
      <w:r>
        <w:rPr>
          <w:rFonts w:hint="eastAsia" w:ascii="仿宋_GB2312" w:eastAsia="仿宋_GB2312"/>
          <w:b/>
          <w:sz w:val="32"/>
          <w:szCs w:val="32"/>
        </w:rPr>
        <w:t>（一）项目基本情况。</w:t>
      </w:r>
    </w:p>
    <w:p>
      <w:pPr>
        <w:widowControl/>
        <w:shd w:val="clear" w:color="auto" w:fill="FFFFFF"/>
        <w:spacing w:line="560" w:lineRule="exact"/>
        <w:ind w:firstLine="640" w:firstLineChars="200"/>
        <w:jc w:val="left"/>
        <w:rPr>
          <w:rFonts w:ascii="仿宋_GB2312" w:hAnsi="Tahoma" w:eastAsia="仿宋_GB2312" w:cs="Tahoma"/>
          <w:sz w:val="32"/>
          <w:szCs w:val="32"/>
        </w:rPr>
      </w:pPr>
      <w:r>
        <w:rPr>
          <w:rFonts w:hint="eastAsia" w:ascii="仿宋_GB2312" w:hAnsi="??" w:eastAsia="仿宋_GB2312" w:cs="宋体"/>
          <w:kern w:val="0"/>
          <w:sz w:val="32"/>
          <w:szCs w:val="32"/>
        </w:rPr>
        <w:t>截止</w:t>
      </w:r>
      <w:r>
        <w:rPr>
          <w:rFonts w:hint="eastAsia" w:ascii="仿宋_GB2312" w:hAnsi="??" w:eastAsia="仿宋_GB2312" w:cs="宋体"/>
          <w:kern w:val="0"/>
          <w:sz w:val="32"/>
          <w:szCs w:val="32"/>
          <w:lang w:val="en-US" w:eastAsia="zh-CN"/>
        </w:rPr>
        <w:t>2021</w:t>
      </w:r>
      <w:r>
        <w:rPr>
          <w:rFonts w:hint="eastAsia" w:ascii="仿宋_GB2312" w:hAnsi="??" w:eastAsia="仿宋_GB2312" w:cs="宋体"/>
          <w:kern w:val="0"/>
          <w:sz w:val="32"/>
          <w:szCs w:val="32"/>
        </w:rPr>
        <w:t>年底，盐边县</w:t>
      </w:r>
      <w:r>
        <w:rPr>
          <w:rFonts w:hint="eastAsia" w:ascii="仿宋_GB2312" w:hAnsi="??" w:eastAsia="仿宋_GB2312" w:cs="宋体"/>
          <w:kern w:val="0"/>
          <w:sz w:val="32"/>
          <w:szCs w:val="32"/>
          <w:lang w:val="en-US" w:eastAsia="zh-CN"/>
        </w:rPr>
        <w:t>16</w:t>
      </w:r>
      <w:r>
        <w:rPr>
          <w:rFonts w:hint="eastAsia" w:ascii="仿宋_GB2312" w:hAnsi="??" w:eastAsia="仿宋_GB2312" w:cs="宋体"/>
          <w:kern w:val="0"/>
          <w:sz w:val="32"/>
          <w:szCs w:val="32"/>
        </w:rPr>
        <w:t>个乡（镇）文化站全部按照有关标准建成验收并投入使用，</w:t>
      </w:r>
      <w:r>
        <w:rPr>
          <w:rFonts w:ascii="仿宋_GB2312" w:hAnsi="??" w:eastAsia="仿宋_GB2312" w:cs="宋体"/>
          <w:kern w:val="0"/>
          <w:sz w:val="32"/>
          <w:szCs w:val="32"/>
        </w:rPr>
        <w:t>2011</w:t>
      </w:r>
      <w:r>
        <w:rPr>
          <w:rFonts w:hint="eastAsia" w:ascii="仿宋_GB2312" w:hAnsi="??" w:eastAsia="仿宋_GB2312" w:cs="宋体"/>
          <w:kern w:val="0"/>
          <w:sz w:val="32"/>
          <w:szCs w:val="32"/>
        </w:rPr>
        <w:t>年以来，不断对各乡（镇）文化站进行了完善建设，已</w:t>
      </w:r>
      <w:r>
        <w:rPr>
          <w:rFonts w:hint="eastAsia" w:ascii="仿宋_GB2312" w:hAnsi="宋体" w:eastAsia="仿宋_GB2312" w:cs="宋体"/>
          <w:kern w:val="0"/>
          <w:sz w:val="32"/>
          <w:szCs w:val="32"/>
        </w:rPr>
        <w:t>具备开放条件。</w:t>
      </w:r>
      <w:r>
        <w:rPr>
          <w:rFonts w:hint="eastAsia" w:ascii="仿宋_GB2312" w:hAnsi="Tahoma" w:eastAsia="仿宋_GB2312" w:cs="Tahoma"/>
          <w:sz w:val="32"/>
          <w:szCs w:val="32"/>
        </w:rPr>
        <w:t>从</w:t>
      </w:r>
      <w:r>
        <w:rPr>
          <w:rFonts w:ascii="仿宋_GB2312" w:hAnsi="Tahoma" w:eastAsia="仿宋_GB2312" w:cs="Tahoma"/>
          <w:sz w:val="32"/>
          <w:szCs w:val="32"/>
        </w:rPr>
        <w:t>2012</w:t>
      </w:r>
      <w:r>
        <w:rPr>
          <w:rFonts w:hint="eastAsia" w:ascii="仿宋_GB2312" w:hAnsi="Tahoma" w:eastAsia="仿宋_GB2312" w:cs="Tahoma"/>
          <w:sz w:val="32"/>
          <w:szCs w:val="32"/>
        </w:rPr>
        <w:t>年</w:t>
      </w:r>
      <w:r>
        <w:rPr>
          <w:rFonts w:ascii="仿宋_GB2312" w:hAnsi="Tahoma" w:eastAsia="仿宋_GB2312" w:cs="Tahoma"/>
          <w:sz w:val="32"/>
          <w:szCs w:val="32"/>
        </w:rPr>
        <w:t>1</w:t>
      </w:r>
      <w:r>
        <w:rPr>
          <w:rFonts w:hint="eastAsia" w:ascii="仿宋_GB2312" w:hAnsi="Tahoma" w:eastAsia="仿宋_GB2312" w:cs="Tahoma"/>
          <w:sz w:val="32"/>
          <w:szCs w:val="32"/>
        </w:rPr>
        <w:t>月起，全县</w:t>
      </w:r>
      <w:r>
        <w:rPr>
          <w:rFonts w:ascii="仿宋_GB2312" w:hAnsi="Tahoma" w:eastAsia="仿宋_GB2312" w:cs="Tahoma"/>
          <w:sz w:val="32"/>
          <w:szCs w:val="32"/>
        </w:rPr>
        <w:t>16</w:t>
      </w:r>
      <w:r>
        <w:rPr>
          <w:rFonts w:hint="eastAsia" w:ascii="仿宋_GB2312" w:hAnsi="Tahoma" w:eastAsia="仿宋_GB2312" w:cs="Tahoma"/>
          <w:sz w:val="32"/>
          <w:szCs w:val="32"/>
        </w:rPr>
        <w:t>个乡（镇）综合文化站正式向公众全部免费开放，实现无障碍、零门槛进入。</w:t>
      </w:r>
    </w:p>
    <w:p>
      <w:pPr>
        <w:ind w:firstLine="482" w:firstLineChars="150"/>
        <w:rPr>
          <w:rFonts w:hint="eastAsia" w:ascii="仿宋_GB2312" w:eastAsia="仿宋_GB2312"/>
          <w:b/>
          <w:sz w:val="32"/>
          <w:szCs w:val="32"/>
        </w:rPr>
      </w:pPr>
      <w:r>
        <w:rPr>
          <w:rFonts w:hint="eastAsia" w:ascii="仿宋_GB2312" w:eastAsia="仿宋_GB2312"/>
          <w:b/>
          <w:sz w:val="32"/>
          <w:szCs w:val="32"/>
        </w:rPr>
        <w:t>（二）项目绩效目标。</w:t>
      </w:r>
    </w:p>
    <w:p>
      <w:pPr>
        <w:ind w:firstLine="480" w:firstLineChars="150"/>
        <w:rPr>
          <w:rFonts w:hint="eastAsia" w:ascii="仿宋_GB2312" w:hAnsi="Tahoma" w:eastAsia="仿宋_GB2312" w:cs="Tahoma"/>
          <w:sz w:val="32"/>
          <w:szCs w:val="32"/>
        </w:rPr>
      </w:pPr>
      <w:r>
        <w:rPr>
          <w:rFonts w:hint="eastAsia" w:ascii="仿宋_GB2312" w:hAnsi="Tahoma" w:eastAsia="仿宋_GB2312" w:cs="Tahoma"/>
          <w:sz w:val="32"/>
          <w:szCs w:val="32"/>
        </w:rPr>
        <w:t>全县16乡镇文化站正常开放。全县不低于20万人次免费享受书屋图书借阅、科技（文艺）培训、政策法规宣传、文化信息资源共享、文化产业、文体活动等多项公共文化服务。</w:t>
      </w:r>
    </w:p>
    <w:p>
      <w:pPr>
        <w:ind w:firstLine="803" w:firstLineChars="250"/>
        <w:rPr>
          <w:rFonts w:hint="eastAsia" w:ascii="黑体" w:hAnsi="黑体" w:eastAsia="黑体"/>
          <w:b/>
          <w:sz w:val="32"/>
          <w:szCs w:val="32"/>
        </w:rPr>
      </w:pPr>
      <w:r>
        <w:rPr>
          <w:rFonts w:hint="eastAsia" w:ascii="黑体" w:hAnsi="黑体" w:eastAsia="黑体"/>
          <w:b/>
          <w:sz w:val="32"/>
          <w:szCs w:val="32"/>
        </w:rPr>
        <w:t>二、项目资金申报及使用情况</w:t>
      </w:r>
    </w:p>
    <w:p>
      <w:pPr>
        <w:ind w:firstLine="482" w:firstLineChars="150"/>
        <w:rPr>
          <w:rFonts w:hint="eastAsia" w:ascii="仿宋_GB2312" w:eastAsia="仿宋_GB2312"/>
          <w:sz w:val="32"/>
          <w:szCs w:val="32"/>
        </w:rPr>
      </w:pPr>
      <w:r>
        <w:rPr>
          <w:rFonts w:hint="eastAsia" w:ascii="仿宋_GB2312" w:eastAsia="仿宋_GB2312"/>
          <w:b/>
          <w:sz w:val="32"/>
          <w:szCs w:val="32"/>
        </w:rPr>
        <w:t>（一）项目资金申报及批复情况。</w:t>
      </w:r>
    </w:p>
    <w:p>
      <w:pPr>
        <w:widowControl/>
        <w:snapToGrid w:val="0"/>
        <w:spacing w:line="580" w:lineRule="atLeast"/>
        <w:ind w:firstLine="640"/>
        <w:jc w:val="left"/>
        <w:rPr>
          <w:rFonts w:hint="eastAsia" w:ascii="仿宋_GB2312" w:hAnsi="Tahoma" w:eastAsia="仿宋_GB2312" w:cs="Tahoma"/>
          <w:sz w:val="32"/>
          <w:szCs w:val="32"/>
        </w:rPr>
      </w:pPr>
      <w:r>
        <w:rPr>
          <w:rFonts w:hint="eastAsia" w:ascii="仿宋_GB2312" w:hAnsi="Tahoma" w:eastAsia="仿宋_GB2312" w:cs="Tahoma"/>
          <w:sz w:val="32"/>
          <w:szCs w:val="32"/>
        </w:rPr>
        <w:t>据川财教〔2013〕180号文件精神，中央负担80%，地方负担20%。地方负担20%中，因盐边县为扩权县，省财政负担40%，县负担60%。盐边县16个乡（镇），每个乡（镇）5万元免费开放经费，共需免费开放资金80万元，则需中央补助64万元，省级补助6.4万元，县级补助9.6万元，合计80万元。</w:t>
      </w:r>
    </w:p>
    <w:p>
      <w:pPr>
        <w:ind w:firstLine="315" w:firstLineChars="98"/>
        <w:rPr>
          <w:rFonts w:hint="eastAsia" w:ascii="仿宋_GB2312" w:eastAsia="仿宋_GB2312"/>
          <w:b/>
          <w:sz w:val="32"/>
          <w:szCs w:val="32"/>
        </w:rPr>
      </w:pPr>
      <w:r>
        <w:rPr>
          <w:rFonts w:hint="eastAsia" w:ascii="仿宋_GB2312" w:eastAsia="仿宋_GB2312"/>
          <w:b/>
          <w:sz w:val="32"/>
          <w:szCs w:val="32"/>
        </w:rPr>
        <w:t>（二）资金计划、到位及使用情况。</w:t>
      </w:r>
    </w:p>
    <w:p>
      <w:pPr>
        <w:ind w:firstLine="640" w:firstLineChars="200"/>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b/>
          <w:sz w:val="32"/>
          <w:szCs w:val="32"/>
        </w:rPr>
        <w:t>资金计划</w:t>
      </w: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年公共文化馆（站）免费资金计划80万元。</w:t>
      </w:r>
    </w:p>
    <w:p>
      <w:pPr>
        <w:ind w:firstLine="645"/>
        <w:rPr>
          <w:rFonts w:hint="eastAsia" w:ascii="仿宋_GB2312" w:eastAsia="仿宋_GB2312"/>
          <w:b/>
          <w:sz w:val="32"/>
          <w:szCs w:val="32"/>
        </w:rPr>
      </w:pPr>
      <w:r>
        <w:rPr>
          <w:rFonts w:hint="eastAsia" w:ascii="仿宋_GB2312" w:eastAsia="仿宋_GB2312"/>
          <w:b/>
          <w:sz w:val="32"/>
          <w:szCs w:val="32"/>
        </w:rPr>
        <w:t>2．资金到位。</w:t>
      </w: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年盐边县财政局通过《关于下达202</w:t>
      </w:r>
      <w:r>
        <w:rPr>
          <w:rFonts w:hint="eastAsia" w:ascii="仿宋_GB2312" w:eastAsia="仿宋_GB2312"/>
          <w:sz w:val="32"/>
          <w:szCs w:val="32"/>
          <w:lang w:val="en-US" w:eastAsia="zh-CN"/>
        </w:rPr>
        <w:t>1</w:t>
      </w:r>
      <w:r>
        <w:rPr>
          <w:rFonts w:hint="eastAsia" w:ascii="仿宋_GB2312" w:eastAsia="仿宋_GB2312"/>
          <w:sz w:val="32"/>
          <w:szCs w:val="32"/>
        </w:rPr>
        <w:t>年中央和省补助公共图书馆 文化馆（站）免费开放专项资金的通知》（盐财资行</w:t>
      </w:r>
      <w:r>
        <w:rPr>
          <w:rFonts w:ascii="仿宋_GB2312" w:hAnsi="宋体" w:eastAsia="仿宋_GB2312"/>
          <w:sz w:val="32"/>
          <w:szCs w:val="32"/>
          <w:shd w:val="clear" w:color="auto" w:fill="FFFFFF"/>
        </w:rPr>
        <w:t>[</w:t>
      </w: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]3</w:t>
      </w:r>
      <w:r>
        <w:rPr>
          <w:rFonts w:hint="eastAsia" w:ascii="仿宋_GB2312" w:eastAsia="仿宋_GB2312"/>
          <w:sz w:val="32"/>
          <w:szCs w:val="32"/>
          <w:lang w:val="en-US" w:eastAsia="zh-CN"/>
        </w:rPr>
        <w:t>3</w:t>
      </w:r>
      <w:r>
        <w:rPr>
          <w:rFonts w:hint="eastAsia" w:ascii="仿宋_GB2312" w:eastAsia="仿宋_GB2312"/>
          <w:sz w:val="32"/>
          <w:szCs w:val="32"/>
        </w:rPr>
        <w:t>号）下达2020年上级补助免费开放经费</w:t>
      </w:r>
      <w:r>
        <w:rPr>
          <w:rFonts w:hint="eastAsia" w:ascii="仿宋_GB2312" w:eastAsia="仿宋_GB2312"/>
          <w:sz w:val="32"/>
          <w:szCs w:val="32"/>
          <w:lang w:val="en-US" w:eastAsia="zh-CN"/>
        </w:rPr>
        <w:t>83.6万元</w:t>
      </w:r>
      <w:r>
        <w:rPr>
          <w:rFonts w:hint="eastAsia" w:ascii="仿宋_GB2312" w:eastAsia="仿宋_GB2312"/>
          <w:sz w:val="32"/>
          <w:szCs w:val="32"/>
          <w:lang w:eastAsia="zh-CN"/>
        </w:rPr>
        <w:t>。</w:t>
      </w:r>
      <w:r>
        <w:rPr>
          <w:rFonts w:hint="eastAsia" w:ascii="仿宋_GB2312" w:eastAsia="仿宋_GB2312"/>
          <w:sz w:val="32"/>
          <w:szCs w:val="32"/>
        </w:rPr>
        <w:t>盐边县财政局通过《关于下达202</w:t>
      </w:r>
      <w:r>
        <w:rPr>
          <w:rFonts w:hint="eastAsia" w:ascii="仿宋_GB2312" w:eastAsia="仿宋_GB2312"/>
          <w:sz w:val="32"/>
          <w:szCs w:val="32"/>
          <w:lang w:val="en-US" w:eastAsia="zh-CN"/>
        </w:rPr>
        <w:t>1</w:t>
      </w:r>
      <w:r>
        <w:rPr>
          <w:rFonts w:hint="eastAsia" w:ascii="仿宋_GB2312" w:eastAsia="仿宋_GB2312"/>
          <w:sz w:val="32"/>
          <w:szCs w:val="32"/>
        </w:rPr>
        <w:t>年省级民生工程公共图书馆 文化馆（站）免费开放县级配套资金的通知》（盐财资行</w:t>
      </w:r>
      <w:r>
        <w:rPr>
          <w:rFonts w:ascii="仿宋_GB2312" w:hAnsi="宋体" w:eastAsia="仿宋_GB2312"/>
          <w:sz w:val="32"/>
          <w:szCs w:val="32"/>
          <w:shd w:val="clear" w:color="auto" w:fill="FFFFFF"/>
        </w:rPr>
        <w:t>[</w:t>
      </w: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w:t>
      </w:r>
      <w:r>
        <w:rPr>
          <w:rFonts w:hint="eastAsia" w:ascii="仿宋_GB2312" w:eastAsia="仿宋_GB2312"/>
          <w:sz w:val="32"/>
          <w:szCs w:val="32"/>
          <w:lang w:val="en-US" w:eastAsia="zh-CN"/>
        </w:rPr>
        <w:t>169</w:t>
      </w:r>
      <w:r>
        <w:rPr>
          <w:rFonts w:hint="eastAsia" w:ascii="仿宋_GB2312" w:eastAsia="仿宋_GB2312"/>
          <w:sz w:val="32"/>
          <w:szCs w:val="32"/>
        </w:rPr>
        <w:t>号）下达202</w:t>
      </w:r>
      <w:r>
        <w:rPr>
          <w:rFonts w:hint="eastAsia" w:ascii="仿宋_GB2312" w:eastAsia="仿宋_GB2312"/>
          <w:sz w:val="32"/>
          <w:szCs w:val="32"/>
          <w:lang w:val="en-US" w:eastAsia="zh-CN"/>
        </w:rPr>
        <w:t>1</w:t>
      </w:r>
      <w:r>
        <w:rPr>
          <w:rFonts w:hint="eastAsia" w:ascii="仿宋_GB2312" w:eastAsia="仿宋_GB2312"/>
          <w:sz w:val="32"/>
          <w:szCs w:val="32"/>
        </w:rPr>
        <w:t>年县级配套免费开放经费。</w:t>
      </w:r>
    </w:p>
    <w:p>
      <w:pPr>
        <w:spacing w:line="560" w:lineRule="exact"/>
        <w:ind w:firstLine="645"/>
        <w:rPr>
          <w:rFonts w:ascii="仿宋_GB2312" w:hAnsi="宋体" w:eastAsia="仿宋_GB2312"/>
          <w:sz w:val="32"/>
          <w:szCs w:val="32"/>
          <w:shd w:val="clear" w:color="auto" w:fill="FFFFFF"/>
        </w:rPr>
      </w:pPr>
      <w:r>
        <w:rPr>
          <w:rFonts w:hint="eastAsia" w:ascii="仿宋_GB2312" w:eastAsia="仿宋_GB2312"/>
          <w:b/>
          <w:sz w:val="32"/>
          <w:szCs w:val="32"/>
        </w:rPr>
        <w:t>3．资金使用。</w:t>
      </w:r>
      <w:r>
        <w:rPr>
          <w:rFonts w:hint="eastAsia" w:ascii="仿宋_GB2312" w:hAnsi="宋体" w:eastAsia="仿宋_GB2312"/>
          <w:sz w:val="32"/>
          <w:szCs w:val="32"/>
          <w:shd w:val="clear" w:color="auto" w:fill="FFFFFF"/>
        </w:rPr>
        <w:t>截至</w:t>
      </w:r>
      <w:r>
        <w:rPr>
          <w:rFonts w:ascii="仿宋_GB2312" w:hAnsi="宋体" w:eastAsia="仿宋_GB2312"/>
          <w:sz w:val="32"/>
          <w:szCs w:val="32"/>
          <w:shd w:val="clear" w:color="auto" w:fill="FFFFFF"/>
        </w:rPr>
        <w:t>20</w:t>
      </w:r>
      <w:r>
        <w:rPr>
          <w:rFonts w:hint="eastAsia" w:ascii="仿宋_GB2312" w:hAnsi="宋体" w:eastAsia="仿宋_GB2312"/>
          <w:sz w:val="32"/>
          <w:szCs w:val="32"/>
          <w:shd w:val="clear" w:color="auto" w:fill="FFFFFF"/>
        </w:rPr>
        <w:t>2</w:t>
      </w:r>
      <w:r>
        <w:rPr>
          <w:rFonts w:hint="eastAsia" w:ascii="仿宋_GB2312" w:hAnsi="宋体" w:eastAsia="仿宋_GB2312"/>
          <w:sz w:val="32"/>
          <w:szCs w:val="32"/>
          <w:shd w:val="clear" w:color="auto" w:fill="FFFFFF"/>
          <w:lang w:val="en-US" w:eastAsia="zh-CN"/>
        </w:rPr>
        <w:t>1</w:t>
      </w:r>
      <w:r>
        <w:rPr>
          <w:rFonts w:hint="eastAsia" w:ascii="仿宋_GB2312" w:hAnsi="宋体" w:eastAsia="仿宋_GB2312"/>
          <w:sz w:val="32"/>
          <w:szCs w:val="32"/>
          <w:shd w:val="clear" w:color="auto" w:fill="FFFFFF"/>
        </w:rPr>
        <w:t>年11月，已拨付资金</w:t>
      </w:r>
      <w:r>
        <w:rPr>
          <w:rFonts w:hint="eastAsia" w:ascii="仿宋_GB2312" w:hAnsi="宋体" w:eastAsia="仿宋_GB2312"/>
          <w:sz w:val="32"/>
          <w:szCs w:val="32"/>
          <w:shd w:val="clear" w:color="auto" w:fill="FFFFFF"/>
          <w:lang w:val="en-US" w:eastAsia="zh-CN"/>
        </w:rPr>
        <w:t>77.6</w:t>
      </w:r>
      <w:r>
        <w:rPr>
          <w:rFonts w:hint="eastAsia" w:ascii="仿宋_GB2312" w:hAnsi="宋体" w:eastAsia="仿宋_GB2312"/>
          <w:sz w:val="32"/>
          <w:szCs w:val="32"/>
          <w:shd w:val="clear" w:color="auto" w:fill="FFFFFF"/>
        </w:rPr>
        <w:t>万元到</w:t>
      </w:r>
      <w:r>
        <w:rPr>
          <w:rFonts w:ascii="仿宋_GB2312" w:hAnsi="宋体" w:eastAsia="仿宋_GB2312"/>
          <w:sz w:val="32"/>
          <w:szCs w:val="32"/>
          <w:shd w:val="clear" w:color="auto" w:fill="FFFFFF"/>
        </w:rPr>
        <w:t>16</w:t>
      </w:r>
      <w:r>
        <w:rPr>
          <w:rFonts w:hint="eastAsia" w:ascii="仿宋_GB2312" w:hAnsi="宋体" w:eastAsia="仿宋_GB2312"/>
          <w:sz w:val="32"/>
          <w:szCs w:val="32"/>
          <w:shd w:val="clear" w:color="auto" w:fill="FFFFFF"/>
        </w:rPr>
        <w:t>个乡（镇）综合文化站，拨付率达</w:t>
      </w:r>
      <w:r>
        <w:rPr>
          <w:rFonts w:ascii="仿宋_GB2312" w:hAnsi="宋体" w:eastAsia="仿宋_GB2312"/>
          <w:sz w:val="32"/>
          <w:szCs w:val="32"/>
          <w:shd w:val="clear" w:color="auto" w:fill="FFFFFF"/>
        </w:rPr>
        <w:t>100%</w:t>
      </w:r>
      <w:r>
        <w:rPr>
          <w:rFonts w:hint="eastAsia" w:ascii="仿宋_GB2312" w:hAnsi="宋体" w:eastAsia="仿宋_GB2312"/>
          <w:sz w:val="32"/>
          <w:szCs w:val="32"/>
          <w:shd w:val="clear" w:color="auto" w:fill="FFFFFF"/>
        </w:rPr>
        <w:t>。</w:t>
      </w:r>
    </w:p>
    <w:p>
      <w:pPr>
        <w:rPr>
          <w:rFonts w:hint="eastAsia" w:ascii="仿宋_GB2312" w:hAnsi="黑体" w:eastAsia="仿宋_GB2312"/>
          <w:b/>
          <w:sz w:val="32"/>
          <w:szCs w:val="32"/>
        </w:rPr>
      </w:pPr>
      <w:r>
        <w:rPr>
          <w:rFonts w:hint="eastAsia" w:ascii="黑体" w:hAnsi="黑体" w:eastAsia="黑体"/>
          <w:sz w:val="32"/>
          <w:szCs w:val="32"/>
        </w:rPr>
        <w:t xml:space="preserve">   </w:t>
      </w:r>
      <w:r>
        <w:rPr>
          <w:rFonts w:hint="eastAsia" w:ascii="仿宋_GB2312" w:hAnsi="黑体" w:eastAsia="仿宋_GB2312"/>
          <w:b/>
          <w:sz w:val="32"/>
          <w:szCs w:val="32"/>
        </w:rPr>
        <w:t xml:space="preserve"> （三）项目财务管理情况。</w:t>
      </w:r>
    </w:p>
    <w:p>
      <w:pPr>
        <w:spacing w:line="560" w:lineRule="exact"/>
        <w:ind w:firstLine="640" w:firstLineChars="200"/>
        <w:rPr>
          <w:rFonts w:ascii="仿宋_GB2312" w:hAnsi="宋体" w:eastAsia="仿宋_GB2312"/>
          <w:sz w:val="32"/>
          <w:szCs w:val="32"/>
          <w:shd w:val="clear" w:color="auto" w:fill="FFFFFF"/>
        </w:rPr>
      </w:pPr>
      <w:r>
        <w:rPr>
          <w:rFonts w:hint="eastAsia" w:ascii="仿宋_GB2312" w:hAnsi="宋体" w:eastAsia="仿宋_GB2312"/>
          <w:sz w:val="32"/>
          <w:szCs w:val="32"/>
          <w:shd w:val="clear" w:color="auto" w:fill="FFFFFF"/>
        </w:rPr>
        <w:t>盐边县“两馆一站”免费经费用于基层公共文化网络运行维护费、水电费、免费开放劳务费、免费开放活动经费等费用，以确保免费开放的正常运行。</w:t>
      </w:r>
    </w:p>
    <w:p>
      <w:pPr>
        <w:spacing w:line="560" w:lineRule="exact"/>
        <w:ind w:firstLine="645"/>
        <w:rPr>
          <w:rFonts w:hint="eastAsia" w:ascii="仿宋_GB2312" w:hAnsi="宋体" w:eastAsia="仿宋_GB2312"/>
          <w:sz w:val="32"/>
          <w:szCs w:val="32"/>
        </w:rPr>
      </w:pPr>
      <w:r>
        <w:rPr>
          <w:rFonts w:hint="eastAsia" w:ascii="仿宋_GB2312" w:hAnsi="宋体" w:eastAsia="仿宋_GB2312"/>
          <w:sz w:val="32"/>
          <w:szCs w:val="32"/>
          <w:shd w:val="clear" w:color="auto" w:fill="FFFFFF"/>
        </w:rPr>
        <w:t>资金使用严格按照《关于转发</w:t>
      </w:r>
      <w:r>
        <w:rPr>
          <w:rFonts w:ascii="仿宋_GB2312" w:hAnsi="宋体" w:eastAsia="仿宋_GB2312"/>
          <w:sz w:val="32"/>
          <w:szCs w:val="32"/>
          <w:shd w:val="clear" w:color="auto" w:fill="FFFFFF"/>
        </w:rPr>
        <w:t>&lt;</w:t>
      </w:r>
      <w:r>
        <w:rPr>
          <w:rFonts w:hint="eastAsia" w:ascii="仿宋_GB2312" w:hAnsi="宋体" w:eastAsia="仿宋_GB2312"/>
          <w:sz w:val="32"/>
          <w:szCs w:val="32"/>
          <w:shd w:val="clear" w:color="auto" w:fill="FFFFFF"/>
        </w:rPr>
        <w:t>财政部文化部关于印发中央补助地方美术馆公共图书馆文化馆（站）免费开放专项资金管理暂行办法的通知</w:t>
      </w:r>
      <w:r>
        <w:rPr>
          <w:rFonts w:ascii="仿宋_GB2312" w:hAnsi="宋体" w:eastAsia="仿宋_GB2312"/>
          <w:sz w:val="32"/>
          <w:szCs w:val="32"/>
          <w:shd w:val="clear" w:color="auto" w:fill="FFFFFF"/>
        </w:rPr>
        <w:t>&gt;</w:t>
      </w:r>
      <w:r>
        <w:rPr>
          <w:rFonts w:hint="eastAsia" w:ascii="仿宋_GB2312" w:hAnsi="宋体" w:eastAsia="仿宋_GB2312"/>
          <w:sz w:val="32"/>
          <w:szCs w:val="32"/>
          <w:shd w:val="clear" w:color="auto" w:fill="FFFFFF"/>
        </w:rPr>
        <w:t>的通知》（川财教</w:t>
      </w:r>
      <w:r>
        <w:rPr>
          <w:rFonts w:ascii="仿宋_GB2312" w:hAnsi="宋体" w:eastAsia="仿宋_GB2312"/>
          <w:sz w:val="32"/>
          <w:szCs w:val="32"/>
          <w:shd w:val="clear" w:color="auto" w:fill="FFFFFF"/>
        </w:rPr>
        <w:t>[2013]180</w:t>
      </w:r>
      <w:r>
        <w:rPr>
          <w:rFonts w:hint="eastAsia" w:ascii="仿宋_GB2312" w:hAnsi="宋体" w:eastAsia="仿宋_GB2312"/>
          <w:sz w:val="32"/>
          <w:szCs w:val="32"/>
          <w:shd w:val="clear" w:color="auto" w:fill="FFFFFF"/>
        </w:rPr>
        <w:t>号）文实行专款专用，其支付范围、支付标准、支付依据合规合法，没有违规现象。</w:t>
      </w:r>
    </w:p>
    <w:p>
      <w:pPr>
        <w:ind w:firstLine="640" w:firstLineChars="200"/>
        <w:rPr>
          <w:rFonts w:hint="eastAsia" w:ascii="黑体" w:hAnsi="黑体" w:eastAsia="黑体"/>
          <w:b/>
          <w:sz w:val="32"/>
          <w:szCs w:val="32"/>
        </w:rPr>
      </w:pPr>
      <w:r>
        <w:rPr>
          <w:rFonts w:hint="eastAsia" w:ascii="黑体" w:hAnsi="黑体" w:eastAsia="黑体"/>
          <w:sz w:val="32"/>
          <w:szCs w:val="32"/>
        </w:rPr>
        <w:t xml:space="preserve">  </w:t>
      </w:r>
      <w:r>
        <w:rPr>
          <w:rFonts w:hint="eastAsia" w:ascii="黑体" w:hAnsi="黑体" w:eastAsia="黑体"/>
          <w:b/>
          <w:sz w:val="32"/>
          <w:szCs w:val="32"/>
        </w:rPr>
        <w:t>三、项目实施及管理情况</w:t>
      </w:r>
      <w:r>
        <w:rPr>
          <w:rFonts w:ascii="黑体" w:hAnsi="黑体" w:eastAsia="黑体"/>
          <w:b/>
          <w:sz w:val="32"/>
          <w:szCs w:val="32"/>
        </w:rPr>
        <w:tab/>
      </w:r>
    </w:p>
    <w:p>
      <w:pPr>
        <w:widowControl/>
        <w:shd w:val="clear" w:color="auto" w:fill="FFFFFF"/>
        <w:spacing w:line="600" w:lineRule="atLeast"/>
        <w:ind w:firstLine="720"/>
        <w:jc w:val="left"/>
        <w:rPr>
          <w:rFonts w:hint="eastAsia" w:ascii="微软雅黑" w:hAnsi="宋体" w:eastAsia="微软雅黑" w:cs="宋体"/>
          <w:color w:val="000000"/>
          <w:kern w:val="0"/>
        </w:rPr>
      </w:pPr>
      <w:r>
        <w:rPr>
          <w:rFonts w:hint="eastAsia" w:ascii="楷体_GB2312" w:hAnsi="宋体" w:eastAsia="楷体_GB2312" w:cs="宋体"/>
          <w:b/>
          <w:bCs/>
          <w:color w:val="000000"/>
          <w:kern w:val="0"/>
          <w:sz w:val="32"/>
          <w:szCs w:val="32"/>
        </w:rPr>
        <w:t>（一）项目组织架构及实施流程。</w:t>
      </w:r>
    </w:p>
    <w:p>
      <w:pPr>
        <w:widowControl/>
        <w:shd w:val="clear" w:color="auto" w:fill="FFFFFF"/>
        <w:spacing w:line="600" w:lineRule="atLeast"/>
        <w:ind w:firstLine="720"/>
        <w:jc w:val="left"/>
        <w:rPr>
          <w:rFonts w:hint="eastAsia" w:ascii="仿宋_GB2312" w:eastAsia="仿宋_GB2312"/>
          <w:sz w:val="32"/>
          <w:szCs w:val="32"/>
        </w:rPr>
      </w:pPr>
      <w:r>
        <w:rPr>
          <w:rFonts w:hint="eastAsia" w:ascii="仿宋_GB2312" w:eastAsia="仿宋_GB2312"/>
          <w:sz w:val="32"/>
          <w:szCs w:val="32"/>
        </w:rPr>
        <w:t>成立了以县政府分管县长为组长，县文广旅局、县财政局主要负责人为副组长，县人社局、县编办等部门负责人为成员的盐边县推进公共图书馆、文化馆、乡（镇）综合文化站免费开放工作领导小组，领导小组下设办公室在县文广旅局，由县文广旅局主要领导兼任办公室主任，各乡镇具体承担免费开放日常工作。</w:t>
      </w:r>
    </w:p>
    <w:p>
      <w:pPr>
        <w:widowControl/>
        <w:shd w:val="clear" w:color="auto" w:fill="FFFFFF"/>
        <w:spacing w:line="600" w:lineRule="atLeast"/>
        <w:ind w:firstLine="720"/>
        <w:jc w:val="left"/>
        <w:rPr>
          <w:rFonts w:hint="eastAsia" w:ascii="微软雅黑" w:hAnsi="宋体" w:eastAsia="微软雅黑" w:cs="宋体"/>
          <w:color w:val="000000"/>
          <w:kern w:val="0"/>
        </w:rPr>
      </w:pPr>
      <w:r>
        <w:rPr>
          <w:rFonts w:hint="eastAsia" w:ascii="楷体_GB2312" w:hAnsi="宋体" w:eastAsia="楷体_GB2312" w:cs="宋体"/>
          <w:b/>
          <w:bCs/>
          <w:color w:val="000000"/>
          <w:kern w:val="0"/>
          <w:sz w:val="32"/>
          <w:szCs w:val="32"/>
        </w:rPr>
        <w:t>（二）项目管理情况。</w:t>
      </w:r>
    </w:p>
    <w:p>
      <w:pPr>
        <w:pStyle w:val="7"/>
        <w:spacing w:before="0" w:beforeAutospacing="0" w:after="0" w:afterAutospacing="0" w:line="330" w:lineRule="atLeast"/>
        <w:ind w:right="105" w:rightChars="50" w:firstLine="640" w:firstLineChars="200"/>
        <w:rPr>
          <w:rFonts w:ascii="仿宋_GB2312" w:eastAsia="仿宋_GB2312"/>
          <w:sz w:val="32"/>
          <w:szCs w:val="32"/>
        </w:rPr>
      </w:pPr>
      <w:r>
        <w:rPr>
          <w:rFonts w:hint="eastAsia" w:ascii="仿宋_GB2312" w:hAnsi="Tahoma" w:eastAsia="仿宋_GB2312" w:cs="Tahoma"/>
          <w:sz w:val="32"/>
          <w:szCs w:val="32"/>
        </w:rPr>
        <w:t>制定了《盐边县乡（镇）综合文化站免费开放工作实施方案》及有关管理制度，明确责任，各乡（镇）要围绕基本文化服务功能，创新公共文化服务内容、形式、手段，确保免费开放中的公众安全、资源安全。</w:t>
      </w:r>
      <w:r>
        <w:rPr>
          <w:rFonts w:eastAsia="仿宋_GB2312"/>
          <w:sz w:val="32"/>
          <w:szCs w:val="32"/>
        </w:rPr>
        <w:t> </w:t>
      </w:r>
    </w:p>
    <w:p>
      <w:pPr>
        <w:widowControl/>
        <w:shd w:val="clear" w:color="auto" w:fill="FFFFFF"/>
        <w:spacing w:line="600" w:lineRule="atLeast"/>
        <w:ind w:firstLine="720"/>
        <w:jc w:val="left"/>
        <w:rPr>
          <w:rFonts w:hint="eastAsia" w:ascii="微软雅黑" w:hAnsi="宋体" w:eastAsia="微软雅黑" w:cs="宋体"/>
          <w:color w:val="000000"/>
          <w:kern w:val="0"/>
        </w:rPr>
      </w:pPr>
      <w:r>
        <w:rPr>
          <w:rFonts w:hint="eastAsia" w:ascii="楷体_GB2312" w:hAnsi="宋体" w:eastAsia="楷体_GB2312" w:cs="宋体"/>
          <w:b/>
          <w:bCs/>
          <w:color w:val="000000"/>
          <w:kern w:val="0"/>
          <w:sz w:val="32"/>
          <w:szCs w:val="32"/>
        </w:rPr>
        <w:t>（三）项目监管情况。</w:t>
      </w:r>
    </w:p>
    <w:p>
      <w:pPr>
        <w:ind w:firstLine="640" w:firstLineChars="200"/>
        <w:rPr>
          <w:rFonts w:hint="eastAsia" w:ascii="仿宋_GB2312" w:eastAsia="仿宋_GB2312"/>
          <w:sz w:val="32"/>
          <w:szCs w:val="32"/>
        </w:rPr>
      </w:pPr>
      <w:r>
        <w:rPr>
          <w:rFonts w:hint="eastAsia" w:ascii="仿宋_GB2312" w:eastAsia="仿宋_GB2312"/>
          <w:sz w:val="32"/>
          <w:szCs w:val="32"/>
        </w:rPr>
        <w:t>结合我县实际，全县乡（镇）综合文化站免费开放有关经费由县文广旅局统筹管理（暂行）。于当年年初按每个乡（镇）文化站</w:t>
      </w:r>
      <w:r>
        <w:rPr>
          <w:rFonts w:ascii="仿宋_GB2312" w:eastAsia="仿宋_GB2312"/>
          <w:sz w:val="32"/>
          <w:szCs w:val="32"/>
        </w:rPr>
        <w:t>4</w:t>
      </w:r>
      <w:r>
        <w:rPr>
          <w:rFonts w:hint="eastAsia" w:ascii="仿宋_GB2312" w:eastAsia="仿宋_GB2312"/>
          <w:sz w:val="32"/>
          <w:szCs w:val="32"/>
        </w:rPr>
        <w:t xml:space="preserve">万元标准统一划拨到各乡（镇）管理使用，其余经费待全县乡（镇）文化站免费开放工作的组织领导小组根据当年各乡（镇）文化活动的开展情况及绩效考核名次确定后，按考核名次划拨   </w:t>
      </w:r>
    </w:p>
    <w:p>
      <w:pPr>
        <w:ind w:firstLine="640" w:firstLineChars="200"/>
        <w:rPr>
          <w:rFonts w:hint="eastAsia" w:ascii="黑体" w:hAnsi="黑体" w:eastAsia="黑体"/>
          <w:b/>
          <w:sz w:val="32"/>
          <w:szCs w:val="32"/>
        </w:rPr>
      </w:pPr>
      <w:r>
        <w:rPr>
          <w:rFonts w:hint="eastAsia" w:ascii="黑体" w:hAnsi="黑体" w:eastAsia="黑体"/>
          <w:sz w:val="32"/>
          <w:szCs w:val="32"/>
        </w:rPr>
        <w:t xml:space="preserve"> </w:t>
      </w:r>
      <w:r>
        <w:rPr>
          <w:rFonts w:hint="eastAsia" w:ascii="黑体" w:hAnsi="黑体" w:eastAsia="黑体"/>
          <w:b/>
          <w:sz w:val="32"/>
          <w:szCs w:val="32"/>
        </w:rPr>
        <w:t xml:space="preserve"> 四、项目绩效情况</w:t>
      </w:r>
      <w:r>
        <w:rPr>
          <w:rFonts w:hint="eastAsia" w:ascii="黑体" w:hAnsi="黑体" w:eastAsia="黑体"/>
          <w:b/>
          <w:sz w:val="32"/>
          <w:szCs w:val="32"/>
        </w:rPr>
        <w:tab/>
      </w:r>
    </w:p>
    <w:p>
      <w:pPr>
        <w:rPr>
          <w:rFonts w:hint="eastAsia" w:ascii="仿宋_GB2312" w:eastAsia="仿宋_GB2312"/>
          <w:b/>
          <w:sz w:val="32"/>
          <w:szCs w:val="32"/>
        </w:rPr>
      </w:pPr>
      <w:r>
        <w:rPr>
          <w:rFonts w:hint="eastAsia" w:ascii="仿宋_GB2312" w:eastAsia="仿宋_GB2312"/>
          <w:b/>
          <w:sz w:val="32"/>
          <w:szCs w:val="32"/>
        </w:rPr>
        <w:t xml:space="preserve">    （一）项目完成情况。</w:t>
      </w:r>
    </w:p>
    <w:p>
      <w:pPr>
        <w:widowControl/>
        <w:shd w:val="clear" w:color="auto" w:fill="FFFFFF"/>
        <w:spacing w:line="560" w:lineRule="exact"/>
        <w:ind w:firstLine="640" w:firstLineChars="200"/>
        <w:jc w:val="left"/>
        <w:rPr>
          <w:rFonts w:ascii="仿宋_GB2312" w:hAnsi="Tahoma" w:eastAsia="仿宋_GB2312" w:cs="Tahoma"/>
          <w:sz w:val="32"/>
          <w:szCs w:val="32"/>
        </w:rPr>
      </w:pPr>
      <w:r>
        <w:rPr>
          <w:rFonts w:hint="eastAsia" w:ascii="仿宋_GB2312" w:eastAsia="仿宋_GB2312"/>
          <w:sz w:val="32"/>
          <w:szCs w:val="32"/>
        </w:rPr>
        <w:t>所有免费服务开放项目管理规章制度健全，活动内容明确齐全，服务时间基本保证；针对其开展的读书看报、文体活动、教育培训等重点文化活动动态及时进行了新闻图片等形式的宣传展示。</w:t>
      </w:r>
    </w:p>
    <w:p>
      <w:pPr>
        <w:rPr>
          <w:rFonts w:hint="eastAsia" w:ascii="仿宋_GB2312" w:eastAsia="仿宋_GB2312"/>
          <w:b/>
          <w:sz w:val="32"/>
          <w:szCs w:val="32"/>
        </w:rPr>
      </w:pPr>
      <w:r>
        <w:rPr>
          <w:rFonts w:hint="eastAsia" w:ascii="仿宋_GB2312" w:eastAsia="仿宋_GB2312"/>
          <w:sz w:val="32"/>
          <w:szCs w:val="32"/>
        </w:rPr>
        <w:t xml:space="preserve">     </w:t>
      </w:r>
      <w:r>
        <w:rPr>
          <w:rFonts w:hint="eastAsia" w:ascii="仿宋_GB2312" w:eastAsia="仿宋_GB2312"/>
          <w:b/>
          <w:sz w:val="32"/>
          <w:szCs w:val="32"/>
        </w:rPr>
        <w:t>（二）项目效益情况。</w:t>
      </w:r>
    </w:p>
    <w:p>
      <w:pPr>
        <w:widowControl/>
        <w:shd w:val="clear" w:color="auto" w:fill="FFFFFF"/>
        <w:spacing w:line="560" w:lineRule="exact"/>
        <w:ind w:firstLine="640" w:firstLineChars="200"/>
        <w:jc w:val="left"/>
        <w:rPr>
          <w:rFonts w:ascii="仿宋_GB2312" w:hAnsi="Tahoma" w:eastAsia="仿宋_GB2312" w:cs="Tahoma"/>
          <w:sz w:val="32"/>
          <w:szCs w:val="32"/>
        </w:rPr>
      </w:pPr>
      <w:r>
        <w:rPr>
          <w:rFonts w:hint="eastAsia" w:ascii="仿宋_GB2312" w:eastAsia="仿宋_GB2312"/>
          <w:sz w:val="32"/>
          <w:szCs w:val="32"/>
        </w:rPr>
        <w:t>免费开放服务人次逐年增长，内容不断丰富，服务形式不断拓宽，运行正常。丰富了基层群众的精神文化生活，保障了人民群众的基本公共文化权益，取得了较好的成效。</w:t>
      </w:r>
    </w:p>
    <w:p>
      <w:pPr>
        <w:rPr>
          <w:rFonts w:hint="eastAsia" w:ascii="黑体" w:hAnsi="黑体" w:eastAsia="黑体"/>
          <w:b/>
          <w:sz w:val="32"/>
          <w:szCs w:val="32"/>
        </w:rPr>
      </w:pPr>
      <w:r>
        <w:rPr>
          <w:rFonts w:hint="eastAsia" w:ascii="仿宋_GB2312" w:eastAsia="仿宋_GB2312"/>
          <w:sz w:val="32"/>
          <w:szCs w:val="32"/>
        </w:rPr>
        <w:t xml:space="preserve">    </w:t>
      </w:r>
      <w:r>
        <w:rPr>
          <w:rFonts w:hint="eastAsia" w:ascii="黑体" w:hAnsi="黑体" w:eastAsia="黑体"/>
          <w:sz w:val="32"/>
          <w:szCs w:val="32"/>
        </w:rPr>
        <w:t xml:space="preserve"> </w:t>
      </w:r>
      <w:r>
        <w:rPr>
          <w:rFonts w:hint="eastAsia" w:ascii="黑体" w:hAnsi="黑体" w:eastAsia="黑体"/>
          <w:b/>
          <w:sz w:val="32"/>
          <w:szCs w:val="32"/>
        </w:rPr>
        <w:t xml:space="preserve"> 五、问题及建议</w:t>
      </w:r>
    </w:p>
    <w:p>
      <w:pPr>
        <w:widowControl/>
        <w:shd w:val="clear" w:color="auto" w:fill="FFFFFF"/>
        <w:spacing w:line="520" w:lineRule="atLeast"/>
        <w:ind w:firstLine="472" w:firstLineChars="147"/>
        <w:jc w:val="left"/>
        <w:textAlignment w:val="baseline"/>
        <w:rPr>
          <w:rFonts w:hint="eastAsia" w:ascii="仿宋_GB2312" w:eastAsia="仿宋_GB2312"/>
          <w:b/>
          <w:sz w:val="32"/>
          <w:szCs w:val="32"/>
        </w:rPr>
      </w:pPr>
      <w:r>
        <w:rPr>
          <w:rFonts w:hint="eastAsia" w:ascii="黑体" w:hAnsi="黑体" w:eastAsia="黑体"/>
          <w:b/>
          <w:sz w:val="32"/>
          <w:szCs w:val="32"/>
        </w:rPr>
        <w:t xml:space="preserve"> </w:t>
      </w:r>
      <w:r>
        <w:rPr>
          <w:rFonts w:hint="eastAsia" w:ascii="仿宋_GB2312" w:eastAsia="仿宋_GB2312"/>
          <w:b/>
          <w:sz w:val="32"/>
          <w:szCs w:val="32"/>
        </w:rPr>
        <w:t>（一）评价结论</w:t>
      </w:r>
    </w:p>
    <w:p>
      <w:pPr>
        <w:widowControl/>
        <w:shd w:val="clear" w:color="auto" w:fill="FFFFFF"/>
        <w:spacing w:line="520" w:lineRule="atLeast"/>
        <w:ind w:firstLine="800" w:firstLineChars="250"/>
        <w:jc w:val="left"/>
        <w:textAlignment w:val="baseline"/>
        <w:rPr>
          <w:rFonts w:hint="eastAsia" w:ascii="仿宋_GB2312" w:eastAsia="仿宋_GB2312"/>
          <w:sz w:val="32"/>
          <w:szCs w:val="32"/>
        </w:rPr>
      </w:pPr>
      <w:r>
        <w:rPr>
          <w:rFonts w:hint="eastAsia" w:ascii="仿宋_GB2312" w:eastAsia="仿宋_GB2312"/>
          <w:sz w:val="32"/>
          <w:szCs w:val="32"/>
        </w:rPr>
        <w:t>公共文化馆（站）免费开放项目完成较好，资金支付手续完备，程序合规合法，管理规范，免费开放时间、质量保证，群众满意，成效显著。</w:t>
      </w:r>
    </w:p>
    <w:p>
      <w:pPr>
        <w:widowControl/>
        <w:snapToGrid w:val="0"/>
        <w:spacing w:line="580" w:lineRule="atLeast"/>
        <w:ind w:firstLine="640"/>
        <w:jc w:val="left"/>
        <w:rPr>
          <w:rFonts w:hint="eastAsia" w:ascii="仿宋_GB2312" w:hAnsi="??" w:eastAsia="仿宋_GB2312" w:cs="宋体"/>
          <w:kern w:val="0"/>
          <w:sz w:val="32"/>
          <w:szCs w:val="32"/>
        </w:rPr>
      </w:pPr>
      <w:r>
        <w:rPr>
          <w:rFonts w:hint="eastAsia" w:ascii="仿宋_GB2312" w:eastAsia="仿宋_GB2312"/>
          <w:b/>
          <w:sz w:val="32"/>
          <w:szCs w:val="32"/>
        </w:rPr>
        <w:t>（二）存在的问题。</w:t>
      </w:r>
      <w:r>
        <w:rPr>
          <w:rFonts w:hint="eastAsia" w:ascii="仿宋_GB2312" w:hAnsi="??" w:eastAsia="仿宋_GB2312" w:cs="宋体"/>
          <w:kern w:val="0"/>
          <w:sz w:val="32"/>
          <w:szCs w:val="32"/>
        </w:rPr>
        <w:t>有的乡（镇）长期存在有编制但无工作人员的情况，有的存在工作人员变动频繁、或被长期借用、兼职或从事的其它工作过多，造成部分乡（镇）文化站人员不足或专职不专用。少数乡（镇）文化站工作人员素质不高，有的无文艺专长，缺少为群众提供高质量文化服务的能力和本领，难以对文化活动进行指导和培训。</w:t>
      </w:r>
    </w:p>
    <w:p>
      <w:pPr>
        <w:widowControl/>
        <w:snapToGrid w:val="0"/>
        <w:spacing w:line="580" w:lineRule="atLeast"/>
        <w:ind w:firstLine="640"/>
        <w:jc w:val="left"/>
        <w:rPr>
          <w:rFonts w:ascii="楷体_GB2312" w:hAnsi="Tahoma" w:eastAsia="楷体_GB2312" w:cs="Tahoma"/>
          <w:sz w:val="32"/>
          <w:szCs w:val="32"/>
        </w:rPr>
      </w:pPr>
      <w:r>
        <w:rPr>
          <w:rFonts w:hint="eastAsia" w:ascii="仿宋_GB2312" w:eastAsia="仿宋_GB2312"/>
          <w:b/>
          <w:sz w:val="32"/>
          <w:szCs w:val="32"/>
        </w:rPr>
        <w:t>（三）相关建议。</w:t>
      </w:r>
      <w:r>
        <w:rPr>
          <w:rFonts w:hint="eastAsia" w:ascii="仿宋_GB2312" w:hAnsi="Tahoma" w:eastAsia="仿宋_GB2312" w:cs="Tahoma"/>
          <w:sz w:val="32"/>
          <w:szCs w:val="32"/>
        </w:rPr>
        <w:t>继续加大对乡（镇）文化站的活动场所及配套设施的投入力度，对现有的乡（镇）文化站图书资源进行整合，完善乡（镇）电子阅览室，结合实际，满足群众不同文化需求。</w:t>
      </w:r>
    </w:p>
    <w:p>
      <w:pPr>
        <w:ind w:firstLine="3840" w:firstLineChars="1200"/>
        <w:rPr>
          <w:rFonts w:hint="eastAsia" w:ascii="仿宋_GB2312" w:eastAsia="仿宋_GB2312"/>
          <w:sz w:val="32"/>
          <w:szCs w:val="32"/>
          <w:lang w:eastAsia="zh-CN"/>
        </w:rPr>
      </w:pPr>
    </w:p>
    <w:p>
      <w:pPr>
        <w:ind w:firstLine="3840" w:firstLineChars="1200"/>
        <w:rPr>
          <w:rFonts w:hint="eastAsia" w:ascii="仿宋_GB2312" w:eastAsia="仿宋_GB2312"/>
          <w:sz w:val="32"/>
          <w:szCs w:val="32"/>
          <w:lang w:eastAsia="zh-CN"/>
        </w:rPr>
      </w:pPr>
    </w:p>
    <w:p>
      <w:pPr>
        <w:ind w:firstLine="4160" w:firstLineChars="1300"/>
        <w:rPr>
          <w:rFonts w:hint="eastAsia" w:ascii="仿宋_GB2312" w:eastAsia="仿宋_GB2312"/>
          <w:sz w:val="32"/>
          <w:szCs w:val="32"/>
          <w:lang w:eastAsia="zh-CN"/>
        </w:rPr>
      </w:pPr>
      <w:r>
        <w:rPr>
          <w:rFonts w:hint="eastAsia" w:ascii="仿宋_GB2312" w:eastAsia="仿宋_GB2312"/>
          <w:sz w:val="32"/>
          <w:szCs w:val="32"/>
          <w:lang w:eastAsia="zh-CN"/>
        </w:rPr>
        <w:t>盐边县文化广播电视和旅游局</w:t>
      </w:r>
    </w:p>
    <w:p>
      <w:pPr>
        <w:ind w:firstLine="5120" w:firstLineChars="1600"/>
        <w:rPr>
          <w:rFonts w:hint="eastAsia" w:ascii="仿宋_GB2312" w:eastAsia="仿宋_GB2312"/>
          <w:sz w:val="32"/>
          <w:szCs w:val="32"/>
        </w:rPr>
      </w:pPr>
      <w:r>
        <w:rPr>
          <w:rFonts w:hint="eastAsia" w:ascii="仿宋_GB2312" w:eastAsia="仿宋_GB2312"/>
          <w:sz w:val="32"/>
          <w:szCs w:val="32"/>
        </w:rPr>
        <w:t xml:space="preserve"> 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1</w:t>
      </w:r>
      <w:r>
        <w:rPr>
          <w:rFonts w:hint="eastAsia" w:ascii="仿宋_GB2312" w:eastAsia="仿宋_GB2312"/>
          <w:sz w:val="32"/>
          <w:szCs w:val="32"/>
        </w:rPr>
        <w:t>6日</w:t>
      </w:r>
    </w:p>
    <w:p>
      <w:pPr>
        <w:jc w:val="center"/>
        <w:rPr>
          <w:rFonts w:ascii="宋体"/>
          <w:sz w:val="44"/>
          <w:szCs w:val="44"/>
        </w:rPr>
      </w:pPr>
    </w:p>
    <w:sectPr>
      <w:footerReference r:id="rId3" w:type="default"/>
      <w:footerReference r:id="rId4" w:type="even"/>
      <w:pgSz w:w="11906" w:h="16838"/>
      <w:pgMar w:top="1985" w:right="1474" w:bottom="1871" w:left="1588"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Fonts w:ascii="宋体"/>
        <w:sz w:val="28"/>
        <w:szCs w:val="28"/>
      </w:rPr>
    </w:pPr>
    <w:r>
      <w:rPr>
        <w:rStyle w:val="11"/>
        <w:rFonts w:ascii="宋体" w:hAnsi="宋体"/>
        <w:sz w:val="28"/>
        <w:szCs w:val="28"/>
      </w:rPr>
      <w:fldChar w:fldCharType="begin"/>
    </w:r>
    <w:r>
      <w:rPr>
        <w:rStyle w:val="11"/>
        <w:rFonts w:ascii="宋体" w:hAnsi="宋体"/>
        <w:sz w:val="28"/>
        <w:szCs w:val="28"/>
      </w:rPr>
      <w:instrText xml:space="preserve">PAGE  </w:instrText>
    </w:r>
    <w:r>
      <w:rPr>
        <w:rStyle w:val="11"/>
        <w:rFonts w:ascii="宋体" w:hAnsi="宋体"/>
        <w:sz w:val="28"/>
        <w:szCs w:val="28"/>
      </w:rPr>
      <w:fldChar w:fldCharType="separate"/>
    </w:r>
    <w:r>
      <w:rPr>
        <w:rStyle w:val="11"/>
        <w:rFonts w:ascii="宋体" w:hAnsi="宋体"/>
        <w:sz w:val="28"/>
        <w:szCs w:val="28"/>
      </w:rPr>
      <w:t>- 15 -</w:t>
    </w:r>
    <w:r>
      <w:rPr>
        <w:rStyle w:val="11"/>
        <w:rFonts w:ascii="宋体" w:hAnsi="宋体"/>
        <w:sz w:val="28"/>
        <w:szCs w:val="28"/>
      </w:rPr>
      <w:fldChar w:fldCharType="end"/>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TEzZjQwNWRkYTg4MDU5YjJkNjkzMjhmZDY0ZDY2MzAifQ=="/>
  </w:docVars>
  <w:rsids>
    <w:rsidRoot w:val="00CD5D85"/>
    <w:rsid w:val="00063409"/>
    <w:rsid w:val="000852C7"/>
    <w:rsid w:val="000A0E59"/>
    <w:rsid w:val="000C1E3A"/>
    <w:rsid w:val="000F383E"/>
    <w:rsid w:val="00106AE3"/>
    <w:rsid w:val="00121E86"/>
    <w:rsid w:val="001341EE"/>
    <w:rsid w:val="0017164F"/>
    <w:rsid w:val="001764EB"/>
    <w:rsid w:val="00183E12"/>
    <w:rsid w:val="001A5C80"/>
    <w:rsid w:val="00267541"/>
    <w:rsid w:val="0027404A"/>
    <w:rsid w:val="002965CA"/>
    <w:rsid w:val="002A1AE4"/>
    <w:rsid w:val="00302A95"/>
    <w:rsid w:val="00307208"/>
    <w:rsid w:val="00336967"/>
    <w:rsid w:val="003A466A"/>
    <w:rsid w:val="003B5C6B"/>
    <w:rsid w:val="003D179D"/>
    <w:rsid w:val="004143FB"/>
    <w:rsid w:val="00451C1E"/>
    <w:rsid w:val="004679E4"/>
    <w:rsid w:val="00473EE4"/>
    <w:rsid w:val="00481F46"/>
    <w:rsid w:val="00487A62"/>
    <w:rsid w:val="004A5EBB"/>
    <w:rsid w:val="004B0A7A"/>
    <w:rsid w:val="004B25A8"/>
    <w:rsid w:val="005308DC"/>
    <w:rsid w:val="00545675"/>
    <w:rsid w:val="0058465D"/>
    <w:rsid w:val="0058585A"/>
    <w:rsid w:val="005A48A3"/>
    <w:rsid w:val="005C1275"/>
    <w:rsid w:val="005C2C1F"/>
    <w:rsid w:val="005C64EB"/>
    <w:rsid w:val="005E2704"/>
    <w:rsid w:val="005E30AF"/>
    <w:rsid w:val="00643848"/>
    <w:rsid w:val="006A3FAA"/>
    <w:rsid w:val="006C6B9E"/>
    <w:rsid w:val="006D589D"/>
    <w:rsid w:val="007162EF"/>
    <w:rsid w:val="00741915"/>
    <w:rsid w:val="007819BA"/>
    <w:rsid w:val="007825B0"/>
    <w:rsid w:val="007A32BB"/>
    <w:rsid w:val="007E019A"/>
    <w:rsid w:val="007E2BE0"/>
    <w:rsid w:val="008102C9"/>
    <w:rsid w:val="00842A32"/>
    <w:rsid w:val="00886B0C"/>
    <w:rsid w:val="00886B38"/>
    <w:rsid w:val="008D239E"/>
    <w:rsid w:val="008F10A2"/>
    <w:rsid w:val="00903D7F"/>
    <w:rsid w:val="009470CB"/>
    <w:rsid w:val="00976B88"/>
    <w:rsid w:val="009B7AD9"/>
    <w:rsid w:val="00A27235"/>
    <w:rsid w:val="00A51000"/>
    <w:rsid w:val="00A73370"/>
    <w:rsid w:val="00A7663A"/>
    <w:rsid w:val="00A8379C"/>
    <w:rsid w:val="00A97FD8"/>
    <w:rsid w:val="00AC3042"/>
    <w:rsid w:val="00AC4A4E"/>
    <w:rsid w:val="00B46BD2"/>
    <w:rsid w:val="00B55C6C"/>
    <w:rsid w:val="00B7651E"/>
    <w:rsid w:val="00C12421"/>
    <w:rsid w:val="00C214CF"/>
    <w:rsid w:val="00C26FA2"/>
    <w:rsid w:val="00C37D1B"/>
    <w:rsid w:val="00C40442"/>
    <w:rsid w:val="00C407D4"/>
    <w:rsid w:val="00C76405"/>
    <w:rsid w:val="00C818F2"/>
    <w:rsid w:val="00C959D7"/>
    <w:rsid w:val="00CA1BCF"/>
    <w:rsid w:val="00CA7570"/>
    <w:rsid w:val="00CB0A40"/>
    <w:rsid w:val="00CD5D85"/>
    <w:rsid w:val="00CD65AA"/>
    <w:rsid w:val="00CD6D10"/>
    <w:rsid w:val="00D03270"/>
    <w:rsid w:val="00D37389"/>
    <w:rsid w:val="00D7669C"/>
    <w:rsid w:val="00D84147"/>
    <w:rsid w:val="00DD52E8"/>
    <w:rsid w:val="00DE3555"/>
    <w:rsid w:val="00E11C7B"/>
    <w:rsid w:val="00E17B85"/>
    <w:rsid w:val="00E4025B"/>
    <w:rsid w:val="00E41765"/>
    <w:rsid w:val="00E57DCE"/>
    <w:rsid w:val="00E75A06"/>
    <w:rsid w:val="00E858C8"/>
    <w:rsid w:val="00E97F66"/>
    <w:rsid w:val="00F20D60"/>
    <w:rsid w:val="00F30A8B"/>
    <w:rsid w:val="00F342AC"/>
    <w:rsid w:val="00F37030"/>
    <w:rsid w:val="00F92BBD"/>
    <w:rsid w:val="00FA499B"/>
    <w:rsid w:val="00FD0F39"/>
    <w:rsid w:val="00FE2210"/>
    <w:rsid w:val="00FF2DEC"/>
    <w:rsid w:val="00FF3414"/>
    <w:rsid w:val="027E36B2"/>
    <w:rsid w:val="0B5F7CA8"/>
    <w:rsid w:val="1D9456B0"/>
    <w:rsid w:val="20553E8E"/>
    <w:rsid w:val="231C5CBC"/>
    <w:rsid w:val="2360021E"/>
    <w:rsid w:val="2619645C"/>
    <w:rsid w:val="27F012AD"/>
    <w:rsid w:val="33CD7844"/>
    <w:rsid w:val="40181728"/>
    <w:rsid w:val="413B3FA6"/>
    <w:rsid w:val="439007CE"/>
    <w:rsid w:val="4D8C1DA7"/>
    <w:rsid w:val="4D8D78A2"/>
    <w:rsid w:val="53256850"/>
    <w:rsid w:val="56AB4EB7"/>
    <w:rsid w:val="570B7436"/>
    <w:rsid w:val="5C717987"/>
    <w:rsid w:val="6371709E"/>
    <w:rsid w:val="64BC78DF"/>
    <w:rsid w:val="6C192D71"/>
    <w:rsid w:val="6CC31EB7"/>
    <w:rsid w:val="6F7B35A7"/>
    <w:rsid w:val="7F16776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qFormat="1" w:unhideWhenUsed="0" w:uiPriority="99" w:semiHidden="0"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link w:val="17"/>
    <w:qFormat/>
    <w:uiPriority w:val="99"/>
  </w:style>
  <w:style w:type="paragraph" w:styleId="3">
    <w:name w:val="Plain Text"/>
    <w:basedOn w:val="1"/>
    <w:link w:val="16"/>
    <w:qFormat/>
    <w:uiPriority w:val="99"/>
    <w:rPr>
      <w:rFonts w:ascii="宋体" w:hAnsi="Courier New"/>
      <w:szCs w:val="22"/>
    </w:rPr>
  </w:style>
  <w:style w:type="paragraph" w:styleId="4">
    <w:name w:val="Date"/>
    <w:basedOn w:val="1"/>
    <w:next w:val="1"/>
    <w:link w:val="12"/>
    <w:qFormat/>
    <w:uiPriority w:val="99"/>
    <w:pPr>
      <w:ind w:left="100" w:leftChars="2500"/>
    </w:p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0">
    <w:name w:val="Strong"/>
    <w:basedOn w:val="9"/>
    <w:qFormat/>
    <w:locked/>
    <w:uiPriority w:val="99"/>
    <w:rPr>
      <w:rFonts w:cs="Times New Roman"/>
      <w:b/>
    </w:rPr>
  </w:style>
  <w:style w:type="character" w:styleId="11">
    <w:name w:val="page number"/>
    <w:basedOn w:val="9"/>
    <w:qFormat/>
    <w:uiPriority w:val="99"/>
    <w:rPr>
      <w:rFonts w:cs="Times New Roman"/>
    </w:rPr>
  </w:style>
  <w:style w:type="character" w:customStyle="1" w:styleId="12">
    <w:name w:val="Date Char"/>
    <w:basedOn w:val="9"/>
    <w:link w:val="4"/>
    <w:semiHidden/>
    <w:qFormat/>
    <w:locked/>
    <w:uiPriority w:val="99"/>
    <w:rPr>
      <w:rFonts w:ascii="Times New Roman" w:hAnsi="Times New Roman" w:cs="Times New Roman"/>
      <w:kern w:val="2"/>
      <w:sz w:val="24"/>
      <w:szCs w:val="24"/>
    </w:rPr>
  </w:style>
  <w:style w:type="character" w:customStyle="1" w:styleId="13">
    <w:name w:val="Footer Char"/>
    <w:basedOn w:val="9"/>
    <w:link w:val="5"/>
    <w:semiHidden/>
    <w:qFormat/>
    <w:locked/>
    <w:uiPriority w:val="99"/>
    <w:rPr>
      <w:rFonts w:ascii="Times New Roman" w:hAnsi="Times New Roman" w:cs="Times New Roman"/>
      <w:kern w:val="2"/>
      <w:sz w:val="18"/>
      <w:szCs w:val="18"/>
    </w:rPr>
  </w:style>
  <w:style w:type="character" w:customStyle="1" w:styleId="14">
    <w:name w:val="Header Char"/>
    <w:basedOn w:val="9"/>
    <w:link w:val="6"/>
    <w:semiHidden/>
    <w:qFormat/>
    <w:locked/>
    <w:uiPriority w:val="99"/>
    <w:rPr>
      <w:rFonts w:ascii="Times New Roman" w:hAnsi="Times New Roman" w:cs="Times New Roman"/>
      <w:kern w:val="2"/>
      <w:sz w:val="18"/>
      <w:szCs w:val="18"/>
    </w:rPr>
  </w:style>
  <w:style w:type="paragraph" w:customStyle="1" w:styleId="15">
    <w:name w:val="发问编号"/>
    <w:basedOn w:val="1"/>
    <w:qFormat/>
    <w:uiPriority w:val="99"/>
    <w:pPr>
      <w:spacing w:line="600" w:lineRule="exact"/>
      <w:jc w:val="center"/>
    </w:pPr>
    <w:rPr>
      <w:rFonts w:ascii="Calibri" w:hAnsi="Calibri" w:eastAsia="仿宋_GB2312" w:cs="宋体"/>
      <w:sz w:val="32"/>
      <w:szCs w:val="22"/>
    </w:rPr>
  </w:style>
  <w:style w:type="character" w:customStyle="1" w:styleId="16">
    <w:name w:val="Plain Text Char"/>
    <w:basedOn w:val="9"/>
    <w:link w:val="3"/>
    <w:semiHidden/>
    <w:qFormat/>
    <w:locked/>
    <w:uiPriority w:val="99"/>
    <w:rPr>
      <w:rFonts w:ascii="宋体" w:hAnsi="Courier New" w:eastAsia="宋体" w:cs="Times New Roman"/>
      <w:kern w:val="2"/>
      <w:sz w:val="22"/>
      <w:szCs w:val="22"/>
      <w:lang w:val="en-US" w:eastAsia="zh-CN" w:bidi="ar-SA"/>
    </w:rPr>
  </w:style>
  <w:style w:type="character" w:customStyle="1" w:styleId="17">
    <w:name w:val="Salutation Char"/>
    <w:basedOn w:val="9"/>
    <w:link w:val="2"/>
    <w:semiHidden/>
    <w:qFormat/>
    <w:locked/>
    <w:uiPriority w:val="99"/>
    <w:rPr>
      <w:rFonts w:eastAsia="宋体"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1</Pages>
  <Words>0</Words>
  <Characters>0</Characters>
  <Lines>0</Lines>
  <Paragraphs>0</Paragraphs>
  <TotalTime>0</TotalTime>
  <ScaleCrop>false</ScaleCrop>
  <LinksUpToDate>false</LinksUpToDate>
  <CharactersWithSpaces>0</CharactersWithSpaces>
  <Application>WPS Office_11.8.2.11473_F1E327BC-269C-435d-A152-05C5408002CA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2021-09-13T08:41:00Z</dcterms:created>
  <dc:creator>xbany</dc:creator>
  <cp:lastModifiedBy>Administrator</cp:lastModifiedBy>
  <cp:lastPrinted>2021-01-15T05:41:00Z</cp:lastPrinted>
  <dcterms:modified xsi:type="dcterms:W3CDTF">2022-05-20T12:39:26Z</dcterms:modified>
  <dc:title>关于请求解决“大笮卫士”评选揭晓晚会经费的报告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456842309_btnclosed</vt:lpwstr>
  </property>
  <property fmtid="{D5CDD505-2E9C-101B-9397-08002B2CF9AE}" pid="3" name="KSOProductBuildVer">
    <vt:lpwstr>2052-11.8.2.11473</vt:lpwstr>
  </property>
  <property fmtid="{D5CDD505-2E9C-101B-9397-08002B2CF9AE}" pid="4" name="ICV">
    <vt:lpwstr>DF1B15A2F2594B2C97A65E5DA9FE4571</vt:lpwstr>
  </property>
</Properties>
</file>