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eastAsia="方正小标宋_GBK"/>
          <w:sz w:val="44"/>
          <w:szCs w:val="44"/>
        </w:rPr>
      </w:pPr>
      <w:r>
        <w:rPr>
          <w:rFonts w:hint="eastAsia" w:eastAsia="方正小标宋_GBK"/>
          <w:sz w:val="44"/>
          <w:szCs w:val="44"/>
        </w:rPr>
        <w:t>西干线至西攀高速盐边收费站下线工程项目建议去年你会编制</w:t>
      </w:r>
      <w:r>
        <w:rPr>
          <w:rFonts w:eastAsia="方正小标宋_GBK"/>
          <w:sz w:val="44"/>
          <w:szCs w:val="44"/>
        </w:rPr>
        <w:t>资金绩效自评报告</w:t>
      </w:r>
    </w:p>
    <w:p>
      <w:pPr>
        <w:spacing w:line="600" w:lineRule="exact"/>
        <w:rPr>
          <w:sz w:val="32"/>
          <w:szCs w:val="32"/>
          <w:lang w:val="zh-CN"/>
        </w:rPr>
      </w:pP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一、项目概况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（一）项目基本情况。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1.说明项目主管部门（单位）在该项目管理中的职能。</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保证西干线至西攀高速盐边收费站下线工程项目建议编制工作顺利进行。</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2.项目立项、资金申报的依据。</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项目资金申报情况。根据《盐边县工业区开发建设管理委员会关于解决西干线至西攀高速盐边收费站下线工程项目建议书编制经费的请示》（盐边工管委〔</w:t>
      </w:r>
      <w:r>
        <w:rPr>
          <w:rFonts w:hint="eastAsia" w:cs="宋体" w:asciiTheme="minorEastAsia" w:hAnsiTheme="minorEastAsia" w:eastAsiaTheme="minorEastAsia"/>
          <w:color w:val="484848"/>
          <w:kern w:val="0"/>
          <w:sz w:val="28"/>
          <w:szCs w:val="28"/>
          <w:lang w:val="en-US" w:eastAsia="zh-CN"/>
        </w:rPr>
        <w:t>2020</w:t>
      </w:r>
      <w:r>
        <w:rPr>
          <w:rFonts w:hint="eastAsia" w:cs="宋体" w:asciiTheme="minorEastAsia" w:hAnsiTheme="minorEastAsia" w:eastAsiaTheme="minorEastAsia"/>
          <w:color w:val="484848"/>
          <w:kern w:val="0"/>
          <w:sz w:val="28"/>
          <w:szCs w:val="28"/>
        </w:rPr>
        <w:t>〕</w:t>
      </w:r>
      <w:r>
        <w:rPr>
          <w:rFonts w:hint="eastAsia" w:cs="宋体" w:asciiTheme="minorEastAsia" w:hAnsiTheme="minorEastAsia" w:eastAsiaTheme="minorEastAsia"/>
          <w:color w:val="484848"/>
          <w:kern w:val="0"/>
          <w:sz w:val="28"/>
          <w:szCs w:val="28"/>
          <w:lang w:val="en-US" w:eastAsia="zh-CN"/>
        </w:rPr>
        <w:t>34</w:t>
      </w:r>
      <w:r>
        <w:rPr>
          <w:rFonts w:hint="eastAsia" w:cs="宋体" w:asciiTheme="minorEastAsia" w:hAnsiTheme="minorEastAsia" w:eastAsiaTheme="minorEastAsia"/>
          <w:color w:val="484848"/>
          <w:kern w:val="0"/>
          <w:sz w:val="28"/>
          <w:szCs w:val="28"/>
        </w:rPr>
        <w:t>号文件）对项目资金进行申报。</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3.资金管理办法制定情况，资金支持具体项目的条件、范围与支持方式概况。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严格按照相关财务制度制定本项目资金管理办法。做实“工业强县”战略，做强园区工作。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4.资金分配的原则及考虑因素。</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按工作需要进行分配。</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（二）项目绩效目标。</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1.项目主要内容。</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项目资金主要用于</w:t>
      </w:r>
      <w:r>
        <w:rPr>
          <w:rFonts w:hint="eastAsia" w:cs="宋体" w:asciiTheme="minorEastAsia" w:hAnsiTheme="minorEastAsia" w:eastAsiaTheme="minorEastAsia"/>
          <w:color w:val="484848"/>
          <w:kern w:val="0"/>
          <w:sz w:val="28"/>
          <w:szCs w:val="28"/>
        </w:rPr>
        <w:t>西干线至西攀高速盐边收费站下线工程项目建议书编制经费</w:t>
      </w:r>
      <w:r>
        <w:rPr>
          <w:rFonts w:hint="eastAsia" w:asciiTheme="minorEastAsia" w:hAnsiTheme="minorEastAsia" w:eastAsiaTheme="minorEastAsia"/>
          <w:sz w:val="32"/>
          <w:szCs w:val="32"/>
        </w:rPr>
        <w:t>。</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2.项目应实现的具体绩效目标，包括目标的量化、细化情况以及项目实施进度计划等。</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项目于2021年1 月1 日开工，于2021年 5月31 日全面结束。</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3.分析评价申报内容是否与实际相符，申报目标是否合理可行。</w:t>
      </w:r>
    </w:p>
    <w:p>
      <w:pPr>
        <w:autoSpaceDE w:val="0"/>
        <w:autoSpaceDN w:val="0"/>
        <w:spacing w:before="203" w:line="372" w:lineRule="auto"/>
        <w:ind w:right="125" w:firstLine="700" w:firstLineChars="25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项目申报内容与具体实施内容相符、申报目标合理可行。</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（三）项目自评步骤及方法。</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说明项目绩效自评采用的组织实施步骤及方法。</w:t>
      </w:r>
    </w:p>
    <w:p>
      <w:pPr>
        <w:spacing w:line="560" w:lineRule="exact"/>
        <w:ind w:left="84" w:firstLine="700"/>
        <w:rPr>
          <w:rFonts w:asciiTheme="minorEastAsia" w:hAnsiTheme="minorEastAsia" w:eastAsiaTheme="minorEastAsia"/>
          <w:sz w:val="32"/>
          <w:szCs w:val="32"/>
        </w:rPr>
      </w:pPr>
      <w:r>
        <w:rPr>
          <w:rFonts w:hint="eastAsia" w:asciiTheme="minorEastAsia" w:hAnsiTheme="minorEastAsia" w:eastAsiaTheme="minorEastAsia"/>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二、项目资金申报及使用情况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（一）项目资金申报及批复情况。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说明项目资金申报、批复及预算调整等程序的相关情况。</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项目资金申报及批复情况。根据《盐边县工业区开发建设管理委员会关于解决西干线至西攀高速盐边收费站下线工程项目建议书编制经费的请示》（盐边工管委〔202</w:t>
      </w:r>
      <w:r>
        <w:rPr>
          <w:rFonts w:hint="eastAsia" w:cs="宋体" w:asciiTheme="minorEastAsia" w:hAnsiTheme="minorEastAsia" w:eastAsiaTheme="minorEastAsia"/>
          <w:color w:val="484848"/>
          <w:kern w:val="0"/>
          <w:sz w:val="28"/>
          <w:szCs w:val="28"/>
          <w:lang w:val="en-US" w:eastAsia="zh-CN"/>
        </w:rPr>
        <w:t>0</w:t>
      </w:r>
      <w:r>
        <w:rPr>
          <w:rFonts w:hint="eastAsia" w:cs="宋体" w:asciiTheme="minorEastAsia" w:hAnsiTheme="minorEastAsia" w:eastAsiaTheme="minorEastAsia"/>
          <w:color w:val="484848"/>
          <w:kern w:val="0"/>
          <w:sz w:val="28"/>
          <w:szCs w:val="28"/>
        </w:rPr>
        <w:t>〕</w:t>
      </w:r>
      <w:r>
        <w:rPr>
          <w:rFonts w:hint="eastAsia" w:cs="宋体" w:asciiTheme="minorEastAsia" w:hAnsiTheme="minorEastAsia" w:eastAsiaTheme="minorEastAsia"/>
          <w:color w:val="484848"/>
          <w:kern w:val="0"/>
          <w:sz w:val="28"/>
          <w:szCs w:val="28"/>
          <w:lang w:val="en-US" w:eastAsia="zh-CN"/>
        </w:rPr>
        <w:t>34</w:t>
      </w:r>
      <w:r>
        <w:rPr>
          <w:rFonts w:hint="eastAsia" w:cs="宋体" w:asciiTheme="minorEastAsia" w:hAnsiTheme="minorEastAsia" w:eastAsiaTheme="minorEastAsia"/>
          <w:color w:val="484848"/>
          <w:kern w:val="0"/>
          <w:sz w:val="28"/>
          <w:szCs w:val="28"/>
        </w:rPr>
        <w:t xml:space="preserve"> 号文件）对项目资金进行申报。2021年2 月盐边县财政局作出批复下达资金文件（盐边资建〔2021〕56号），符合资金管理办法等相关规定。</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（二）资金计划、到位及使用情况（可用表格形式反映）。</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1.资金计划。</w:t>
      </w:r>
      <w:r>
        <w:rPr>
          <w:rFonts w:hint="eastAsia" w:asciiTheme="minorEastAsia" w:hAnsiTheme="minorEastAsia" w:eastAsiaTheme="minorEastAsia"/>
          <w:sz w:val="32"/>
          <w:szCs w:val="32"/>
        </w:rPr>
        <w:t>根据盐边县财政局《关于下达</w:t>
      </w:r>
      <w:r>
        <w:rPr>
          <w:rFonts w:hint="eastAsia" w:cs="宋体" w:asciiTheme="minorEastAsia" w:hAnsiTheme="minorEastAsia" w:eastAsiaTheme="minorEastAsia"/>
          <w:color w:val="484848"/>
          <w:kern w:val="0"/>
          <w:sz w:val="28"/>
          <w:szCs w:val="28"/>
        </w:rPr>
        <w:t>西干线至西攀高速盐边收费站下线工程项目建议书编制经费</w:t>
      </w:r>
      <w:r>
        <w:rPr>
          <w:rFonts w:hint="eastAsia" w:asciiTheme="minorEastAsia" w:hAnsiTheme="minorEastAsia" w:eastAsiaTheme="minorEastAsia"/>
          <w:sz w:val="32"/>
          <w:szCs w:val="32"/>
        </w:rPr>
        <w:t>的通知》（盐财资建【2021】56号）下达项目资金4.5万元。</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2.资金到位。</w:t>
      </w:r>
      <w:r>
        <w:rPr>
          <w:rFonts w:hint="eastAsia" w:asciiTheme="minorEastAsia" w:hAnsiTheme="minorEastAsia" w:eastAsiaTheme="minorEastAsia"/>
          <w:sz w:val="32"/>
          <w:szCs w:val="32"/>
        </w:rPr>
        <w:t>2021年2 月收到盐边县财政局下达项目资金4.5万元。</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3.资金使用。</w:t>
      </w:r>
      <w:r>
        <w:rPr>
          <w:rFonts w:hint="eastAsia" w:asciiTheme="minorEastAsia" w:hAnsiTheme="minorEastAsia" w:eastAsiaTheme="minorEastAsia"/>
          <w:sz w:val="32"/>
          <w:szCs w:val="32"/>
        </w:rPr>
        <w:t>该项目资金己于2021年6 月四川恒盛勘察设计有限公司编制经费4.5万元。</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（三）项目财务管理情况。</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三、项目实施及管理情况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结合项目组织实施管理办法，重点围绕以下内容进行分析评价，并对自评中发现的问题分析说明。</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（一）项目组织架构及实施流程。</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为做好西干线至西攀高速盐边收费站下线工程项目建议编制工作如期完成，经单位研究，决定成立该项目建设推进领导小组，并抽调专人组建强有力的推进”专班”。</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（二）项目管理情况。</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（三）项目监管情况</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领导小组办公室设在工业区管委会，确保项目按计划推进。</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四、项目绩效情况</w:t>
      </w:r>
      <w:r>
        <w:rPr>
          <w:rFonts w:asciiTheme="minorEastAsia" w:hAnsiTheme="minorEastAsia" w:eastAsiaTheme="minorEastAsia"/>
          <w:sz w:val="32"/>
          <w:szCs w:val="32"/>
        </w:rPr>
        <w:tab/>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（一）项目完成情况。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项目于2021年 1月1日开工，于2021年5 月 31日全面结束，己完成项目编制工作。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（二）项目效益情况。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项目实施后，</w:t>
      </w:r>
      <w:r>
        <w:rPr>
          <w:rFonts w:hint="eastAsia" w:cs="宋体" w:asciiTheme="minorEastAsia" w:hAnsiTheme="minorEastAsia" w:eastAsiaTheme="minorEastAsia"/>
          <w:color w:val="484848"/>
          <w:kern w:val="0"/>
          <w:sz w:val="28"/>
          <w:szCs w:val="28"/>
        </w:rPr>
        <w:t>西干线至西攀高速盐边收费站下线工程项目建设顺利进行</w:t>
      </w:r>
      <w:r>
        <w:rPr>
          <w:rFonts w:hint="eastAsia" w:asciiTheme="minorEastAsia" w:hAnsiTheme="minorEastAsia" w:eastAsiaTheme="minorEastAsia"/>
          <w:sz w:val="32"/>
          <w:szCs w:val="32"/>
        </w:rPr>
        <w:t>。</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五、评价结论及建议</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（一）评价结论。</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良好</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（二）存在的问题。</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（三）相关建议。</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rPr>
          <w:rFonts w:asciiTheme="minorEastAsia" w:hAnsiTheme="minorEastAsia" w:eastAsiaTheme="minorEastAsia"/>
          <w:sz w:val="32"/>
          <w:szCs w:val="32"/>
        </w:rPr>
      </w:pPr>
    </w:p>
    <w:p>
      <w:pPr>
        <w:spacing w:line="560" w:lineRule="exact"/>
        <w:rPr>
          <w:rFonts w:asciiTheme="minorEastAsia" w:hAnsiTheme="minorEastAsia" w:eastAsiaTheme="minorEastAsia"/>
          <w:sz w:val="32"/>
          <w:szCs w:val="32"/>
        </w:rPr>
      </w:pPr>
    </w:p>
    <w:p>
      <w:pPr>
        <w:spacing w:line="56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盐边县工业区开发建设管理委员会</w:t>
      </w:r>
    </w:p>
    <w:p>
      <w:pPr>
        <w:spacing w:line="560" w:lineRule="exac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2022年5月18日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164526"/>
    <w:rsid w:val="00331ABE"/>
    <w:rsid w:val="003A1F28"/>
    <w:rsid w:val="004032E0"/>
    <w:rsid w:val="0047390D"/>
    <w:rsid w:val="00496328"/>
    <w:rsid w:val="005456B4"/>
    <w:rsid w:val="00636028"/>
    <w:rsid w:val="006A592A"/>
    <w:rsid w:val="007303ED"/>
    <w:rsid w:val="0075068B"/>
    <w:rsid w:val="007B63F4"/>
    <w:rsid w:val="008277F8"/>
    <w:rsid w:val="0084537F"/>
    <w:rsid w:val="0089680F"/>
    <w:rsid w:val="00962800"/>
    <w:rsid w:val="00975181"/>
    <w:rsid w:val="009F2B90"/>
    <w:rsid w:val="00A133D8"/>
    <w:rsid w:val="00A36AF2"/>
    <w:rsid w:val="00A87487"/>
    <w:rsid w:val="00A92F0F"/>
    <w:rsid w:val="00A942AE"/>
    <w:rsid w:val="00AB7367"/>
    <w:rsid w:val="00AD5974"/>
    <w:rsid w:val="00BE488A"/>
    <w:rsid w:val="00C22052"/>
    <w:rsid w:val="00C366D5"/>
    <w:rsid w:val="00D2640D"/>
    <w:rsid w:val="00D46EB2"/>
    <w:rsid w:val="00D632B7"/>
    <w:rsid w:val="00D833CB"/>
    <w:rsid w:val="00D86E88"/>
    <w:rsid w:val="00D93265"/>
    <w:rsid w:val="00DF1E72"/>
    <w:rsid w:val="00E37FF9"/>
    <w:rsid w:val="00E6779A"/>
    <w:rsid w:val="00E724AD"/>
    <w:rsid w:val="00E83A3A"/>
    <w:rsid w:val="00E96F9E"/>
    <w:rsid w:val="00EE03B4"/>
    <w:rsid w:val="00F24A9B"/>
    <w:rsid w:val="00F53037"/>
    <w:rsid w:val="00F91F09"/>
    <w:rsid w:val="00F940F5"/>
    <w:rsid w:val="00FB3A98"/>
    <w:rsid w:val="12131D8F"/>
    <w:rsid w:val="2B293624"/>
    <w:rsid w:val="33B22CE5"/>
    <w:rsid w:val="5B1F5718"/>
    <w:rsid w:val="61E42F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241</Words>
  <Characters>1374</Characters>
  <Lines>11</Lines>
  <Paragraphs>3</Paragraphs>
  <TotalTime>217</TotalTime>
  <ScaleCrop>false</ScaleCrop>
  <LinksUpToDate>false</LinksUpToDate>
  <CharactersWithSpaces>1612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2022-05-20T09:16:12Z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