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40" w:lineRule="exact"/>
        <w:jc w:val="center"/>
        <w:rPr>
          <w:rFonts w:hint="eastAsia" w:eastAsia="方正小标宋_GBK"/>
          <w:sz w:val="44"/>
          <w:szCs w:val="44"/>
          <w:lang w:eastAsia="zh-CN"/>
        </w:rPr>
      </w:pPr>
      <w:r>
        <w:rPr>
          <w:rFonts w:hint="eastAsia" w:eastAsia="方正小标宋_GBK"/>
          <w:sz w:val="44"/>
          <w:szCs w:val="44"/>
          <w:lang w:eastAsia="zh-CN"/>
        </w:rPr>
        <w:t>盐边县统计局</w:t>
      </w:r>
    </w:p>
    <w:p>
      <w:pPr>
        <w:spacing w:line="640" w:lineRule="exact"/>
        <w:jc w:val="center"/>
        <w:rPr>
          <w:rFonts w:eastAsia="方正小标宋_GBK"/>
          <w:sz w:val="44"/>
          <w:szCs w:val="44"/>
        </w:rPr>
      </w:pPr>
      <w:r>
        <w:rPr>
          <w:rFonts w:eastAsia="方正小标宋_GBK"/>
          <w:sz w:val="44"/>
          <w:szCs w:val="44"/>
        </w:rPr>
        <w:t>专项（</w:t>
      </w:r>
      <w:r>
        <w:rPr>
          <w:rFonts w:hint="eastAsia" w:eastAsia="方正小标宋_GBK"/>
          <w:sz w:val="44"/>
          <w:szCs w:val="44"/>
          <w:lang w:eastAsia="zh-CN"/>
        </w:rPr>
        <w:t>统计专网</w:t>
      </w:r>
      <w:r>
        <w:rPr>
          <w:rFonts w:eastAsia="方正小标宋_GBK"/>
          <w:sz w:val="44"/>
          <w:szCs w:val="44"/>
        </w:rPr>
        <w:t>）资金绩效自评报告</w:t>
      </w:r>
    </w:p>
    <w:p>
      <w:pPr>
        <w:spacing w:line="640" w:lineRule="exact"/>
        <w:jc w:val="center"/>
        <w:rPr>
          <w:rFonts w:eastAsia="方正楷体_GBK"/>
          <w:b/>
          <w:sz w:val="32"/>
          <w:szCs w:val="32"/>
        </w:rPr>
      </w:pPr>
      <w:r>
        <w:rPr>
          <w:rFonts w:eastAsia="方正楷体_GBK"/>
          <w:b/>
          <w:sz w:val="32"/>
          <w:szCs w:val="32"/>
        </w:rPr>
        <w:t>（</w:t>
      </w:r>
      <w:r>
        <w:rPr>
          <w:rFonts w:hint="eastAsia" w:eastAsia="方正楷体_GBK"/>
          <w:b/>
          <w:sz w:val="32"/>
          <w:szCs w:val="32"/>
          <w:lang w:eastAsia="zh-CN"/>
        </w:rPr>
        <w:t>盐边县统计局统计专网</w:t>
      </w:r>
      <w:r>
        <w:rPr>
          <w:rFonts w:eastAsia="方正楷体_GBK"/>
          <w:b/>
          <w:sz w:val="32"/>
          <w:szCs w:val="32"/>
        </w:rPr>
        <w:t>项目）</w:t>
      </w:r>
    </w:p>
    <w:p>
      <w:pPr>
        <w:spacing w:line="600" w:lineRule="exact"/>
        <w:rPr>
          <w:sz w:val="32"/>
          <w:szCs w:val="32"/>
          <w:lang w:val="zh-CN"/>
        </w:rPr>
      </w:pPr>
    </w:p>
    <w:p>
      <w:p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eastAsia="黑体"/>
          <w:sz w:val="32"/>
          <w:szCs w:val="32"/>
        </w:rPr>
        <w:t>一、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项目概况</w:t>
      </w:r>
    </w:p>
    <w:p>
      <w:pPr>
        <w:spacing w:line="560" w:lineRule="exact"/>
        <w:ind w:firstLine="640" w:firstLineChars="200"/>
        <w:rPr>
          <w:rFonts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（一）项目基本情况。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1.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我局统计专网有带宽为100M上下行一致的互联网专线光纤一条、固话13部、16条统计四级网+8条宽带、电访中心语音中继一条、汇聚光纤专线一条、企业版杀毒软件一套（65台主机），运营商为盐边电信分公司。</w:t>
      </w:r>
      <w:r>
        <w:rPr>
          <w:rFonts w:ascii="Times New Roman" w:hAnsi="Times New Roman" w:eastAsia="方正仿宋_GBK"/>
          <w:sz w:val="32"/>
          <w:szCs w:val="32"/>
        </w:rPr>
        <w:t>县</w:t>
      </w:r>
      <w:r>
        <w:rPr>
          <w:rFonts w:hint="eastAsia" w:ascii="Times New Roman" w:hAnsi="Times New Roman" w:eastAsia="方正仿宋_GBK"/>
          <w:sz w:val="32"/>
          <w:szCs w:val="32"/>
          <w:lang w:eastAsia="zh-CN"/>
        </w:rPr>
        <w:t>统计</w:t>
      </w:r>
      <w:r>
        <w:rPr>
          <w:rFonts w:ascii="Times New Roman" w:hAnsi="Times New Roman" w:eastAsia="方正仿宋_GBK"/>
          <w:sz w:val="32"/>
          <w:szCs w:val="32"/>
        </w:rPr>
        <w:t>局是项目监督管理的实施主体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numPr>
          <w:ilvl w:val="0"/>
          <w:numId w:val="0"/>
        </w:numPr>
        <w:spacing w:line="560" w:lineRule="exact"/>
        <w:ind w:firstLine="640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该项目根据</w:t>
      </w:r>
      <w:r>
        <w:rPr>
          <w:rFonts w:hint="eastAsia" w:eastAsia="方正仿宋_GBK"/>
          <w:sz w:val="32"/>
          <w:szCs w:val="32"/>
          <w:lang w:val="en-US" w:eastAsia="zh-CN"/>
        </w:rPr>
        <w:t>川统计办发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z w:val="32"/>
          <w:szCs w:val="32"/>
          <w:lang w:val="en-US" w:eastAsia="zh-CN"/>
        </w:rPr>
        <w:t>文件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</w:rPr>
        <w:t>要求</w:t>
      </w:r>
      <w:r>
        <w:rPr>
          <w:rFonts w:hint="eastAsia" w:eastAsia="方正仿宋_GBK" w:cs="Times New Roman"/>
          <w:color w:val="auto"/>
          <w:sz w:val="32"/>
          <w:szCs w:val="32"/>
          <w:lang w:eastAsia="zh-CN"/>
        </w:rPr>
        <w:t>县（区）统计专网及县（区）至乡镇、社区的线路租用费用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由地方政府予以保障。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3.根据</w:t>
      </w:r>
      <w:r>
        <w:rPr>
          <w:rFonts w:hint="eastAsia" w:eastAsia="方正仿宋_GBK"/>
          <w:sz w:val="32"/>
          <w:szCs w:val="32"/>
          <w:lang w:val="en-US" w:eastAsia="zh-CN"/>
        </w:rPr>
        <w:t>川统计办发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〔20</w:t>
      </w:r>
      <w:r>
        <w:rPr>
          <w:rFonts w:hint="eastAsia" w:eastAsia="方正仿宋_GBK"/>
          <w:sz w:val="32"/>
          <w:szCs w:val="32"/>
          <w:lang w:val="en-US" w:eastAsia="zh-CN"/>
        </w:rPr>
        <w:t>13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74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号</w:t>
      </w:r>
      <w:r>
        <w:rPr>
          <w:rFonts w:hint="eastAsia" w:eastAsia="方正仿宋_GBK"/>
          <w:sz w:val="32"/>
          <w:szCs w:val="32"/>
          <w:lang w:val="en-US" w:eastAsia="zh-CN"/>
        </w:rPr>
        <w:t>文件以及省统计局《关于做好网络安全保障的通知》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相关要求制定资金管理办法、资金支持项目条件、范围、方式等。</w:t>
      </w:r>
    </w:p>
    <w:p>
      <w:pPr>
        <w:numPr>
          <w:ilvl w:val="0"/>
          <w:numId w:val="0"/>
        </w:numPr>
        <w:spacing w:line="560" w:lineRule="exact"/>
        <w:rPr>
          <w:rFonts w:hint="eastAsia" w:ascii="Times New Roman" w:hAnsi="Times New Roman" w:eastAsia="方正仿宋_GBK"/>
          <w:sz w:val="32"/>
          <w:szCs w:val="32"/>
          <w:lang w:val="en-US" w:eastAsia="zh-CN"/>
        </w:rPr>
      </w:pPr>
      <w:r>
        <w:rPr>
          <w:rFonts w:hint="eastAsia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 xml:space="preserve">  4.该项目的资</w:t>
      </w:r>
      <w:r>
        <w:rPr>
          <w:rFonts w:hint="eastAsia" w:eastAsia="方正仿宋_GBK"/>
          <w:sz w:val="32"/>
          <w:szCs w:val="32"/>
          <w:lang w:val="en-US" w:eastAsia="zh-CN"/>
        </w:rPr>
        <w:t>金来自县本级财政追加预算，一是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100M上下行一致的互联网专线光纤一条、固话13部、16条统计四级网+8条宽带、电访中心语音中继一条、汇聚光纤专线一条租用费7.2万元；杀毒软件升级费用0.41万元；防火墙病毒库升级费用0.54万元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（二）项目绩效目标。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全面推进统计信息系统基础环境建设、信息网络扩容改造、业务应用系统、乡镇统计信息网络延伸、网络安全系统升级等统计信息现代化工程，提升统计信息网络建设与运行质量，提高基层和企业的统计信息化应用水平，夯实统计基层基础，确保2021全县统计工作顺利完成，统计数据真实反映我县经济社会发展现状。申报内容与实际相符，申报目标合理可行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二、项目资金申报及使用情况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（一）项目资金申报及批复情况。</w:t>
      </w:r>
    </w:p>
    <w:p>
      <w:pPr>
        <w:spacing w:line="560" w:lineRule="exact"/>
        <w:ind w:firstLine="640" w:firstLineChars="200"/>
        <w:rPr>
          <w:rFonts w:hint="eastAsia" w:ascii="方正仿宋_GBK" w:hAnsi="方正仿宋_GBK" w:eastAsia="方正仿宋_GBK" w:cs="方正仿宋_GBK"/>
          <w:sz w:val="33"/>
          <w:szCs w:val="33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根据川统计办发〔2013〕74号文件以及省统计局《关于做好网络安全保障的通知》相关要求申报资金8.15万元，下达资金8.15万元。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（二）资金计划、到位及使用情况。</w:t>
      </w:r>
    </w:p>
    <w:p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该项目计划资金8.15万元，到位资金8.15万元，全部是本级财政资金，到位率100%。资金的使用严格按照批复的《盐边县统计局关于请求解决统计网络相关经费的请求》中所列资金支付范围、支付标准进行使用</w:t>
      </w:r>
      <w:r>
        <w:rPr>
          <w:rFonts w:hint="eastAsia" w:ascii="Times New Roman" w:hAnsi="Times New Roman" w:eastAsia="方正仿宋_GBK" w:cs="Times New Roman"/>
          <w:kern w:val="2"/>
          <w:sz w:val="32"/>
          <w:szCs w:val="32"/>
          <w:lang w:val="en-US" w:eastAsia="zh-CN" w:bidi="ar-SA"/>
        </w:rPr>
        <w:t>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（三）项目财务管理情况。</w:t>
      </w:r>
    </w:p>
    <w:p>
      <w:pPr>
        <w:spacing w:line="560" w:lineRule="exact"/>
        <w:ind w:firstLine="640" w:firstLineChars="200"/>
        <w:rPr>
          <w:rFonts w:eastAsia="仿宋_GB2312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</w:rPr>
        <w:t>一是</w:t>
      </w:r>
      <w:r>
        <w:rPr>
          <w:rFonts w:hint="eastAsia" w:ascii="方正仿宋_GBK" w:hAnsi="仿宋" w:eastAsia="方正仿宋_GBK" w:cs="宋体"/>
          <w:color w:val="000000"/>
          <w:kern w:val="0"/>
          <w:sz w:val="32"/>
          <w:szCs w:val="32"/>
          <w:shd w:val="clear" w:color="auto" w:fill="FFFFFF"/>
          <w:lang w:bidi="ar"/>
        </w:rPr>
        <w:t>建立健全了专项经费管理制度，</w:t>
      </w: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bidi="ar"/>
        </w:rPr>
        <w:t>严格按照专项资金管理使用的有关要求，紧密结合专项工作实际和现有的财经纪律及规章，进一步强化</w:t>
      </w:r>
      <w:bookmarkStart w:id="0" w:name="_GoBack"/>
      <w:bookmarkEnd w:id="0"/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bidi="ar"/>
        </w:rPr>
        <w:t>了内部控制制度，不断推动专项财务工作规范化、制度化，落实并明确了由局机关财务按统一规定要求，实行专项管理的责任机制。二是严格执行《会计法》《预算法》《行政单位财务规则》等有关法律法规规定，严格执行单位“一支笔”签字审批制度，单位所有专项经费支出都必须先拟定明细，说明理由并报经分管财务副局长，经审批后方能执行。同时大笔专项经费支出必须经局党组研究决定。禁止铺张浪费、杜绝挪用和截留，并强化事后跟踪监督。三是</w:t>
      </w:r>
      <w:r>
        <w:rPr>
          <w:rFonts w:hint="eastAsia" w:ascii="方正仿宋_GBK" w:hAnsi="仿宋" w:eastAsia="方正仿宋_GBK"/>
          <w:sz w:val="32"/>
          <w:szCs w:val="32"/>
          <w:lang w:bidi="ar"/>
        </w:rPr>
        <w:t>严格执行项目有关制度规定，做到专款专用，无挪用和截留现象。支出合理，没有列支与项目内容无关的费用。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项目实施及管理情况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eastAsia="方正仿宋_GBK" w:cstheme="minorBidi"/>
          <w:b/>
          <w:kern w:val="2"/>
          <w:sz w:val="32"/>
          <w:szCs w:val="32"/>
          <w:lang w:val="en-US" w:eastAsia="zh-CN" w:bidi="ar-SA"/>
        </w:rPr>
        <w:t xml:space="preserve">   </w:t>
      </w: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本项目由局办公室负责牵头实施，对统计数据专网、电访系统服务器等进行日常运行维护。</w:t>
      </w:r>
    </w:p>
    <w:p>
      <w:pPr>
        <w:numPr>
          <w:ilvl w:val="0"/>
          <w:numId w:val="0"/>
        </w:numPr>
        <w:spacing w:line="560" w:lineRule="exact"/>
        <w:rPr>
          <w:rFonts w:eastAsia="黑体"/>
          <w:sz w:val="32"/>
          <w:szCs w:val="32"/>
        </w:rPr>
      </w:pPr>
      <w:r>
        <w:rPr>
          <w:rFonts w:hint="eastAsia" w:eastAsia="仿宋_GB2312"/>
          <w:color w:val="FF0000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 xml:space="preserve">  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四、项目绩效情况</w:t>
      </w: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ab/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（一）项目完成情况。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bidi="ar"/>
        </w:rPr>
        <w:t>2021年</w:t>
      </w:r>
      <w:r>
        <w:rPr>
          <w:rFonts w:hint="eastAsia" w:ascii="方正仿宋_GBK" w:hAnsi="仿宋" w:eastAsia="方正仿宋_GBK"/>
          <w:color w:val="000000"/>
          <w:sz w:val="32"/>
          <w:szCs w:val="32"/>
          <w:shd w:val="clear" w:color="auto" w:fill="FFFFFF"/>
          <w:lang w:eastAsia="zh-CN" w:bidi="ar"/>
        </w:rPr>
        <w:t>实现国家、省、市、县、乡镇、社区统计专网的互联互通，保证统计数据正常传输、上报；国家、省、市、县统计局视频会议的正常召开。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（二）项目效益情况。</w:t>
      </w:r>
    </w:p>
    <w:p>
      <w:pPr>
        <w:spacing w:line="560" w:lineRule="exact"/>
        <w:rPr>
          <w:rFonts w:hint="eastAsia" w:ascii="方正仿宋_GBK" w:hAnsi="仿宋" w:eastAsia="方正仿宋_GBK"/>
          <w:color w:val="FF0000"/>
          <w:sz w:val="32"/>
          <w:szCs w:val="32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 w:bidi="ar"/>
        </w:rPr>
        <w:t xml:space="preserve">   全面推进统计信息系统基础环境建设、信息网络扩容改造、业务应用系统、乡镇统计信息网络延伸、网络安全系统升级等统计信息现代化工程，提升统计信息网络建设与运行质量，提高基层和企业的统计信息化应用水平，夯实统计基层基础，确保2021全县统计工作顺利完成，统计数据真实反映我县经济社会发展现状。</w:t>
      </w:r>
    </w:p>
    <w:p>
      <w:pPr>
        <w:spacing w:line="560" w:lineRule="exact"/>
        <w:ind w:firstLine="640" w:firstLineChars="200"/>
        <w:rPr>
          <w:rFonts w:eastAsia="黑体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五、评价结论及建议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（一）评价结论</w:t>
      </w:r>
      <w:r>
        <w:rPr>
          <w:rFonts w:eastAsia="楷体_GB2312"/>
          <w:sz w:val="32"/>
          <w:szCs w:val="32"/>
        </w:rPr>
        <w:t>。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本年度专项工作经费管理规范，按计划圆满完成了各项工作目标，该项工作总体较满意。</w:t>
      </w:r>
    </w:p>
    <w:p>
      <w:pPr>
        <w:spacing w:line="560" w:lineRule="exact"/>
        <w:ind w:firstLine="640" w:firstLineChars="200"/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（二）存在的问题。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仿宋" w:eastAsia="方正仿宋_GBK"/>
          <w:sz w:val="32"/>
          <w:szCs w:val="32"/>
          <w:lang w:val="en-US" w:eastAsia="zh-CN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1.缺乏资金，统计专网机房设备老旧，维护成本高。</w:t>
      </w:r>
    </w:p>
    <w:p>
      <w:pPr>
        <w:numPr>
          <w:ilvl w:val="0"/>
          <w:numId w:val="0"/>
        </w:numPr>
        <w:spacing w:line="560" w:lineRule="exact"/>
        <w:rPr>
          <w:rFonts w:hint="eastAsia" w:ascii="方正仿宋_GBK" w:hAnsi="仿宋" w:eastAsia="方正仿宋_GBK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仿宋" w:eastAsia="方正仿宋_GBK"/>
          <w:sz w:val="32"/>
          <w:szCs w:val="32"/>
          <w:lang w:val="en-US" w:eastAsia="zh-CN"/>
        </w:rPr>
        <w:t xml:space="preserve">    2.乡镇统计人员基本网络维护知识还有待加强，网络维护难度大。</w:t>
      </w:r>
    </w:p>
    <w:p>
      <w:pPr>
        <w:spacing w:line="560" w:lineRule="exact"/>
        <w:ind w:firstLine="640" w:firstLineChars="200"/>
        <w:rPr>
          <w:rFonts w:eastAsia="楷体_GB2312"/>
          <w:sz w:val="32"/>
          <w:szCs w:val="32"/>
        </w:rPr>
      </w:pPr>
      <w:r>
        <w:rPr>
          <w:rFonts w:ascii="Times New Roman" w:hAnsi="Times New Roman" w:eastAsia="方正仿宋_GBK" w:cstheme="minorBidi"/>
          <w:b/>
          <w:kern w:val="2"/>
          <w:sz w:val="32"/>
          <w:szCs w:val="32"/>
          <w:lang w:val="en-US" w:eastAsia="zh-CN" w:bidi="ar-SA"/>
        </w:rPr>
        <w:t>（三）相关建议。</w:t>
      </w:r>
    </w:p>
    <w:p>
      <w:pPr>
        <w:spacing w:line="560" w:lineRule="exact"/>
        <w:ind w:firstLine="640" w:firstLineChars="200"/>
        <w:jc w:val="both"/>
        <w:rPr>
          <w:rFonts w:hint="eastAsia" w:ascii="方正仿宋_GBK" w:hAnsi="仿宋" w:eastAsia="方正仿宋_GBK" w:cs="Times New Roman"/>
          <w:b w:val="0"/>
          <w:kern w:val="2"/>
          <w:sz w:val="32"/>
          <w:szCs w:val="32"/>
          <w:lang w:val="en-US" w:eastAsia="zh-CN" w:bidi="ar"/>
        </w:rPr>
      </w:pPr>
      <w:r>
        <w:rPr>
          <w:rFonts w:hint="eastAsia" w:ascii="方正仿宋_GBK" w:hAnsi="仿宋" w:eastAsia="方正仿宋_GBK" w:cs="Times New Roman"/>
          <w:b w:val="0"/>
          <w:kern w:val="2"/>
          <w:sz w:val="32"/>
          <w:szCs w:val="32"/>
          <w:lang w:val="en-US" w:eastAsia="zh-CN" w:bidi="ar"/>
        </w:rPr>
        <w:t>一是跟换老旧网络设备，降低维护成本。二是强化统计人员网络知识培训。</w:t>
      </w:r>
    </w:p>
    <w:p>
      <w:pPr>
        <w:spacing w:line="560" w:lineRule="exact"/>
        <w:ind w:firstLine="640" w:firstLineChars="200"/>
        <w:rPr>
          <w:rFonts w:hint="eastAsia" w:ascii="方正仿宋_GBK" w:hAnsi="仿宋" w:eastAsia="方正仿宋_GBK"/>
          <w:sz w:val="32"/>
          <w:szCs w:val="32"/>
          <w:lang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modern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roma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10" w:usb3="00000000" w:csb0="00040000" w:csb1="00000000"/>
  </w:font>
  <w:font w:name="Calibri Light">
    <w:altName w:val="Arial Unicode MS"/>
    <w:panose1 w:val="00000000000000000000"/>
    <w:charset w:val="00"/>
    <w:family w:val="auto"/>
    <w:pitch w:val="default"/>
    <w:sig w:usb0="00000000" w:usb1="00000000" w:usb2="0000000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decorative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方正仿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decorative"/>
    <w:pitch w:val="default"/>
    <w:sig w:usb0="E1002EFF" w:usb1="C000605B" w:usb2="00000029" w:usb3="00000000" w:csb0="200101FF" w:csb1="2028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decorative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方正仿宋简体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altName w:val="Calibri"/>
    <w:panose1 w:val="00000000000000000000"/>
    <w:charset w:val="00"/>
    <w:family w:val="decorative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仿宋_GBK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黑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moder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roma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decorative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decorative"/>
    <w:pitch w:val="default"/>
    <w:sig w:usb0="800002BF" w:usb1="38CF7CFA" w:usb2="00000016" w:usb3="00000000" w:csb0="00040001" w:csb1="00000000"/>
  </w:font>
  <w:font w:name="Calibri Light">
    <w:altName w:val="Calibri"/>
    <w:panose1 w:val="00000000000000000000"/>
    <w:charset w:val="00"/>
    <w:family w:val="roma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decorative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modern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roman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modern"/>
    <w:pitch w:val="default"/>
    <w:sig w:usb0="00000000" w:usb1="00000000" w:usb2="00000000" w:usb3="00000000" w:csb0="0000019F" w:csb1="00000000"/>
  </w:font>
  <w:font w:name="Arial">
    <w:panose1 w:val="020B0604020202020204"/>
    <w:charset w:val="00"/>
    <w:family w:val="roman"/>
    <w:pitch w:val="default"/>
    <w:sig w:usb0="E0002A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libri Light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roma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modern"/>
    <w:pitch w:val="default"/>
    <w:sig w:usb0="E1002EFF" w:usb1="C000605B" w:usb2="00000029" w:usb3="00000000" w:csb0="200101FF" w:csb1="2028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roman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modern"/>
    <w:pitch w:val="default"/>
    <w:sig w:usb0="00000000" w:usb1="00000000" w:usb2="00000000" w:usb3="00000000" w:csb0="00000001" w:csb1="00000000"/>
  </w:font>
  <w:font w:name="黑体">
    <w:panose1 w:val="02010609060101010101"/>
    <w:charset w:val="86"/>
    <w:family w:val="script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modern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decorative"/>
    <w:pitch w:val="default"/>
    <w:sig w:usb0="80000287" w:usb1="280F3C52" w:usb2="00000016" w:usb3="00000000" w:csb0="0004001F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ˎ̥">
    <w:altName w:val="Times New Roman"/>
    <w:panose1 w:val="00000000000000000000"/>
    <w:charset w:val="00"/>
    <w:family w:val="modern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decorative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 Light">
    <w:altName w:val="Arial Unicode MS"/>
    <w:panose1 w:val="020F0302020204030204"/>
    <w:charset w:val="00"/>
    <w:family w:val="roman"/>
    <w:pitch w:val="default"/>
    <w:sig w:usb0="00000000" w:usb1="00000000" w:usb2="00000000" w:usb3="00000000" w:csb0="0000019F" w:csb1="00000000"/>
  </w:font>
  <w:font w:name="Calibri Light">
    <w:altName w:val="Arial Unicode MS"/>
    <w:panose1 w:val="020F0302020204030204"/>
    <w:charset w:val="00"/>
    <w:family w:val="modern"/>
    <w:pitch w:val="default"/>
    <w:sig w:usb0="00000000" w:usb1="00000000" w:usb2="00000000" w:usb3="00000000" w:csb0="0000019F" w:csb1="00000000"/>
  </w:font>
  <w:font w:name="Calibri Light">
    <w:altName w:val="Arial Unicode MS"/>
    <w:panose1 w:val="020F0302020204030204"/>
    <w:charset w:val="00"/>
    <w:family w:val="swiss"/>
    <w:pitch w:val="default"/>
    <w:sig w:usb0="00000000" w:usb1="00000000" w:usb2="00000000" w:usb3="00000000" w:csb0="0000019F" w:csb1="00000000"/>
  </w:font>
  <w:font w:name="Calibri Light">
    <w:altName w:val="Arial Unicode MS"/>
    <w:panose1 w:val="020F0302020204030204"/>
    <w:charset w:val="00"/>
    <w:family w:val="decorative"/>
    <w:pitch w:val="default"/>
    <w:sig w:usb0="00000000" w:usb1="00000000" w:usb2="00000000" w:usb3="00000000" w:csb0="0000019F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roma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652694363">
    <w:nsid w:val="62821D5B"/>
    <w:multiLevelType w:val="singleLevel"/>
    <w:tmpl w:val="62821D5B"/>
    <w:lvl w:ilvl="0" w:tentative="1">
      <w:start w:val="3"/>
      <w:numFmt w:val="chineseCounting"/>
      <w:suff w:val="nothing"/>
      <w:lvlText w:val="%1、"/>
      <w:lvlJc w:val="left"/>
    </w:lvl>
  </w:abstractNum>
  <w:num w:numId="1">
    <w:abstractNumId w:val="165269436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F9E"/>
    <w:rsid w:val="00C22052"/>
    <w:rsid w:val="00C366D5"/>
    <w:rsid w:val="00E96F9E"/>
    <w:rsid w:val="0755097B"/>
    <w:rsid w:val="0B5A4073"/>
    <w:rsid w:val="142029A9"/>
    <w:rsid w:val="1C031C76"/>
    <w:rsid w:val="1DCB60BB"/>
    <w:rsid w:val="2DDF5351"/>
    <w:rsid w:val="33B22CE5"/>
    <w:rsid w:val="35967EDD"/>
    <w:rsid w:val="371C3F2E"/>
    <w:rsid w:val="386A5710"/>
    <w:rsid w:val="38A858E3"/>
    <w:rsid w:val="3F6E09D5"/>
    <w:rsid w:val="43711634"/>
    <w:rsid w:val="5B1F5718"/>
    <w:rsid w:val="5F847AB0"/>
    <w:rsid w:val="61E42F7D"/>
    <w:rsid w:val="6297143C"/>
    <w:rsid w:val="64AD1ADD"/>
    <w:rsid w:val="6874746B"/>
    <w:rsid w:val="68921AEC"/>
    <w:rsid w:val="6D236211"/>
    <w:rsid w:val="6DA6175F"/>
    <w:rsid w:val="78D7041C"/>
    <w:rsid w:val="794A540B"/>
    <w:rsid w:val="7AFC20C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uiPriority w:val="0"/>
    <w:rPr>
      <w:rFonts w:ascii="宋体" w:hAnsi="Courier New"/>
    </w:rPr>
  </w:style>
  <w:style w:type="paragraph" w:styleId="3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Char"/>
    <w:basedOn w:val="5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  <w:style w:type="paragraph" w:customStyle="1" w:styleId="9">
    <w:name w:val="_Style 0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190</Words>
  <Characters>1083</Characters>
  <Lines>9</Lines>
  <Paragraphs>2</Paragraphs>
  <ScaleCrop>false</ScaleCrop>
  <LinksUpToDate>false</LinksUpToDate>
  <CharactersWithSpaces>1271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2021-08-18T08:10:00Z</dcterms:created>
  <dc:creator>Administrator</dc:creator>
  <cp:lastModifiedBy>Admin</cp:lastModifiedBy>
  <dcterms:modified xsi:type="dcterms:W3CDTF">2022-05-20T02:39:13Z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9C89156186264BCB8A5A3BCA27DECCBE</vt:lpwstr>
  </property>
</Properties>
</file>