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2F" w:rsidRDefault="000A6F99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盐边县疾病预防控制中心</w:t>
      </w:r>
    </w:p>
    <w:p w:rsidR="00B77C2F" w:rsidRDefault="000A6F99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2021</w:t>
      </w:r>
      <w:r>
        <w:rPr>
          <w:rFonts w:eastAsia="方正小标宋_GBK" w:hint="eastAsia"/>
          <w:sz w:val="44"/>
          <w:szCs w:val="44"/>
        </w:rPr>
        <w:t>年</w:t>
      </w:r>
      <w:r>
        <w:rPr>
          <w:rFonts w:eastAsia="方正小标宋_GBK" w:hint="eastAsia"/>
          <w:sz w:val="44"/>
          <w:szCs w:val="44"/>
        </w:rPr>
        <w:t>专项（重大传染病防控项目）</w:t>
      </w:r>
    </w:p>
    <w:p w:rsidR="00B77C2F" w:rsidRDefault="000A6F99">
      <w:pPr>
        <w:spacing w:line="560" w:lineRule="exact"/>
        <w:jc w:val="center"/>
        <w:rPr>
          <w:sz w:val="32"/>
          <w:szCs w:val="32"/>
          <w:lang w:val="zh-CN"/>
        </w:rPr>
      </w:pPr>
      <w:bookmarkStart w:id="0" w:name="_GoBack"/>
      <w:bookmarkEnd w:id="0"/>
      <w:r>
        <w:rPr>
          <w:rFonts w:eastAsia="方正小标宋_GBK" w:hint="eastAsia"/>
          <w:sz w:val="44"/>
          <w:szCs w:val="44"/>
        </w:rPr>
        <w:t>资金绩效自</w:t>
      </w:r>
      <w:r>
        <w:rPr>
          <w:rFonts w:eastAsia="方正小标宋_GBK"/>
          <w:sz w:val="44"/>
          <w:szCs w:val="44"/>
        </w:rPr>
        <w:t>评报告</w:t>
      </w:r>
    </w:p>
    <w:p w:rsidR="00B77C2F" w:rsidRDefault="000A6F9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 w:rsidR="00B77C2F" w:rsidRDefault="000A6F99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说明项目主管部门（单位）在该项目管理中的职能。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全县的疾病预防控制和公共卫生技术管理工作进行业务指导，具体承担全县各类传染病、血吸虫病、地方病、麻风病慢性疾病预防和突发公共卫生事件的应急处理，公共卫生监测与检验工作，为卫生行政执法提供依据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项目立项、资金申报的依据。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根据川财社</w:t>
      </w:r>
      <w:r>
        <w:rPr>
          <w:rFonts w:eastAsia="仿宋_GB2312" w:hint="eastAsia"/>
          <w:sz w:val="32"/>
          <w:szCs w:val="32"/>
        </w:rPr>
        <w:t>【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】</w:t>
      </w:r>
      <w:r>
        <w:rPr>
          <w:rFonts w:eastAsia="仿宋_GB2312" w:hint="eastAsia"/>
          <w:sz w:val="32"/>
          <w:szCs w:val="32"/>
        </w:rPr>
        <w:t>211</w:t>
      </w:r>
      <w:r>
        <w:rPr>
          <w:rFonts w:eastAsia="仿宋_GB2312" w:hint="eastAsia"/>
          <w:sz w:val="32"/>
          <w:szCs w:val="32"/>
        </w:rPr>
        <w:t>号文件，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年度盐边县疾控中心重大传染病防控</w:t>
      </w:r>
      <w:r>
        <w:rPr>
          <w:rFonts w:eastAsia="仿宋_GB2312"/>
          <w:sz w:val="32"/>
          <w:szCs w:val="32"/>
        </w:rPr>
        <w:t>项目</w:t>
      </w:r>
      <w:r>
        <w:rPr>
          <w:rFonts w:eastAsia="仿宋_GB2312" w:hint="eastAsia"/>
          <w:sz w:val="32"/>
          <w:szCs w:val="32"/>
        </w:rPr>
        <w:t>金额为</w:t>
      </w:r>
      <w:r>
        <w:rPr>
          <w:rFonts w:eastAsia="仿宋_GB2312" w:hint="eastAsia"/>
          <w:sz w:val="32"/>
          <w:szCs w:val="32"/>
        </w:rPr>
        <w:t>852400</w:t>
      </w:r>
      <w:r>
        <w:rPr>
          <w:rFonts w:eastAsia="仿宋_GB2312" w:hint="eastAsia"/>
          <w:sz w:val="32"/>
          <w:szCs w:val="32"/>
        </w:rPr>
        <w:t>元。根据川财社</w:t>
      </w:r>
      <w:r>
        <w:rPr>
          <w:rFonts w:eastAsia="仿宋_GB2312" w:hint="eastAsia"/>
          <w:sz w:val="32"/>
          <w:szCs w:val="32"/>
        </w:rPr>
        <w:t>【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】</w:t>
      </w:r>
      <w:r>
        <w:rPr>
          <w:rFonts w:eastAsia="仿宋_GB2312" w:hint="eastAsia"/>
          <w:sz w:val="32"/>
          <w:szCs w:val="32"/>
        </w:rPr>
        <w:t>82</w:t>
      </w:r>
      <w:r>
        <w:rPr>
          <w:rFonts w:eastAsia="仿宋_GB2312" w:hint="eastAsia"/>
          <w:sz w:val="32"/>
          <w:szCs w:val="32"/>
        </w:rPr>
        <w:t>号文件，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年度盐边县疾控中心重大传染病防控</w:t>
      </w:r>
      <w:r>
        <w:rPr>
          <w:rFonts w:eastAsia="仿宋_GB2312"/>
          <w:sz w:val="32"/>
          <w:szCs w:val="32"/>
        </w:rPr>
        <w:t>项目</w:t>
      </w:r>
      <w:r>
        <w:rPr>
          <w:rFonts w:eastAsia="仿宋_GB2312" w:hint="eastAsia"/>
          <w:sz w:val="32"/>
          <w:szCs w:val="32"/>
        </w:rPr>
        <w:t>金额为</w:t>
      </w:r>
      <w:r>
        <w:rPr>
          <w:rFonts w:eastAsia="仿宋_GB2312" w:hint="eastAsia"/>
          <w:sz w:val="32"/>
          <w:szCs w:val="32"/>
        </w:rPr>
        <w:t>337300</w:t>
      </w:r>
      <w:r>
        <w:rPr>
          <w:rFonts w:eastAsia="仿宋_GB2312" w:hint="eastAsia"/>
          <w:sz w:val="32"/>
          <w:szCs w:val="32"/>
        </w:rPr>
        <w:t>元。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资金管理办法制定情况，资金支持具体项目的条件、范围与支持方式概况。</w:t>
      </w:r>
    </w:p>
    <w:p w:rsidR="00B77C2F" w:rsidRDefault="000A6F9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中心</w:t>
      </w:r>
      <w:r>
        <w:rPr>
          <w:rFonts w:eastAsia="仿宋_GB2312"/>
          <w:sz w:val="32"/>
          <w:szCs w:val="32"/>
        </w:rPr>
        <w:t>对每笔项目经费的支出都做出了相应要求，并上</w:t>
      </w:r>
      <w:r>
        <w:rPr>
          <w:rFonts w:eastAsia="仿宋_GB2312" w:hint="eastAsia"/>
          <w:sz w:val="32"/>
          <w:szCs w:val="32"/>
        </w:rPr>
        <w:t>领导班子</w:t>
      </w:r>
      <w:r>
        <w:rPr>
          <w:rFonts w:eastAsia="仿宋_GB2312"/>
          <w:sz w:val="32"/>
          <w:szCs w:val="32"/>
        </w:rPr>
        <w:t>会讨论通过，有会议纪要作为支撑。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资金分配的原则及考虑因素。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资金用于艾滋、结核、血吸虫、免疫规划、精神和慢病相关工作。降低结核病的感染发病死亡率，确保结核病疫情稳步下降，</w:t>
      </w:r>
      <w:r>
        <w:rPr>
          <w:rFonts w:eastAsia="仿宋_GB2312" w:hint="eastAsia"/>
          <w:sz w:val="32"/>
          <w:szCs w:val="32"/>
        </w:rPr>
        <w:lastRenderedPageBreak/>
        <w:t>提高人民健康水平。继续推进和完善结核病防治新型服务体系建设，促进全县相关机构单位科学规范开展肺结核病防控工作。完善职业暴</w:t>
      </w:r>
      <w:r>
        <w:rPr>
          <w:rFonts w:eastAsia="仿宋_GB2312" w:hint="eastAsia"/>
          <w:sz w:val="32"/>
          <w:szCs w:val="32"/>
        </w:rPr>
        <w:t>露感染艾滋病的应急处置机制。继续保持血吸虫病发病率为零的状态。</w:t>
      </w:r>
    </w:p>
    <w:p w:rsidR="00B77C2F" w:rsidRDefault="000A6F99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（二）项目绩效目标。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项目主要内容。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继续推进和完善结核病防治新型服务体系建设，促进全县相关机构单位科学规范开展肺结核病防控工作。完善职业暴露感染艾滋病的应急处置机制；是完善健全艾滋病初筛检测网络；对县、乡性病艾滋病防治专兼职人员开展分级培训和专题培训，继续深入开展各级领导干部、流动人口、农民工、青年学生、妇女等人群艾滋病性病防治知识培训和宣传教育等。降低结核病的感染发病死亡率，确保结核病疫情稳步下降，提高人民健康水平。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继续推进和完善结核病防治新型服务体系建设，促进全县相关机构单位科学规范开展肺结核病防控工作。完善职业暴露感染艾滋病的应急处置机制。继续保持血吸虫病发病率为零的状态。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项目应实现的具体绩效目标，包括目标的量化、细化情况以及项目实施进度计划等。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各级医疗卫生机构的专业技术人员艾滋病知识知晓率年度指标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％，完成率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％。结核总体到位率年度指标</w:t>
      </w:r>
      <w:r>
        <w:rPr>
          <w:rFonts w:eastAsia="仿宋_GB2312" w:hint="eastAsia"/>
          <w:sz w:val="32"/>
          <w:szCs w:val="32"/>
        </w:rPr>
        <w:t>90</w:t>
      </w:r>
      <w:r>
        <w:rPr>
          <w:rFonts w:eastAsia="仿宋_GB2312" w:hint="eastAsia"/>
          <w:sz w:val="32"/>
          <w:szCs w:val="32"/>
        </w:rPr>
        <w:t>％，完成率</w:t>
      </w:r>
      <w:r>
        <w:rPr>
          <w:rFonts w:eastAsia="仿宋_GB2312" w:hint="eastAsia"/>
          <w:sz w:val="32"/>
          <w:szCs w:val="32"/>
        </w:rPr>
        <w:t>90</w:t>
      </w:r>
      <w:r>
        <w:rPr>
          <w:rFonts w:eastAsia="仿宋_GB2312" w:hint="eastAsia"/>
          <w:sz w:val="32"/>
          <w:szCs w:val="32"/>
        </w:rPr>
        <w:t>％。国家检测村平田村进行人群查病年度指标</w:t>
      </w:r>
      <w:r>
        <w:rPr>
          <w:rFonts w:eastAsia="仿宋_GB2312" w:hint="eastAsia"/>
          <w:sz w:val="32"/>
          <w:szCs w:val="32"/>
        </w:rPr>
        <w:t>500</w:t>
      </w:r>
      <w:r>
        <w:rPr>
          <w:rFonts w:eastAsia="仿宋_GB2312" w:hint="eastAsia"/>
          <w:sz w:val="32"/>
          <w:szCs w:val="32"/>
        </w:rPr>
        <w:t>人，实际查病</w:t>
      </w:r>
      <w:r>
        <w:rPr>
          <w:rFonts w:eastAsia="仿宋_GB2312" w:hint="eastAsia"/>
          <w:sz w:val="32"/>
          <w:szCs w:val="32"/>
        </w:rPr>
        <w:t>500</w:t>
      </w:r>
      <w:r>
        <w:rPr>
          <w:rFonts w:eastAsia="仿宋_GB2312" w:hint="eastAsia"/>
          <w:sz w:val="32"/>
          <w:szCs w:val="32"/>
        </w:rPr>
        <w:t>人。灭螺面积</w:t>
      </w:r>
      <w:r>
        <w:rPr>
          <w:rFonts w:eastAsia="仿宋_GB2312" w:hint="eastAsia"/>
          <w:sz w:val="32"/>
          <w:szCs w:val="32"/>
        </w:rPr>
        <w:t>16110</w:t>
      </w:r>
      <w:r>
        <w:rPr>
          <w:rFonts w:eastAsia="仿宋_GB2312" w:hint="eastAsia"/>
          <w:sz w:val="32"/>
          <w:szCs w:val="32"/>
        </w:rPr>
        <w:t>平方米，实际完成数</w:t>
      </w:r>
      <w:r>
        <w:rPr>
          <w:rFonts w:eastAsia="仿宋_GB2312" w:hint="eastAsia"/>
          <w:sz w:val="32"/>
          <w:szCs w:val="32"/>
        </w:rPr>
        <w:t>16110</w:t>
      </w:r>
      <w:r>
        <w:rPr>
          <w:rFonts w:eastAsia="仿宋_GB2312" w:hint="eastAsia"/>
          <w:sz w:val="32"/>
          <w:szCs w:val="32"/>
        </w:rPr>
        <w:lastRenderedPageBreak/>
        <w:t>平方米。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分析评价申报内容是</w:t>
      </w:r>
      <w:r>
        <w:rPr>
          <w:rFonts w:eastAsia="仿宋_GB2312"/>
          <w:sz w:val="32"/>
          <w:szCs w:val="32"/>
        </w:rPr>
        <w:t>否与实际相符，申报目标是否合理可行。</w:t>
      </w:r>
    </w:p>
    <w:p w:rsidR="00B77C2F" w:rsidRDefault="000A6F99">
      <w:pPr>
        <w:autoSpaceDE w:val="0"/>
        <w:autoSpaceDN w:val="0"/>
        <w:adjustRightInd w:val="0"/>
        <w:spacing w:line="560" w:lineRule="exact"/>
        <w:ind w:firstLineChars="200" w:firstLine="660"/>
        <w:jc w:val="left"/>
        <w:rPr>
          <w:rFonts w:eastAsia="仿宋_GB2312"/>
          <w:color w:val="000000"/>
          <w:kern w:val="0"/>
          <w:sz w:val="33"/>
          <w:szCs w:val="33"/>
        </w:rPr>
      </w:pPr>
      <w:r>
        <w:rPr>
          <w:rFonts w:eastAsia="仿宋_GB2312"/>
          <w:color w:val="000000"/>
          <w:kern w:val="0"/>
          <w:sz w:val="33"/>
          <w:szCs w:val="33"/>
        </w:rPr>
        <w:t>按照</w:t>
      </w:r>
      <w:r>
        <w:rPr>
          <w:rFonts w:eastAsia="仿宋_GB2312" w:hint="eastAsia"/>
          <w:color w:val="000000"/>
          <w:kern w:val="0"/>
          <w:sz w:val="33"/>
          <w:szCs w:val="33"/>
        </w:rPr>
        <w:t>上级</w:t>
      </w:r>
      <w:r>
        <w:rPr>
          <w:rFonts w:eastAsia="仿宋_GB2312"/>
          <w:color w:val="000000"/>
          <w:kern w:val="0"/>
          <w:sz w:val="33"/>
          <w:szCs w:val="33"/>
        </w:rPr>
        <w:t>印发的基本公共卫生服务项目实施方案要求，制定符合我县的项目实施方案</w:t>
      </w:r>
      <w:r>
        <w:rPr>
          <w:rFonts w:eastAsia="仿宋_GB2312" w:hint="eastAsia"/>
          <w:color w:val="000000"/>
          <w:kern w:val="0"/>
          <w:sz w:val="33"/>
          <w:szCs w:val="33"/>
        </w:rPr>
        <w:t>，分解细化目标任务，确保了目标任务全面完成</w:t>
      </w:r>
      <w:r>
        <w:rPr>
          <w:rFonts w:eastAsia="仿宋_GB2312"/>
          <w:color w:val="000000"/>
          <w:kern w:val="0"/>
          <w:sz w:val="33"/>
          <w:szCs w:val="33"/>
        </w:rPr>
        <w:t>。</w:t>
      </w:r>
    </w:p>
    <w:p w:rsidR="00B77C2F" w:rsidRDefault="000A6F99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（三）项目自评步骤及方法。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说明项目绩效自评采用的组织实施步骤及方法。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盐边县疾控中心</w:t>
      </w:r>
      <w:r>
        <w:rPr>
          <w:rFonts w:eastAsia="仿宋_GB2312"/>
          <w:sz w:val="32"/>
          <w:szCs w:val="32"/>
        </w:rPr>
        <w:t>按照</w:t>
      </w:r>
      <w:r>
        <w:rPr>
          <w:rFonts w:eastAsia="仿宋_GB2312" w:hint="eastAsia"/>
          <w:sz w:val="32"/>
          <w:szCs w:val="32"/>
        </w:rPr>
        <w:t>上级</w:t>
      </w:r>
      <w:r>
        <w:rPr>
          <w:rFonts w:eastAsia="仿宋_GB2312"/>
          <w:sz w:val="32"/>
          <w:szCs w:val="32"/>
        </w:rPr>
        <w:t>要求，认真核对每一笔项目资金，并造册管理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按照《盐边县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年基本公共卫生服务项目绩效考核方案》文件要求，坚持兼顾公平、多劳多得、优劳优得的原则。细化考核方案，差异化服务、差异化考核</w:t>
      </w:r>
      <w:r>
        <w:rPr>
          <w:rFonts w:eastAsia="仿宋_GB2312" w:hint="eastAsia"/>
          <w:sz w:val="32"/>
          <w:szCs w:val="32"/>
        </w:rPr>
        <w:t>。</w:t>
      </w:r>
    </w:p>
    <w:p w:rsidR="00B77C2F" w:rsidRDefault="000A6F9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二、项目资金申报及使用情况</w:t>
      </w:r>
    </w:p>
    <w:p w:rsidR="00B77C2F" w:rsidRDefault="000A6F99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 w:rsidR="00B77C2F" w:rsidRDefault="000A6F99">
      <w:pPr>
        <w:autoSpaceDE w:val="0"/>
        <w:autoSpaceDN w:val="0"/>
        <w:adjustRightInd w:val="0"/>
        <w:spacing w:line="560" w:lineRule="exact"/>
        <w:ind w:firstLineChars="200" w:firstLine="660"/>
        <w:jc w:val="left"/>
        <w:rPr>
          <w:rFonts w:eastAsia="仿宋_GB2312"/>
          <w:color w:val="000000"/>
          <w:kern w:val="0"/>
          <w:sz w:val="33"/>
          <w:szCs w:val="33"/>
        </w:rPr>
      </w:pPr>
      <w:r>
        <w:rPr>
          <w:rFonts w:eastAsia="仿宋_GB2312" w:hint="eastAsia"/>
          <w:color w:val="000000"/>
          <w:kern w:val="0"/>
          <w:sz w:val="33"/>
          <w:szCs w:val="33"/>
        </w:rPr>
        <w:t>重大传染病防控</w:t>
      </w:r>
      <w:r>
        <w:rPr>
          <w:rFonts w:eastAsia="仿宋_GB2312"/>
          <w:color w:val="000000"/>
          <w:kern w:val="0"/>
          <w:sz w:val="33"/>
          <w:szCs w:val="33"/>
        </w:rPr>
        <w:t>项目</w:t>
      </w:r>
      <w:r>
        <w:rPr>
          <w:rFonts w:eastAsia="仿宋_GB2312" w:hint="eastAsia"/>
          <w:color w:val="000000"/>
          <w:kern w:val="0"/>
          <w:sz w:val="33"/>
          <w:szCs w:val="33"/>
        </w:rPr>
        <w:t>资金由盐边县疾控中心</w:t>
      </w:r>
      <w:r>
        <w:rPr>
          <w:rFonts w:eastAsia="仿宋_GB2312"/>
          <w:color w:val="000000"/>
          <w:kern w:val="0"/>
          <w:sz w:val="33"/>
          <w:szCs w:val="33"/>
        </w:rPr>
        <w:t>申报、</w:t>
      </w:r>
      <w:r>
        <w:rPr>
          <w:rFonts w:eastAsia="仿宋_GB2312" w:hint="eastAsia"/>
          <w:color w:val="000000"/>
          <w:kern w:val="0"/>
          <w:sz w:val="33"/>
          <w:szCs w:val="33"/>
        </w:rPr>
        <w:t>县财政根据实际情况予以</w:t>
      </w:r>
      <w:r>
        <w:rPr>
          <w:rFonts w:eastAsia="仿宋_GB2312"/>
          <w:color w:val="000000"/>
          <w:kern w:val="0"/>
          <w:sz w:val="33"/>
          <w:szCs w:val="33"/>
        </w:rPr>
        <w:t>批复及</w:t>
      </w:r>
      <w:r>
        <w:rPr>
          <w:rFonts w:eastAsia="仿宋_GB2312" w:hint="eastAsia"/>
          <w:color w:val="000000"/>
          <w:kern w:val="0"/>
          <w:sz w:val="33"/>
          <w:szCs w:val="33"/>
        </w:rPr>
        <w:t>进行</w:t>
      </w:r>
      <w:r>
        <w:rPr>
          <w:rFonts w:eastAsia="仿宋_GB2312"/>
          <w:color w:val="000000"/>
          <w:kern w:val="0"/>
          <w:sz w:val="33"/>
          <w:szCs w:val="33"/>
        </w:rPr>
        <w:t>预算调整。</w:t>
      </w:r>
    </w:p>
    <w:p w:rsidR="00B77C2F" w:rsidRDefault="000A6F99">
      <w:pPr>
        <w:spacing w:line="560" w:lineRule="exact"/>
        <w:ind w:firstLineChars="150" w:firstLine="48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（二）资金计划、到位及使用情况（可用表格形式反映）。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资金计划。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中央下达财政资金</w:t>
      </w:r>
      <w:r>
        <w:rPr>
          <w:rFonts w:eastAsia="仿宋_GB2312" w:hint="eastAsia"/>
          <w:sz w:val="32"/>
          <w:szCs w:val="32"/>
        </w:rPr>
        <w:t>1189700</w:t>
      </w:r>
      <w:r>
        <w:rPr>
          <w:rFonts w:eastAsia="仿宋_GB2312" w:hint="eastAsia"/>
          <w:sz w:val="32"/>
          <w:szCs w:val="32"/>
        </w:rPr>
        <w:t>元。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资金到位。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年到达重大传染病防控项目资金</w:t>
      </w:r>
      <w:r>
        <w:rPr>
          <w:rFonts w:eastAsia="仿宋_GB2312" w:hint="eastAsia"/>
          <w:sz w:val="32"/>
          <w:szCs w:val="32"/>
        </w:rPr>
        <w:t>1189700</w:t>
      </w:r>
      <w:r>
        <w:rPr>
          <w:rFonts w:eastAsia="仿宋_GB2312" w:hint="eastAsia"/>
          <w:sz w:val="32"/>
          <w:szCs w:val="32"/>
        </w:rPr>
        <w:t>元，与计划资金相符，资金到位率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％。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3.</w:t>
      </w:r>
      <w:r>
        <w:rPr>
          <w:rFonts w:eastAsia="仿宋_GB2312" w:hint="eastAsia"/>
          <w:sz w:val="32"/>
          <w:szCs w:val="32"/>
        </w:rPr>
        <w:t>资金使用。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项目资金拨付情况：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年拨付重大传染病防控项目资金</w:t>
      </w:r>
      <w:r>
        <w:rPr>
          <w:rFonts w:eastAsia="仿宋_GB2312" w:hint="eastAsia"/>
          <w:sz w:val="32"/>
          <w:szCs w:val="32"/>
        </w:rPr>
        <w:t>1189700</w:t>
      </w:r>
      <w:r>
        <w:rPr>
          <w:rFonts w:eastAsia="仿宋_GB2312" w:hint="eastAsia"/>
          <w:sz w:val="32"/>
          <w:szCs w:val="32"/>
        </w:rPr>
        <w:t>元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全部用于重大公共卫生项目。</w:t>
      </w:r>
    </w:p>
    <w:p w:rsidR="00B77C2F" w:rsidRDefault="000A6F99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盐边县疾控中心财务管理制度健全，严格执行财务管理制度，及时账务处理，规范会计核算，及时完成财务年报。</w:t>
      </w:r>
    </w:p>
    <w:p w:rsidR="00B77C2F" w:rsidRDefault="000A6F9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结合项目组织实施管理办法，重点围绕以下内容进行分析评价，并对自评中发现的问题分析说明。</w:t>
      </w:r>
    </w:p>
    <w:p w:rsidR="00B77C2F" w:rsidRDefault="000A6F99">
      <w:pPr>
        <w:pStyle w:val="a6"/>
        <w:numPr>
          <w:ilvl w:val="0"/>
          <w:numId w:val="1"/>
        </w:numPr>
        <w:spacing w:line="560" w:lineRule="exact"/>
        <w:ind w:firstLineChars="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项目组织架构及实施流程。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重大传染病防控</w:t>
      </w:r>
      <w:r>
        <w:rPr>
          <w:rFonts w:eastAsia="仿宋_GB2312"/>
          <w:sz w:val="32"/>
          <w:szCs w:val="32"/>
        </w:rPr>
        <w:t>项目</w:t>
      </w:r>
      <w:r>
        <w:rPr>
          <w:rFonts w:eastAsia="仿宋_GB2312" w:hint="eastAsia"/>
          <w:sz w:val="32"/>
          <w:szCs w:val="32"/>
        </w:rPr>
        <w:t>时间是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月至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月，盐边县疾控中心按照上级要求对照单位实际情况对艾滋病、结核病、血吸虫、免疫规划、精神和慢病项目持续推进。</w:t>
      </w:r>
    </w:p>
    <w:p w:rsidR="00B77C2F" w:rsidRDefault="000A6F99">
      <w:pPr>
        <w:pStyle w:val="a6"/>
        <w:numPr>
          <w:ilvl w:val="0"/>
          <w:numId w:val="1"/>
        </w:numPr>
        <w:spacing w:line="560" w:lineRule="exact"/>
        <w:ind w:firstLineChars="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项目管理情况。</w:t>
      </w:r>
    </w:p>
    <w:p w:rsidR="00B77C2F" w:rsidRDefault="000A6F99">
      <w:pPr>
        <w:spacing w:line="560" w:lineRule="exact"/>
        <w:ind w:left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执行单位遵守相关法律法规及项目管理制度。</w:t>
      </w:r>
    </w:p>
    <w:p w:rsidR="00B77C2F" w:rsidRDefault="000A6F99">
      <w:pPr>
        <w:pStyle w:val="a6"/>
        <w:numPr>
          <w:ilvl w:val="0"/>
          <w:numId w:val="1"/>
        </w:numPr>
        <w:spacing w:line="560" w:lineRule="exact"/>
        <w:ind w:firstLineChars="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项目监管情况。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盐边县疾控中心加强对艾滋病、结核病、血吸虫、免</w:t>
      </w:r>
      <w:r>
        <w:rPr>
          <w:rFonts w:eastAsia="仿宋_GB2312" w:hint="eastAsia"/>
          <w:sz w:val="32"/>
          <w:szCs w:val="32"/>
        </w:rPr>
        <w:t>疫规划、精神和慢病项目的监管</w:t>
      </w:r>
      <w:r>
        <w:rPr>
          <w:rFonts w:eastAsia="仿宋_GB2312"/>
          <w:sz w:val="32"/>
          <w:szCs w:val="32"/>
        </w:rPr>
        <w:t>，强化重点任务项目落地落实。</w:t>
      </w:r>
    </w:p>
    <w:p w:rsidR="00B77C2F" w:rsidRDefault="000A6F9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四、项目绩效情况</w:t>
      </w:r>
      <w:r>
        <w:rPr>
          <w:rFonts w:eastAsia="黑体"/>
          <w:sz w:val="32"/>
          <w:szCs w:val="32"/>
        </w:rPr>
        <w:tab/>
      </w:r>
    </w:p>
    <w:p w:rsidR="00B77C2F" w:rsidRDefault="000A6F99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包括项目完成数量、质量、时效、成本等情况，对照项目计划完成目标，对截止评价时点的任务量完成、质量标准、进度计</w:t>
      </w:r>
      <w:r>
        <w:rPr>
          <w:rFonts w:eastAsia="仿宋_GB2312"/>
          <w:sz w:val="32"/>
          <w:szCs w:val="32"/>
        </w:rPr>
        <w:lastRenderedPageBreak/>
        <w:t>划、成本控制目标的实现程度进行评价，并进行分析说明。</w:t>
      </w:r>
    </w:p>
    <w:p w:rsidR="00B77C2F" w:rsidRDefault="000A6F9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继续推进和完善结核病防治新型服务体系建设，促进全县相关机构单位科学规范开展肺结核病防控工作。完善职业暴露感染艾滋病的应急处置机制；是完善健全艾滋病初筛检测网络；对县、乡性病艾滋病防治专兼职人员开展分级培训和专题培训，继续深入开展各级领导干部、流动人口、农民工、青年学生、妇女等人群艾滋病性病防治知识培训和宣传教育等。降低结核病的感染发病死亡率，确保结核病疫情稳步下降，提高人民健康水平。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继续推进和完善结核病防治新型服务体系建设，促进全县相关机构单位科学规范开展肺结核病防控工作。完善职业暴露感染艾滋病的应急处置</w:t>
      </w:r>
      <w:r>
        <w:rPr>
          <w:rFonts w:eastAsia="仿宋_GB2312" w:hint="eastAsia"/>
          <w:sz w:val="32"/>
          <w:szCs w:val="32"/>
        </w:rPr>
        <w:t>机制。继续保持血吸虫病发病率为零的状态。各级医疗卫生机构的专业技术人员艾滋病知识知晓率年度指标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％，完成率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％。结核总体到位率年度指标</w:t>
      </w:r>
      <w:r>
        <w:rPr>
          <w:rFonts w:eastAsia="仿宋_GB2312" w:hint="eastAsia"/>
          <w:sz w:val="32"/>
          <w:szCs w:val="32"/>
        </w:rPr>
        <w:t>90</w:t>
      </w:r>
      <w:r>
        <w:rPr>
          <w:rFonts w:eastAsia="仿宋_GB2312" w:hint="eastAsia"/>
          <w:sz w:val="32"/>
          <w:szCs w:val="32"/>
        </w:rPr>
        <w:t>％，完成率</w:t>
      </w:r>
      <w:r>
        <w:rPr>
          <w:rFonts w:eastAsia="仿宋_GB2312" w:hint="eastAsia"/>
          <w:sz w:val="32"/>
          <w:szCs w:val="32"/>
        </w:rPr>
        <w:t>90</w:t>
      </w:r>
      <w:r>
        <w:rPr>
          <w:rFonts w:eastAsia="仿宋_GB2312" w:hint="eastAsia"/>
          <w:sz w:val="32"/>
          <w:szCs w:val="32"/>
        </w:rPr>
        <w:t>％。国家检测村平田村进行人群查病年度指标</w:t>
      </w:r>
      <w:r>
        <w:rPr>
          <w:rFonts w:eastAsia="仿宋_GB2312" w:hint="eastAsia"/>
          <w:sz w:val="32"/>
          <w:szCs w:val="32"/>
        </w:rPr>
        <w:t>500</w:t>
      </w:r>
      <w:r>
        <w:rPr>
          <w:rFonts w:eastAsia="仿宋_GB2312" w:hint="eastAsia"/>
          <w:sz w:val="32"/>
          <w:szCs w:val="32"/>
        </w:rPr>
        <w:t>人，实际查病</w:t>
      </w:r>
      <w:r>
        <w:rPr>
          <w:rFonts w:eastAsia="仿宋_GB2312" w:hint="eastAsia"/>
          <w:sz w:val="32"/>
          <w:szCs w:val="32"/>
        </w:rPr>
        <w:t>500</w:t>
      </w:r>
      <w:r>
        <w:rPr>
          <w:rFonts w:eastAsia="仿宋_GB2312" w:hint="eastAsia"/>
          <w:sz w:val="32"/>
          <w:szCs w:val="32"/>
        </w:rPr>
        <w:t>人。灭螺面积</w:t>
      </w:r>
      <w:r>
        <w:rPr>
          <w:rFonts w:eastAsia="仿宋_GB2312" w:hint="eastAsia"/>
          <w:sz w:val="32"/>
          <w:szCs w:val="32"/>
        </w:rPr>
        <w:t>16110</w:t>
      </w:r>
      <w:r>
        <w:rPr>
          <w:rFonts w:eastAsia="仿宋_GB2312" w:hint="eastAsia"/>
          <w:sz w:val="32"/>
          <w:szCs w:val="32"/>
        </w:rPr>
        <w:t>平方米，实际完成数</w:t>
      </w:r>
      <w:r>
        <w:rPr>
          <w:rFonts w:eastAsia="仿宋_GB2312" w:hint="eastAsia"/>
          <w:sz w:val="32"/>
          <w:szCs w:val="32"/>
        </w:rPr>
        <w:t>16110</w:t>
      </w:r>
      <w:r>
        <w:rPr>
          <w:rFonts w:eastAsia="仿宋_GB2312" w:hint="eastAsia"/>
          <w:sz w:val="32"/>
          <w:szCs w:val="32"/>
        </w:rPr>
        <w:t>平方米。总体达到预期目标。</w:t>
      </w:r>
    </w:p>
    <w:p w:rsidR="00B77C2F" w:rsidRDefault="000A6F99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（二）项目效益情况。</w:t>
      </w:r>
    </w:p>
    <w:p w:rsidR="00B77C2F" w:rsidRDefault="000A6F99">
      <w:pPr>
        <w:pStyle w:val="a3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  <w:lang w:val="zh-CN"/>
        </w:rPr>
        <w:t>保持消除血吸虫病现状，无血吸虫病例发生；疫苗针对传染病发病率低于全省平均水平；减少艾滋病在社会人群中的传播，艾滋病感染者和病人家庭得到关爱和救助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ab/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；减少结核病发病率和对健康人群的危害；重精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病人病情稳定。总体达到预期目标。</w:t>
      </w:r>
    </w:p>
    <w:p w:rsidR="00B77C2F" w:rsidRDefault="000A6F99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五、评价结论及建议</w:t>
      </w:r>
    </w:p>
    <w:p w:rsidR="00B77C2F" w:rsidRDefault="000A6F99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lastRenderedPageBreak/>
        <w:t>（一）评价结论。</w:t>
      </w:r>
    </w:p>
    <w:p w:rsidR="00B77C2F" w:rsidRDefault="000A6F99">
      <w:pPr>
        <w:pStyle w:val="a3"/>
        <w:spacing w:line="600" w:lineRule="exact"/>
        <w:jc w:val="left"/>
        <w:rPr>
          <w:rFonts w:ascii="Times New Roman" w:eastAsia="仿宋_GB2312" w:hAnsi="Times New Roman"/>
          <w:sz w:val="32"/>
          <w:szCs w:val="32"/>
          <w:lang w:val="zh-CN"/>
        </w:rPr>
      </w:pPr>
      <w:r>
        <w:rPr>
          <w:rFonts w:ascii="Times New Roman" w:eastAsia="方正仿宋_GBK" w:hAnsi="Times New Roman" w:hint="eastAsia"/>
          <w:sz w:val="33"/>
          <w:szCs w:val="33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 xml:space="preserve"> 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  <w:lang w:val="zh-CN"/>
        </w:rPr>
        <w:t>年重大传染病防控能力得到提升，重大传染病防控项目得到有序进行，老百姓获得感不断增强，群众满意度在逐年提高。人民群众健康意识进一步得到增强，使人人享受到基本公共卫生服务带来的健康实惠。项目总体指标完成较好，均能完成评价指标，达到预期值。</w:t>
      </w:r>
    </w:p>
    <w:p w:rsidR="00B77C2F" w:rsidRDefault="000A6F99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</w:p>
    <w:p w:rsidR="00B77C2F" w:rsidRDefault="000A6F99">
      <w:pPr>
        <w:pStyle w:val="a3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单位在绩效管理工作中，对绩效指标的理解不足，绩效指标的科学性有待提高。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B77C2F" w:rsidRDefault="000A6F99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（三）相关建议。</w:t>
      </w:r>
    </w:p>
    <w:p w:rsidR="00B77C2F" w:rsidRDefault="000A6F99">
      <w:pPr>
        <w:pStyle w:val="a3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加强学习，提高思想认识。建议财政部门加强对部门支出绩效评价工作的指导和培训，为下一步工作夯实基础。</w:t>
      </w:r>
    </w:p>
    <w:p w:rsidR="00B77C2F" w:rsidRDefault="00B77C2F">
      <w:pPr>
        <w:spacing w:line="480" w:lineRule="auto"/>
        <w:rPr>
          <w:rFonts w:ascii="方正仿宋_GBK" w:eastAsia="方正仿宋_GBK" w:hAnsi="方正仿宋_GBK" w:cs="方正仿宋_GBK"/>
          <w:sz w:val="32"/>
          <w:szCs w:val="32"/>
        </w:rPr>
      </w:pPr>
    </w:p>
    <w:p w:rsidR="00B77C2F" w:rsidRDefault="000A6F99">
      <w:pPr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盐边县疾病预防控制中心</w:t>
      </w:r>
    </w:p>
    <w:p w:rsidR="00B77C2F" w:rsidRDefault="000A6F99">
      <w:pPr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Times New Roman" w:hint="eastAsia"/>
          <w:sz w:val="32"/>
          <w:szCs w:val="32"/>
        </w:rPr>
        <w:t>202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>8</w:t>
      </w:r>
      <w:r w:rsidR="00EB42C9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B77C2F" w:rsidRDefault="00B77C2F">
      <w:pPr>
        <w:spacing w:line="480" w:lineRule="auto"/>
        <w:rPr>
          <w:rFonts w:ascii="方正仿宋_GBK" w:eastAsia="方正仿宋_GBK" w:hAnsi="方正仿宋_GBK" w:cs="方正仿宋_GBK"/>
          <w:sz w:val="32"/>
          <w:szCs w:val="32"/>
        </w:rPr>
      </w:pPr>
    </w:p>
    <w:sectPr w:rsidR="00B77C2F" w:rsidSect="00B77C2F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99" w:rsidRDefault="000A6F99" w:rsidP="00EB42C9">
      <w:r>
        <w:separator/>
      </w:r>
    </w:p>
  </w:endnote>
  <w:endnote w:type="continuationSeparator" w:id="0">
    <w:p w:rsidR="000A6F99" w:rsidRDefault="000A6F99" w:rsidP="00EB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99" w:rsidRDefault="000A6F99" w:rsidP="00EB42C9">
      <w:r>
        <w:separator/>
      </w:r>
    </w:p>
  </w:footnote>
  <w:footnote w:type="continuationSeparator" w:id="0">
    <w:p w:rsidR="000A6F99" w:rsidRDefault="000A6F99" w:rsidP="00EB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59FA"/>
    <w:multiLevelType w:val="multilevel"/>
    <w:tmpl w:val="47BD59FA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D53019"/>
    <w:rsid w:val="000A6F99"/>
    <w:rsid w:val="00B77C2F"/>
    <w:rsid w:val="00EB42C9"/>
    <w:rsid w:val="1C6F4128"/>
    <w:rsid w:val="1CF805DE"/>
    <w:rsid w:val="1E197F83"/>
    <w:rsid w:val="22E10EF0"/>
    <w:rsid w:val="26C70ECC"/>
    <w:rsid w:val="2AF4233F"/>
    <w:rsid w:val="313275F4"/>
    <w:rsid w:val="32271A45"/>
    <w:rsid w:val="349E16BB"/>
    <w:rsid w:val="35616DB9"/>
    <w:rsid w:val="38703D92"/>
    <w:rsid w:val="3C8C3A3D"/>
    <w:rsid w:val="3D925CC8"/>
    <w:rsid w:val="3EE833AD"/>
    <w:rsid w:val="3F152B6E"/>
    <w:rsid w:val="4ABF7A2C"/>
    <w:rsid w:val="54B95109"/>
    <w:rsid w:val="555E51D5"/>
    <w:rsid w:val="56E47853"/>
    <w:rsid w:val="56F42740"/>
    <w:rsid w:val="637D47C5"/>
    <w:rsid w:val="69D53019"/>
    <w:rsid w:val="6FDD2E70"/>
    <w:rsid w:val="79F93240"/>
    <w:rsid w:val="7A9D399F"/>
    <w:rsid w:val="7DF367FB"/>
    <w:rsid w:val="7E992F7E"/>
    <w:rsid w:val="7F62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C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77C2F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B77C2F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B77C2F"/>
    <w:rPr>
      <w:rFonts w:ascii="宋体" w:hAnsi="Courier New"/>
    </w:rPr>
  </w:style>
  <w:style w:type="paragraph" w:styleId="a4">
    <w:name w:val="footer"/>
    <w:basedOn w:val="a"/>
    <w:qFormat/>
    <w:rsid w:val="00B7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qFormat/>
    <w:rsid w:val="00B77C2F"/>
  </w:style>
  <w:style w:type="character" w:customStyle="1" w:styleId="font21">
    <w:name w:val="font21"/>
    <w:qFormat/>
    <w:rsid w:val="00B77C2F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qFormat/>
    <w:rsid w:val="00B77C2F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List Paragraph"/>
    <w:basedOn w:val="a"/>
    <w:uiPriority w:val="99"/>
    <w:unhideWhenUsed/>
    <w:qFormat/>
    <w:rsid w:val="00B77C2F"/>
    <w:pPr>
      <w:ind w:firstLineChars="200" w:firstLine="420"/>
    </w:pPr>
  </w:style>
  <w:style w:type="paragraph" w:styleId="a7">
    <w:name w:val="header"/>
    <w:basedOn w:val="a"/>
    <w:link w:val="Char"/>
    <w:rsid w:val="00EB4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B42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</Words>
  <Characters>2307</Characters>
  <Application>Microsoft Office Word</Application>
  <DocSecurity>0</DocSecurity>
  <Lines>19</Lines>
  <Paragraphs>5</Paragraphs>
  <ScaleCrop>false</ScaleCrop>
  <Company>Organization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吴绍英</cp:lastModifiedBy>
  <cp:revision>2</cp:revision>
  <cp:lastPrinted>2021-06-24T01:12:00Z</cp:lastPrinted>
  <dcterms:created xsi:type="dcterms:W3CDTF">2021-06-22T09:27:00Z</dcterms:created>
  <dcterms:modified xsi:type="dcterms:W3CDTF">2022-05-19T01:10:00Z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1943826985A44CFFA00D06E6695696E9</vt:lpwstr>
  </property>
</Properties>
</file>