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sz w:val="38"/>
          <w:szCs w:val="38"/>
        </w:rPr>
      </w:pPr>
      <w:r>
        <w:rPr>
          <w:rFonts w:hint="default" w:ascii="Times New Roman" w:hAnsi="Times New Roman" w:eastAsia="方正小标宋_GBK" w:cs="Times New Roman"/>
          <w:sz w:val="38"/>
          <w:szCs w:val="38"/>
        </w:rPr>
        <w:t>202</w:t>
      </w:r>
      <w:r>
        <w:rPr>
          <w:rFonts w:hint="default" w:ascii="Times New Roman" w:hAnsi="Times New Roman" w:eastAsia="方正小标宋_GBK" w:cs="Times New Roman"/>
          <w:sz w:val="38"/>
          <w:szCs w:val="38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38"/>
          <w:szCs w:val="38"/>
        </w:rPr>
        <w:t>年度红果彝族乡专项资金绩效自评报告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2021年居委会工资社保住房公积金和办公费--生活补助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)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一、项目概况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（一）项目基本情况。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1.项目主管单位：盐边县红果彝族乡人民政府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项目主管单位牵头实施项目，编制实施方案，对该资金加强资金管理，确保专款专用，不得挪作他用，提高资金使用绩效。</w:t>
      </w:r>
    </w:p>
    <w:p>
      <w:pPr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 项目立项、资金申报的依据。</w:t>
      </w:r>
    </w:p>
    <w:p>
      <w:pPr>
        <w:pStyle w:val="2"/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2021年居委会工资社保住房公积金和办公费--生活补助主要用于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发放社区工作人员工资、绩效。</w:t>
      </w:r>
    </w:p>
    <w:p>
      <w:pPr>
        <w:pStyle w:val="2"/>
        <w:wordWrap/>
        <w:snapToGrid/>
        <w:spacing w:before="0" w:after="0" w:line="56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3.资金管理办法制度情况，资金支持具体项目的条件、范围与支持方式概况。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业务管理制度，规范各项经费的开支。资金使用规范，符合国家财经法规和财务管理以及有关专项资金管理的规定。资金的拨付有完整的审批程序和手续；不存在截留、挤占、挪用、虚列支出等情况。保障会计核算准确、财务资料完整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1.项目主要内容。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用于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发放社区工作人员工资、绩效</w:t>
      </w:r>
    </w:p>
    <w:p>
      <w:pPr>
        <w:numPr>
          <w:ilvl w:val="0"/>
          <w:numId w:val="1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项目应实现的具体绩效目标，包括目标的量化、细化情况以及项目实施进度计划等。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保障社区人员工作报酬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 3.</w:t>
      </w:r>
      <w:r>
        <w:rPr>
          <w:rFonts w:hint="default" w:ascii="Times New Roman" w:hAnsi="Times New Roman" w:eastAsia="方正仿宋_GBK" w:cs="Times New Roman"/>
          <w:kern w:val="0"/>
          <w:sz w:val="33"/>
          <w:szCs w:val="33"/>
        </w:rPr>
        <w:t>项目资金申报及使用情况</w:t>
      </w:r>
    </w:p>
    <w:p>
      <w:pPr>
        <w:numPr>
          <w:numId w:val="0"/>
        </w:numPr>
        <w:wordWrap/>
        <w:autoSpaceDE w:val="0"/>
        <w:autoSpaceDN w:val="0"/>
        <w:adjustRightInd w:val="0"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首先申报项目，提交实施方案。通过财政预算审批下达该项目资金。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、项目资金使用情况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（一）资金计划、到位及使用情况。</w:t>
      </w:r>
    </w:p>
    <w:p>
      <w:p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1.资金来源。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2021年居委会工资社保住房公积金和办公费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-生活补助,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下达资金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540354.16元。</w:t>
      </w:r>
    </w:p>
    <w:p>
      <w:pPr>
        <w:numPr>
          <w:ilvl w:val="0"/>
          <w:numId w:val="2"/>
        </w:numPr>
        <w:wordWrap/>
        <w:snapToGrid/>
        <w:spacing w:before="0" w:after="0" w:line="560" w:lineRule="exact"/>
        <w:ind w:right="0" w:firstLine="643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资金到位。</w:t>
      </w:r>
    </w:p>
    <w:p>
      <w:pPr>
        <w:widowControl/>
        <w:wordWrap/>
        <w:snapToGrid/>
        <w:spacing w:before="0" w:after="0" w:line="560" w:lineRule="exact"/>
        <w:ind w:right="0" w:firstLine="64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该资金由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2021下达到位。</w:t>
      </w:r>
    </w:p>
    <w:p>
      <w:p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sz w:val="33"/>
          <w:szCs w:val="33"/>
        </w:rPr>
        <w:t>3.资金使用。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我乡于202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下达该资金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支付该资金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完成支付进度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）项目财务管理情况。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严格按照相应的财务管理制度，规范各项经费的开支。资金使用规范，符合国家财经法规和财务管理以及有关专项资金管理办公的规定。财务处理及时，会计核算严格按照规定，未出现违规等行为。经自查专项资金的使用无截留、挪用、挤占现象，资金支出范围和程序规范。</w:t>
      </w:r>
    </w:p>
    <w:p>
      <w:pPr>
        <w:numPr>
          <w:numId w:val="0"/>
        </w:numPr>
        <w:wordWrap/>
        <w:snapToGrid/>
        <w:spacing w:before="0" w:after="0" w:line="56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项目实施及管理情况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（一）项目组织架构及实施流程</w:t>
      </w:r>
    </w:p>
    <w:p>
      <w:pPr>
        <w:numPr>
          <w:numId w:val="0"/>
        </w:num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乡政府成立领导小组，由分管领导负责监督，由社区组织负责实施。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情况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我乡项目均按照项目实施方案要求的进度组织实施，根据质量指标、时效指标和成本指标，对项目进行要求和规范。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项目监管情况。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做好了项目实施的跟踪检查工作。定期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、项目绩效情况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ab/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（一）项目完成情况。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预算安排资金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支出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元，支付进度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（二）项目效益情况。</w:t>
      </w:r>
    </w:p>
    <w:p>
      <w:pPr>
        <w:pStyle w:val="6"/>
        <w:numPr>
          <w:numId w:val="0"/>
        </w:numPr>
        <w:wordWrap/>
        <w:snapToGrid/>
        <w:spacing w:before="0" w:after="0" w:line="560" w:lineRule="exact"/>
        <w:ind w:left="640" w:leftChars="0" w:right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效益指标完成情况。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我乡较好地完成了202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年初设定的工作任务，各项项目得到有序开展。资金拨付达到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%，已完工项目验收率达到100%。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、评价结论及建议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（一）评价结论。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我单位根据资金绩效自评表，我乡项目资金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540354.16元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，实际完成</w:t>
      </w:r>
      <w:r>
        <w:rPr>
          <w:rFonts w:hint="default" w:ascii="Times New Roman" w:hAnsi="Times New Roman" w:eastAsia="方正仿宋_GBK" w:cs="Times New Roman"/>
          <w:b/>
          <w:sz w:val="33"/>
          <w:szCs w:val="33"/>
          <w:lang w:val="en-US" w:eastAsia="zh-CN"/>
        </w:rPr>
        <w:t>540354.16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元，完成率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，总体评价良好，对于项目实施到位的项目进行了及时支付。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（二）存在的问题。</w:t>
      </w:r>
    </w:p>
    <w:p>
      <w:pPr>
        <w:wordWrap/>
        <w:snapToGrid/>
        <w:spacing w:before="0" w:after="0" w:line="560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通过总体情况分析和自查，发现存在以下问题：项目支付进度缓慢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。</w:t>
      </w:r>
    </w:p>
    <w:p>
      <w:pPr>
        <w:pStyle w:val="6"/>
        <w:numPr>
          <w:ilvl w:val="0"/>
          <w:numId w:val="3"/>
        </w:numPr>
        <w:wordWrap/>
        <w:snapToGrid/>
        <w:spacing w:before="0" w:after="0" w:line="560" w:lineRule="exact"/>
        <w:ind w:right="0" w:firstLineChars="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相关建议。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1.进一步健全和完善财务管理制度及内部控制制度，创新管理手段，用新思路、新办法、改机完善财务管理方法。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2.按照财政支出绩效管理的要求，建立科学的财政资金效益考评制度体系，不断提高财政资金使用管理的水平和效益。</w:t>
      </w:r>
    </w:p>
    <w:p>
      <w:pPr>
        <w:wordWrap/>
        <w:snapToGrid/>
        <w:spacing w:before="0" w:after="0" w:line="560" w:lineRule="exact"/>
        <w:ind w:right="0" w:firstLine="480" w:firstLineChars="150"/>
        <w:textAlignment w:val="auto"/>
        <w:outlineLvl w:val="9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3.加快项目推进进度，进而提高我乡的支付进度。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1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2149362">
    <w:nsid w:val="6279CC72"/>
    <w:multiLevelType w:val="singleLevel"/>
    <w:tmpl w:val="6279CC72"/>
    <w:lvl w:ilvl="0" w:tentative="1">
      <w:start w:val="2"/>
      <w:numFmt w:val="decimal"/>
      <w:suff w:val="nothing"/>
      <w:lvlText w:val="%1."/>
      <w:lvlJc w:val="left"/>
    </w:lvl>
  </w:abstractNum>
  <w:abstractNum w:abstractNumId="754981212">
    <w:nsid w:val="2D00195C"/>
    <w:multiLevelType w:val="multilevel"/>
    <w:tmpl w:val="2D00195C"/>
    <w:lvl w:ilvl="0" w:tentative="1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52099897">
    <w:nsid w:val="62790B39"/>
    <w:multiLevelType w:val="singleLevel"/>
    <w:tmpl w:val="62790B39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652149362"/>
  </w:num>
  <w:num w:numId="2">
    <w:abstractNumId w:val="1652099897"/>
  </w:num>
  <w:num w:numId="3">
    <w:abstractNumId w:val="7549812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Normal Indent"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418</Words>
  <Characters>2388</Characters>
  <Lines>19</Lines>
  <Paragraphs>5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Administrator</cp:lastModifiedBy>
  <dcterms:modified xsi:type="dcterms:W3CDTF">2022-05-16T12:20:20Z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  <property fmtid="{D5CDD505-2E9C-101B-9397-08002B2CF9AE}" pid="3" name="ICV">
    <vt:lpwstr>9C89156186264BCB8A5A3BCA27DECCBE</vt:lpwstr>
  </property>
</Properties>
</file>