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3" w:firstLineChars="49"/>
        <w:rPr>
          <w:rFonts w:hint="eastAsia" w:ascii="方正小标宋简体" w:hAnsi="Times New Roman" w:eastAsia="方正小标宋简体" w:cs="Times New Roman"/>
          <w:color w:val="FF0000"/>
          <w:w w:val="50"/>
          <w:sz w:val="128"/>
          <w:lang w:eastAsia="zh-CN"/>
        </w:rPr>
      </w:pPr>
      <w:r>
        <w:rPr>
          <w:rFonts w:hint="eastAsia" w:ascii="方正小标宋简体" w:hAnsi="Times New Roman" w:eastAsia="方正小标宋简体" w:cs="Times New Roman"/>
          <w:color w:val="FF0000"/>
          <w:w w:val="50"/>
          <w:sz w:val="128"/>
          <w:lang w:eastAsia="zh-CN"/>
        </w:rPr>
        <w:t>盐边县疾病预防控制中心文件</w:t>
      </w: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356870</wp:posOffset>
                </wp:positionV>
                <wp:extent cx="565658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58545" y="2120900"/>
                          <a:ext cx="565658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5pt;margin-top:28.1pt;height:0pt;width:445.4pt;z-index:251658240;mso-width-relative:page;mso-height-relative:page;" filled="f" stroked="t" coordsize="21600,21600" o:gfxdata="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9rj7XYAAAACAEAAA8AAAAAAAAAAQAgAAAAIgAAAGRycy9kb3ducmV2LnhtbFBLAQIU&#10;ABQAAAAIAIdO4kBJpBuo8wEAAL4DAAAOAAAAAAAAAAEAIAAAACcBAABkcnMvZTJvRG9jLnhtbFBL&#10;BQYAAAAABgAGAFkBAACMBQAAAAA=&#10;">
                <v:fill on="f" focussize="0,0"/>
                <v:stroke weight="1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盐边疾控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〔2021〕13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8号                   签发人：安顺兵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64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2020年度专项（项目）资金绩效自评报告</w:t>
      </w:r>
    </w:p>
    <w:p>
      <w:pPr>
        <w:spacing w:line="640" w:lineRule="exact"/>
        <w:jc w:val="center"/>
        <w:rPr>
          <w:rFonts w:eastAsia="方正楷体_GBK"/>
          <w:b/>
          <w:sz w:val="32"/>
          <w:szCs w:val="32"/>
        </w:rPr>
      </w:pPr>
      <w:r>
        <w:rPr>
          <w:rFonts w:eastAsia="方正楷体_GBK"/>
          <w:b/>
          <w:sz w:val="32"/>
          <w:szCs w:val="32"/>
        </w:rPr>
        <w:t>（</w:t>
      </w:r>
      <w:r>
        <w:rPr>
          <w:rFonts w:hint="eastAsia" w:eastAsia="方正楷体_GBK"/>
          <w:b/>
          <w:sz w:val="32"/>
          <w:szCs w:val="32"/>
        </w:rPr>
        <w:t>盐边县疾控中心重大传染病防控</w:t>
      </w:r>
      <w:r>
        <w:rPr>
          <w:rFonts w:eastAsia="方正楷体_GBK"/>
          <w:b/>
          <w:sz w:val="32"/>
          <w:szCs w:val="32"/>
        </w:rPr>
        <w:t>项目）</w:t>
      </w:r>
    </w:p>
    <w:p>
      <w:pPr>
        <w:spacing w:line="600" w:lineRule="exact"/>
        <w:rPr>
          <w:sz w:val="32"/>
          <w:szCs w:val="32"/>
          <w:lang w:val="zh-CN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一、项目概况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（一）项目基本情况。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1.说明项目主管部门（单位）在该项目管理中的职能。</w:t>
      </w:r>
    </w:p>
    <w:p>
      <w:pPr>
        <w:widowControl/>
        <w:adjustRightInd w:val="0"/>
        <w:snapToGrid w:val="0"/>
        <w:spacing w:line="360" w:lineRule="auto"/>
        <w:ind w:firstLine="72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对全县的疾病预防控制和公共卫生技术管理工作进行业务指导，具体承担全县各类传染病、血吸虫病、地方病、麻风病慢性疾病预防和突发公共卫生事件的应急处理，公共卫生监测与检验工作，为卫生行政执法提供依据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2.项目立项、资金申报的依据。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根据川财社2019年144号文件，2020年度盐边县疾控中心重大传染病防控</w:t>
      </w:r>
      <w:r>
        <w:rPr>
          <w:rFonts w:eastAsia="仿宋_GB2312"/>
          <w:sz w:val="32"/>
          <w:szCs w:val="32"/>
        </w:rPr>
        <w:t>项目</w:t>
      </w:r>
      <w:r>
        <w:rPr>
          <w:rFonts w:hint="eastAsia" w:eastAsia="仿宋_GB2312"/>
          <w:sz w:val="32"/>
          <w:szCs w:val="32"/>
        </w:rPr>
        <w:t>金额为</w:t>
      </w:r>
      <w:r>
        <w:rPr>
          <w:rFonts w:eastAsia="仿宋_GB2312"/>
          <w:sz w:val="32"/>
          <w:szCs w:val="32"/>
        </w:rPr>
        <w:t>1082400</w:t>
      </w:r>
      <w:r>
        <w:rPr>
          <w:rFonts w:hint="eastAsia" w:eastAsia="仿宋_GB2312"/>
          <w:sz w:val="32"/>
          <w:szCs w:val="32"/>
        </w:rPr>
        <w:t>元。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3.资金管理办法制定情况，资金支持具体项目的条件、范围与支持方式概况。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中心</w:t>
      </w:r>
      <w:r>
        <w:rPr>
          <w:rFonts w:eastAsia="仿宋_GB2312"/>
          <w:sz w:val="32"/>
          <w:szCs w:val="32"/>
        </w:rPr>
        <w:t>对每笔项目经费的支出都做出了相应要求，并上</w:t>
      </w:r>
      <w:r>
        <w:rPr>
          <w:rFonts w:hint="eastAsia" w:eastAsia="仿宋_GB2312"/>
          <w:sz w:val="32"/>
          <w:szCs w:val="32"/>
        </w:rPr>
        <w:t>领导班子</w:t>
      </w:r>
      <w:r>
        <w:rPr>
          <w:rFonts w:eastAsia="仿宋_GB2312"/>
          <w:sz w:val="32"/>
          <w:szCs w:val="32"/>
        </w:rPr>
        <w:t>会讨论通过，有会议纪要作为支撑。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4.资金分配的原则及考虑因素。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资金用于艾滋、结核、血吸虫、免疫规划、精神和慢病相关工作。降低结核病的感染发病死亡率，确保结核病疫情稳步下降，提高人民健康水平。继续推进和完善结核病防治新型服务体系建设，促进全县相关机构单位科学规范开展肺结核病防控工作。完善职业暴露感染艾滋病的应急处置机制。继续保持血吸虫病发病率为零的状态。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（二）项目绩效目标。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1.项目主要内容。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继续推进和完善结核病防治新型服务体系建设，促进全县相关机构单位科学规范开展肺结核病防控工作。完善职业暴露感染艾滋病的应急处置机制；是完善健全艾滋病初筛检测网络；对县、乡性病艾滋病防治专兼职人员开展分级培训和专题培训，继续深入开展各级领导干部、流动人口、农民工、青年学生、妇女等人群艾滋病性病防治知识培训和宣传教育等。降低结核病的感染发病死亡率，确保结核病疫情稳步下降，提高人民健康水平。 继续推进和完善结核病防治新型服务体系建设，促进全县相关机构单位科学规范开展肺结核病防控工作。完善职业暴露感染艾滋病的应急处置机制。继续保持血吸虫病发病率为零的状态。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2.项目应实现的具体绩效目标，包括目标的量化、细化情况以及项目实施进度计划等。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各级医疗卫生机构的专业技术人员艾滋病知识知晓率年度指标100％，完成率100％。结核总体到位率年度指标90％，完成率90％。国家检测村平田村进行人群查病年度指标500人，实际查病500人。灭螺面积16110平方米，实际完成数16110平方米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3.分析评价申报内容是否与实际相符，申报目标是否合理可行。</w:t>
      </w:r>
    </w:p>
    <w:p>
      <w:pPr>
        <w:autoSpaceDE w:val="0"/>
        <w:autoSpaceDN w:val="0"/>
        <w:adjustRightInd w:val="0"/>
        <w:spacing w:line="560" w:lineRule="exact"/>
        <w:ind w:firstLine="660" w:firstLineChars="200"/>
        <w:jc w:val="left"/>
        <w:rPr>
          <w:rFonts w:eastAsia="仿宋_GB2312"/>
          <w:color w:val="000000"/>
          <w:kern w:val="0"/>
          <w:sz w:val="33"/>
          <w:szCs w:val="33"/>
        </w:rPr>
      </w:pPr>
      <w:r>
        <w:rPr>
          <w:rFonts w:eastAsia="仿宋_GB2312"/>
          <w:color w:val="000000"/>
          <w:kern w:val="0"/>
          <w:sz w:val="33"/>
          <w:szCs w:val="33"/>
        </w:rPr>
        <w:t>按照</w:t>
      </w:r>
      <w:r>
        <w:rPr>
          <w:rFonts w:hint="eastAsia" w:eastAsia="仿宋_GB2312"/>
          <w:color w:val="000000"/>
          <w:kern w:val="0"/>
          <w:sz w:val="33"/>
          <w:szCs w:val="33"/>
        </w:rPr>
        <w:t>上级</w:t>
      </w:r>
      <w:r>
        <w:rPr>
          <w:rFonts w:eastAsia="仿宋_GB2312"/>
          <w:color w:val="000000"/>
          <w:kern w:val="0"/>
          <w:sz w:val="33"/>
          <w:szCs w:val="33"/>
        </w:rPr>
        <w:t>印发的基本公共卫生服务项目实施方案要求，制定符合我县的项目实施方案</w:t>
      </w:r>
      <w:r>
        <w:rPr>
          <w:rFonts w:hint="eastAsia" w:eastAsia="仿宋_GB2312"/>
          <w:color w:val="000000"/>
          <w:kern w:val="0"/>
          <w:sz w:val="33"/>
          <w:szCs w:val="33"/>
        </w:rPr>
        <w:t>，分解细化目标任务，确保了目标任务全面完成</w:t>
      </w:r>
      <w:r>
        <w:rPr>
          <w:rFonts w:eastAsia="仿宋_GB2312"/>
          <w:color w:val="000000"/>
          <w:kern w:val="0"/>
          <w:sz w:val="33"/>
          <w:szCs w:val="33"/>
        </w:rPr>
        <w:t>。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（三）项目自评步骤及方法。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说明项目绩效自评采用的组织实施步骤及方法。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盐边县疾控中心</w:t>
      </w:r>
      <w:r>
        <w:rPr>
          <w:rFonts w:eastAsia="仿宋_GB2312"/>
          <w:sz w:val="32"/>
          <w:szCs w:val="32"/>
        </w:rPr>
        <w:t>按照</w:t>
      </w:r>
      <w:r>
        <w:rPr>
          <w:rFonts w:hint="eastAsia" w:eastAsia="仿宋_GB2312"/>
          <w:sz w:val="32"/>
          <w:szCs w:val="32"/>
        </w:rPr>
        <w:t>上级</w:t>
      </w:r>
      <w:r>
        <w:rPr>
          <w:rFonts w:eastAsia="仿宋_GB2312"/>
          <w:sz w:val="32"/>
          <w:szCs w:val="32"/>
        </w:rPr>
        <w:t>要求，认真核对每一笔项目资金，并造册管理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按照《盐边县20</w:t>
      </w: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年基本公共卫生服务项目绩效考核方案》文件要求，坚持兼顾公平、多劳多得、优劳优得的原则。细化考核方案，差异化服务、差异化考核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二、项目资金申报及使用情况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（一）项目资金申报及批复情况。</w:t>
      </w:r>
    </w:p>
    <w:p>
      <w:pPr>
        <w:autoSpaceDE w:val="0"/>
        <w:autoSpaceDN w:val="0"/>
        <w:adjustRightInd w:val="0"/>
        <w:spacing w:line="560" w:lineRule="exact"/>
        <w:ind w:firstLine="660" w:firstLineChars="200"/>
        <w:jc w:val="left"/>
        <w:rPr>
          <w:rFonts w:eastAsia="仿宋_GB2312"/>
          <w:color w:val="000000"/>
          <w:kern w:val="0"/>
          <w:sz w:val="33"/>
          <w:szCs w:val="33"/>
        </w:rPr>
      </w:pPr>
      <w:r>
        <w:rPr>
          <w:rFonts w:hint="eastAsia" w:eastAsia="仿宋_GB2312"/>
          <w:color w:val="000000"/>
          <w:kern w:val="0"/>
          <w:sz w:val="33"/>
          <w:szCs w:val="33"/>
        </w:rPr>
        <w:t>重大传染病防控</w:t>
      </w:r>
      <w:r>
        <w:rPr>
          <w:rFonts w:eastAsia="仿宋_GB2312"/>
          <w:color w:val="000000"/>
          <w:kern w:val="0"/>
          <w:sz w:val="33"/>
          <w:szCs w:val="33"/>
        </w:rPr>
        <w:t>项目</w:t>
      </w:r>
      <w:r>
        <w:rPr>
          <w:rFonts w:hint="eastAsia" w:eastAsia="仿宋_GB2312"/>
          <w:color w:val="000000"/>
          <w:kern w:val="0"/>
          <w:sz w:val="33"/>
          <w:szCs w:val="33"/>
        </w:rPr>
        <w:t>资金由盐边县疾控中心</w:t>
      </w:r>
      <w:r>
        <w:rPr>
          <w:rFonts w:eastAsia="仿宋_GB2312"/>
          <w:color w:val="000000"/>
          <w:kern w:val="0"/>
          <w:sz w:val="33"/>
          <w:szCs w:val="33"/>
        </w:rPr>
        <w:t>申报、</w:t>
      </w:r>
      <w:r>
        <w:rPr>
          <w:rFonts w:hint="eastAsia" w:eastAsia="仿宋_GB2312"/>
          <w:color w:val="000000"/>
          <w:kern w:val="0"/>
          <w:sz w:val="33"/>
          <w:szCs w:val="33"/>
        </w:rPr>
        <w:t>县财政根据实际情况予以</w:t>
      </w:r>
      <w:r>
        <w:rPr>
          <w:rFonts w:eastAsia="仿宋_GB2312"/>
          <w:color w:val="000000"/>
          <w:kern w:val="0"/>
          <w:sz w:val="33"/>
          <w:szCs w:val="33"/>
        </w:rPr>
        <w:t>批复及</w:t>
      </w:r>
      <w:r>
        <w:rPr>
          <w:rFonts w:hint="eastAsia" w:eastAsia="仿宋_GB2312"/>
          <w:color w:val="000000"/>
          <w:kern w:val="0"/>
          <w:sz w:val="33"/>
          <w:szCs w:val="33"/>
        </w:rPr>
        <w:t>进行</w:t>
      </w:r>
      <w:r>
        <w:rPr>
          <w:rFonts w:eastAsia="仿宋_GB2312"/>
          <w:color w:val="000000"/>
          <w:kern w:val="0"/>
          <w:sz w:val="33"/>
          <w:szCs w:val="33"/>
        </w:rPr>
        <w:t>预算调整。</w:t>
      </w:r>
    </w:p>
    <w:p>
      <w:pPr>
        <w:spacing w:line="560" w:lineRule="exact"/>
        <w:ind w:firstLine="480" w:firstLineChars="15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（二）资金计划、到位及使用情况（可用表格形式反映）。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1.资金计划。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中央下达财政资金1082400元。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2.资金到位。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2020年到达重大传染病防控项目资金1082400元，与计划资金相符，资金到位率100％。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3.资金使用。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资金拨付情况：2020年拨付重大传染病防控项目资金1082400元。项目资金使用情况：截止2020年12月31日，艾滋病项目使用656167.12元，结核病项目使用67500元，血吸虫项目使用1056元，免疫规划项目使用3497元，精神和慢病项目使用28901元，合计支出757121.12元，使用比例为70％。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（三）项目财务管理情况。</w:t>
      </w:r>
    </w:p>
    <w:p>
      <w:pPr>
        <w:spacing w:line="560" w:lineRule="exact"/>
        <w:ind w:firstLine="660" w:firstLineChars="200"/>
        <w:rPr>
          <w:rFonts w:eastAsia="方正仿宋_GBK"/>
          <w:color w:val="000000"/>
          <w:sz w:val="33"/>
          <w:szCs w:val="33"/>
        </w:rPr>
      </w:pPr>
      <w:r>
        <w:rPr>
          <w:rFonts w:hint="eastAsia" w:eastAsia="方正仿宋_GBK"/>
          <w:color w:val="000000"/>
          <w:sz w:val="33"/>
          <w:szCs w:val="33"/>
        </w:rPr>
        <w:t>盐边县疾控中心</w:t>
      </w:r>
      <w:r>
        <w:rPr>
          <w:rFonts w:eastAsia="方正仿宋_GBK"/>
          <w:color w:val="000000"/>
          <w:sz w:val="33"/>
          <w:szCs w:val="33"/>
        </w:rPr>
        <w:t>财务管理制度健全，严格执行财务管理制度，及时账务处理，规范会计核算</w:t>
      </w:r>
      <w:r>
        <w:rPr>
          <w:rFonts w:hint="eastAsia" w:eastAsia="方正仿宋_GBK"/>
          <w:color w:val="000000"/>
          <w:sz w:val="33"/>
          <w:szCs w:val="33"/>
        </w:rPr>
        <w:t>，及时完成财务年报。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三、项目实施及管理情况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结合项目组织实施管理办法，重点围绕以下内容进行分析评价，并对自评中发现的问题分析说明。</w:t>
      </w:r>
    </w:p>
    <w:p>
      <w:pPr>
        <w:pStyle w:val="11"/>
        <w:numPr>
          <w:ilvl w:val="0"/>
          <w:numId w:val="1"/>
        </w:numPr>
        <w:spacing w:line="560" w:lineRule="exact"/>
        <w:ind w:firstLineChars="0"/>
        <w:rPr>
          <w:rFonts w:hint="eastAsia"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项目组织架构及实施流程。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重大传染病防控</w:t>
      </w:r>
      <w:r>
        <w:rPr>
          <w:rFonts w:eastAsia="仿宋_GB2312"/>
          <w:sz w:val="32"/>
          <w:szCs w:val="32"/>
        </w:rPr>
        <w:t>项目</w:t>
      </w:r>
      <w:r>
        <w:rPr>
          <w:rFonts w:hint="eastAsia" w:eastAsia="仿宋_GB2312"/>
          <w:sz w:val="32"/>
          <w:szCs w:val="32"/>
        </w:rPr>
        <w:t>时间是2020年1月至12月，盐边县疾控中心按照上级要求对照单位实际情况对艾滋病、结核病、血吸虫、免疫规划、精神和慢病项目持续推进，其中艾滋病项目支出656167.12元、结核病项目支出67500元、血吸虫项目支出1056元、免疫规划项目支出3497元、精神和慢病项目支出28901元。</w:t>
      </w:r>
    </w:p>
    <w:p>
      <w:pPr>
        <w:pStyle w:val="11"/>
        <w:numPr>
          <w:ilvl w:val="0"/>
          <w:numId w:val="1"/>
        </w:numPr>
        <w:spacing w:line="560" w:lineRule="exact"/>
        <w:ind w:firstLineChars="0"/>
        <w:rPr>
          <w:rFonts w:hint="eastAsia"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项目管理情况。</w:t>
      </w:r>
    </w:p>
    <w:p>
      <w:pPr>
        <w:spacing w:line="560" w:lineRule="exact"/>
        <w:ind w:left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执行单位遵守相关法律法规及项目管理制度。</w:t>
      </w:r>
    </w:p>
    <w:p>
      <w:pPr>
        <w:pStyle w:val="11"/>
        <w:numPr>
          <w:ilvl w:val="0"/>
          <w:numId w:val="1"/>
        </w:numPr>
        <w:spacing w:line="560" w:lineRule="exact"/>
        <w:ind w:firstLineChars="0"/>
        <w:rPr>
          <w:rFonts w:hint="eastAsia"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项目监管情况。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盐边县疾控中心加强对艾滋病、结核病、血吸虫、免疫规划、精神和慢病项目的监管</w:t>
      </w:r>
      <w:r>
        <w:rPr>
          <w:rFonts w:eastAsia="仿宋_GB2312"/>
          <w:sz w:val="32"/>
          <w:szCs w:val="32"/>
        </w:rPr>
        <w:t>，强化重点任务项目落地落实。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四、项目绩效情况</w:t>
      </w:r>
      <w:r>
        <w:rPr>
          <w:rFonts w:eastAsia="黑体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（一）项目完成情况。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包括项目完成数量、质量、时效、成本等情况，对照项目计划完成目标，对截止评价时点的任务量完成、质量标准、进度计划、成本控制目标的实现程度进行评价，并进行分析说明。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继续推进和完善结核病防治新型服务体系建设，促进全县相关机构单位科学规范开展肺结核病防控工作。完善职业暴露感染艾滋病的应急处置机制；是完善健全艾滋病初筛检测网络；对县、乡性病艾滋病防治专兼职人员开展分级培训和专题培训，继续深入开展各级领导干部、流动人口、农民工、青年学生、妇女等人群艾滋病性病防治知识培训和宣传教育等。降低结核病的感染发病死亡率，确保结核病疫情稳步下降，提高人民健康水平。 继续推进和完善结核病防治新型服务体系建设，促进全县相关机构单位科学规范开展肺结核病防控工作。完善职业暴露感染艾滋病的应急处置机制。继续保持血吸虫病发病率为零的状态。各级医疗卫生机构的专业技术人员艾滋病知识知晓率年度指标100％，完成率100％。结核总体到位率年度指标90％，完成率90％。国家检测村平田村进行人群查病年度指标500人，实际查病500人。灭螺面积16110平方米，实际完成数16110平方米。总体达到预期目标。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（二）项目效益情况。</w:t>
      </w:r>
    </w:p>
    <w:p>
      <w:pPr>
        <w:pStyle w:val="4"/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  <w:lang w:val="zh-CN"/>
        </w:rPr>
      </w:pPr>
      <w:r>
        <w:rPr>
          <w:rFonts w:hint="eastAsia" w:ascii="Times New Roman" w:hAnsi="Times New Roman" w:eastAsia="仿宋_GB2312"/>
          <w:sz w:val="32"/>
          <w:szCs w:val="32"/>
          <w:lang w:val="zh-CN"/>
        </w:rPr>
        <w:t>保持消除血吸虫病现状，无血吸虫病例发生；疫苗针对传染病发病率低于全省平均水平；减少艾滋病在社会人群中的传播，艾滋病感染者和病人家庭得到关爱和救助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ab/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；减少结核病发病率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ab/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和对健康人群的危害；重精病人病情稳定。总体达到预期目标。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五、评价结论及建议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（一）评价结论。</w:t>
      </w:r>
    </w:p>
    <w:p>
      <w:pPr>
        <w:pStyle w:val="4"/>
        <w:spacing w:line="600" w:lineRule="exact"/>
        <w:jc w:val="left"/>
        <w:rPr>
          <w:rFonts w:ascii="Times New Roman" w:hAnsi="Times New Roman" w:eastAsia="仿宋_GB2312"/>
          <w:sz w:val="33"/>
          <w:szCs w:val="33"/>
        </w:rPr>
      </w:pPr>
      <w:r>
        <w:rPr>
          <w:rFonts w:hint="eastAsia" w:ascii="Times New Roman" w:hAnsi="Times New Roman" w:eastAsia="方正仿宋_GBK"/>
          <w:sz w:val="33"/>
          <w:szCs w:val="33"/>
        </w:rPr>
        <w:t xml:space="preserve">    </w:t>
      </w:r>
      <w:r>
        <w:rPr>
          <w:rFonts w:ascii="Times New Roman" w:hAnsi="Times New Roman" w:eastAsia="方正仿宋_GBK"/>
          <w:sz w:val="33"/>
          <w:szCs w:val="33"/>
        </w:rPr>
        <w:t>20</w:t>
      </w:r>
      <w:r>
        <w:rPr>
          <w:rFonts w:hint="eastAsia" w:ascii="Times New Roman" w:hAnsi="Times New Roman" w:eastAsia="方正仿宋_GBK"/>
          <w:sz w:val="33"/>
          <w:szCs w:val="33"/>
        </w:rPr>
        <w:t>20</w:t>
      </w:r>
      <w:r>
        <w:rPr>
          <w:rFonts w:ascii="Times New Roman" w:hAnsi="Times New Roman" w:eastAsia="方正仿宋_GBK"/>
          <w:sz w:val="33"/>
          <w:szCs w:val="33"/>
        </w:rPr>
        <w:t>年</w:t>
      </w:r>
      <w:r>
        <w:rPr>
          <w:rFonts w:hint="eastAsia" w:ascii="Times New Roman" w:hAnsi="Times New Roman" w:eastAsia="方正仿宋_GBK"/>
          <w:sz w:val="33"/>
          <w:szCs w:val="33"/>
        </w:rPr>
        <w:t>重大传染病防控</w:t>
      </w:r>
      <w:r>
        <w:rPr>
          <w:rFonts w:ascii="Times New Roman" w:hAnsi="Times New Roman" w:eastAsia="方正仿宋_GBK"/>
          <w:sz w:val="33"/>
          <w:szCs w:val="33"/>
        </w:rPr>
        <w:t>能力得到提升，</w:t>
      </w:r>
      <w:r>
        <w:rPr>
          <w:rFonts w:hint="eastAsia" w:ascii="Times New Roman" w:hAnsi="Times New Roman" w:eastAsia="方正仿宋_GBK"/>
          <w:sz w:val="33"/>
          <w:szCs w:val="33"/>
        </w:rPr>
        <w:t>重大传染病防控</w:t>
      </w:r>
      <w:r>
        <w:rPr>
          <w:rFonts w:ascii="Times New Roman" w:hAnsi="Times New Roman" w:eastAsia="方正仿宋_GBK"/>
          <w:sz w:val="33"/>
          <w:szCs w:val="33"/>
        </w:rPr>
        <w:t>项目得到有序进行，老百姓获得感不断增强，群众满意度在逐年提高。人民群众健康意识进一步得到增强，使人人享受到基本公共卫生服务带来的健康实惠。项目总体指标完成较好，均能完成评价指标，达到预期值。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（二）存在的问题。</w:t>
      </w:r>
    </w:p>
    <w:p>
      <w:pPr>
        <w:pStyle w:val="4"/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单位在绩效管理工作中，对绩效指标的理解不足，绩效指标的科学性有待提高。 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（三）相关建议。</w:t>
      </w:r>
    </w:p>
    <w:p>
      <w:pPr>
        <w:pStyle w:val="4"/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加强学习，提高思想认识。建议财政部门加强对部门支出绩效评价工作的指导和培训，为下一步工作夯实基础。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3698240</wp:posOffset>
            </wp:positionH>
            <wp:positionV relativeFrom="paragraph">
              <wp:posOffset>20320</wp:posOffset>
            </wp:positionV>
            <wp:extent cx="1505585" cy="1516380"/>
            <wp:effectExtent l="0" t="0" r="18415" b="6985"/>
            <wp:wrapNone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righ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盐边县疾病预防控制中心</w:t>
      </w:r>
    </w:p>
    <w:p>
      <w:pPr>
        <w:jc w:val="center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Times New Roman" w:eastAsia="仿宋_GB2312"/>
          <w:sz w:val="32"/>
          <w:szCs w:val="32"/>
        </w:rPr>
        <w:t>2021年9月10号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D59FA"/>
    <w:multiLevelType w:val="multilevel"/>
    <w:tmpl w:val="47BD59FA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53019"/>
    <w:rsid w:val="1C6F4128"/>
    <w:rsid w:val="1E197F83"/>
    <w:rsid w:val="22E10EF0"/>
    <w:rsid w:val="32271A45"/>
    <w:rsid w:val="349E16BB"/>
    <w:rsid w:val="3C8C3A3D"/>
    <w:rsid w:val="3D925CC8"/>
    <w:rsid w:val="3EE833AD"/>
    <w:rsid w:val="3F152B6E"/>
    <w:rsid w:val="555E51D5"/>
    <w:rsid w:val="69D53019"/>
    <w:rsid w:val="79F93240"/>
    <w:rsid w:val="7DF367FB"/>
    <w:rsid w:val="7F62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qFormat/>
    <w:uiPriority w:val="0"/>
  </w:style>
  <w:style w:type="character" w:customStyle="1" w:styleId="9">
    <w:name w:val="font2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2021-06-22T09:27:00Z</dcterms:created>
  <dc:creator>Owner</dc:creator>
  <cp:lastModifiedBy>鲁炳权</cp:lastModifiedBy>
  <cp:lastPrinted>2021-06-24T01:12:00Z</cp:lastPrinted>
  <dcterms:modified xsi:type="dcterms:W3CDTF">2021-09-10T09:00:07Z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