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240" w:lineRule="auto"/>
        <w:ind w:firstLine="140" w:firstLineChars="50"/>
        <w:jc w:val="both"/>
        <w:rPr>
          <w:rFonts w:hint="eastAsia" w:ascii="宋体" w:hAnsi="宋体" w:eastAsia="宋体" w:cs="宋体"/>
          <w:b w:val="0"/>
          <w:bCs w:val="0"/>
          <w:i w:val="0"/>
          <w:caps w:val="0"/>
          <w:color w:val="333333"/>
          <w:spacing w:val="0"/>
          <w:sz w:val="28"/>
          <w:szCs w:val="28"/>
          <w:shd w:val="clear" w:color="auto" w:fill="FFFFFF"/>
        </w:rPr>
      </w:pPr>
    </w:p>
    <w:p>
      <w:pPr>
        <w:pStyle w:val="6"/>
        <w:spacing w:line="240" w:lineRule="auto"/>
        <w:ind w:firstLine="560" w:firstLineChars="200"/>
        <w:jc w:val="both"/>
        <w:rPr>
          <w:rFonts w:hint="eastAsia" w:ascii="宋体" w:hAnsi="宋体" w:eastAsia="宋体" w:cs="宋体"/>
          <w:b/>
          <w:color w:val="auto"/>
          <w:spacing w:val="30"/>
          <w:sz w:val="28"/>
          <w:szCs w:val="28"/>
          <w:highlight w:val="none"/>
          <w:lang w:val="en-US" w:eastAsia="zh-CN"/>
        </w:rPr>
      </w:pPr>
      <w:r>
        <w:rPr>
          <w:rFonts w:hint="eastAsia" w:ascii="宋体" w:hAnsi="宋体" w:eastAsia="宋体" w:cs="宋体"/>
          <w:b w:val="0"/>
          <w:bCs w:val="0"/>
          <w:i w:val="0"/>
          <w:caps w:val="0"/>
          <w:color w:val="333333"/>
          <w:spacing w:val="0"/>
          <w:sz w:val="28"/>
          <w:szCs w:val="28"/>
          <w:shd w:val="clear" w:color="auto" w:fill="FFFFFF"/>
        </w:rPr>
        <w:t>根据《中华人民共和国招标投标法实施条例》规定，</w:t>
      </w:r>
      <w:r>
        <w:rPr>
          <w:rFonts w:hint="eastAsia" w:ascii="宋体" w:hAnsi="宋体" w:cs="宋体"/>
          <w:b w:val="0"/>
          <w:bCs w:val="0"/>
          <w:i w:val="0"/>
          <w:caps w:val="0"/>
          <w:color w:val="333333"/>
          <w:spacing w:val="0"/>
          <w:sz w:val="28"/>
          <w:szCs w:val="28"/>
          <w:shd w:val="clear" w:color="auto" w:fill="FFFFFF"/>
          <w:lang w:eastAsia="zh-CN"/>
        </w:rPr>
        <w:t>“川投•春光里”项目4#、5#地块室内精装修监理</w:t>
      </w:r>
      <w:r>
        <w:rPr>
          <w:rFonts w:hint="eastAsia" w:ascii="宋体" w:hAnsi="宋体" w:eastAsia="宋体" w:cs="宋体"/>
          <w:b w:val="0"/>
          <w:bCs w:val="0"/>
          <w:sz w:val="28"/>
          <w:szCs w:val="28"/>
        </w:rPr>
        <w:t>评标结果公示</w:t>
      </w:r>
      <w:r>
        <w:rPr>
          <w:rFonts w:hint="eastAsia" w:ascii="宋体" w:hAnsi="宋体" w:eastAsia="宋体" w:cs="宋体"/>
          <w:b w:val="0"/>
          <w:bCs w:val="0"/>
          <w:i w:val="0"/>
          <w:caps w:val="0"/>
          <w:color w:val="333333"/>
          <w:spacing w:val="0"/>
          <w:sz w:val="28"/>
          <w:szCs w:val="28"/>
          <w:shd w:val="clear" w:color="auto" w:fill="FFFFFF"/>
        </w:rPr>
        <w:t>，公示时间为202</w:t>
      </w:r>
      <w:r>
        <w:rPr>
          <w:rFonts w:hint="eastAsia" w:ascii="宋体" w:hAnsi="宋体" w:cs="宋体"/>
          <w:b w:val="0"/>
          <w:bCs w:val="0"/>
          <w:i w:val="0"/>
          <w:caps w:val="0"/>
          <w:color w:val="333333"/>
          <w:spacing w:val="0"/>
          <w:sz w:val="28"/>
          <w:szCs w:val="28"/>
          <w:shd w:val="clear" w:color="auto" w:fill="FFFFFF"/>
          <w:lang w:val="en-US" w:eastAsia="zh-CN"/>
        </w:rPr>
        <w:t>1</w:t>
      </w:r>
      <w:r>
        <w:rPr>
          <w:rFonts w:hint="eastAsia" w:ascii="宋体" w:hAnsi="宋体" w:eastAsia="宋体" w:cs="宋体"/>
          <w:b w:val="0"/>
          <w:bCs w:val="0"/>
          <w:i w:val="0"/>
          <w:caps w:val="0"/>
          <w:color w:val="333333"/>
          <w:spacing w:val="0"/>
          <w:sz w:val="28"/>
          <w:szCs w:val="28"/>
          <w:shd w:val="clear" w:color="auto" w:fill="FFFFFF"/>
        </w:rPr>
        <w:t>年</w:t>
      </w:r>
      <w:r>
        <w:rPr>
          <w:rFonts w:hint="eastAsia" w:ascii="宋体" w:hAnsi="宋体" w:cs="宋体"/>
          <w:b w:val="0"/>
          <w:bCs w:val="0"/>
          <w:i w:val="0"/>
          <w:caps w:val="0"/>
          <w:color w:val="333333"/>
          <w:spacing w:val="0"/>
          <w:sz w:val="28"/>
          <w:szCs w:val="28"/>
          <w:shd w:val="clear" w:color="auto" w:fill="FFFFFF"/>
          <w:lang w:val="en-US" w:eastAsia="zh-CN"/>
        </w:rPr>
        <w:t>6</w:t>
      </w:r>
      <w:r>
        <w:rPr>
          <w:rFonts w:hint="eastAsia" w:ascii="宋体" w:hAnsi="宋体" w:eastAsia="宋体" w:cs="宋体"/>
          <w:b w:val="0"/>
          <w:bCs w:val="0"/>
          <w:i w:val="0"/>
          <w:caps w:val="0"/>
          <w:color w:val="333333"/>
          <w:spacing w:val="0"/>
          <w:sz w:val="28"/>
          <w:szCs w:val="28"/>
          <w:shd w:val="clear" w:color="auto" w:fill="FFFFFF"/>
        </w:rPr>
        <w:t>月</w:t>
      </w:r>
      <w:r>
        <w:rPr>
          <w:rFonts w:hint="eastAsia" w:ascii="宋体" w:hAnsi="宋体" w:cs="宋体"/>
          <w:b w:val="0"/>
          <w:bCs w:val="0"/>
          <w:i w:val="0"/>
          <w:caps w:val="0"/>
          <w:color w:val="333333"/>
          <w:spacing w:val="0"/>
          <w:sz w:val="28"/>
          <w:szCs w:val="28"/>
          <w:shd w:val="clear" w:color="auto" w:fill="FFFFFF"/>
          <w:lang w:val="en-US" w:eastAsia="zh-CN"/>
        </w:rPr>
        <w:t>15</w:t>
      </w:r>
      <w:r>
        <w:rPr>
          <w:rFonts w:hint="eastAsia" w:ascii="宋体" w:hAnsi="宋体" w:eastAsia="宋体" w:cs="宋体"/>
          <w:b w:val="0"/>
          <w:bCs w:val="0"/>
          <w:i w:val="0"/>
          <w:caps w:val="0"/>
          <w:color w:val="333333"/>
          <w:spacing w:val="0"/>
          <w:sz w:val="28"/>
          <w:szCs w:val="28"/>
          <w:shd w:val="clear" w:color="auto" w:fill="FFFFFF"/>
        </w:rPr>
        <w:t>日</w:t>
      </w:r>
      <w:r>
        <w:rPr>
          <w:rFonts w:hint="eastAsia" w:ascii="宋体" w:hAnsi="宋体" w:eastAsia="宋体" w:cs="宋体"/>
          <w:b w:val="0"/>
          <w:bCs w:val="0"/>
          <w:i w:val="0"/>
          <w:caps w:val="0"/>
          <w:color w:val="333333"/>
          <w:spacing w:val="0"/>
          <w:sz w:val="28"/>
          <w:szCs w:val="28"/>
          <w:highlight w:val="none"/>
          <w:shd w:val="clear" w:color="auto" w:fill="FFFFFF"/>
        </w:rPr>
        <w:t>-202</w:t>
      </w:r>
      <w:r>
        <w:rPr>
          <w:rFonts w:hint="eastAsia" w:ascii="宋体" w:hAnsi="宋体" w:cs="宋体"/>
          <w:b w:val="0"/>
          <w:bCs w:val="0"/>
          <w:i w:val="0"/>
          <w:caps w:val="0"/>
          <w:color w:val="333333"/>
          <w:spacing w:val="0"/>
          <w:sz w:val="28"/>
          <w:szCs w:val="28"/>
          <w:highlight w:val="none"/>
          <w:shd w:val="clear" w:color="auto" w:fill="FFFFFF"/>
          <w:lang w:val="en-US" w:eastAsia="zh-CN"/>
        </w:rPr>
        <w:t>1</w:t>
      </w:r>
      <w:r>
        <w:rPr>
          <w:rFonts w:hint="eastAsia" w:ascii="宋体" w:hAnsi="宋体" w:eastAsia="宋体" w:cs="宋体"/>
          <w:b w:val="0"/>
          <w:bCs w:val="0"/>
          <w:i w:val="0"/>
          <w:caps w:val="0"/>
          <w:color w:val="333333"/>
          <w:spacing w:val="0"/>
          <w:sz w:val="28"/>
          <w:szCs w:val="28"/>
          <w:highlight w:val="none"/>
          <w:shd w:val="clear" w:color="auto" w:fill="FFFFFF"/>
        </w:rPr>
        <w:t>年</w:t>
      </w:r>
      <w:r>
        <w:rPr>
          <w:rFonts w:hint="eastAsia" w:ascii="宋体" w:hAnsi="宋体" w:cs="宋体"/>
          <w:b w:val="0"/>
          <w:bCs w:val="0"/>
          <w:i w:val="0"/>
          <w:caps w:val="0"/>
          <w:color w:val="333333"/>
          <w:spacing w:val="0"/>
          <w:sz w:val="28"/>
          <w:szCs w:val="28"/>
          <w:shd w:val="clear" w:color="auto" w:fill="FFFFFF"/>
          <w:lang w:val="en-US" w:eastAsia="zh-CN"/>
        </w:rPr>
        <w:t>6</w:t>
      </w:r>
      <w:r>
        <w:rPr>
          <w:rFonts w:hint="eastAsia" w:ascii="宋体" w:hAnsi="宋体" w:eastAsia="宋体" w:cs="宋体"/>
          <w:b w:val="0"/>
          <w:bCs w:val="0"/>
          <w:i w:val="0"/>
          <w:caps w:val="0"/>
          <w:color w:val="333333"/>
          <w:spacing w:val="0"/>
          <w:sz w:val="28"/>
          <w:szCs w:val="28"/>
          <w:shd w:val="clear" w:color="auto" w:fill="FFFFFF"/>
        </w:rPr>
        <w:t>月</w:t>
      </w:r>
      <w:r>
        <w:rPr>
          <w:rFonts w:hint="eastAsia" w:ascii="宋体" w:hAnsi="宋体" w:cs="宋体"/>
          <w:b w:val="0"/>
          <w:bCs w:val="0"/>
          <w:i w:val="0"/>
          <w:caps w:val="0"/>
          <w:color w:val="333333"/>
          <w:spacing w:val="0"/>
          <w:sz w:val="28"/>
          <w:szCs w:val="28"/>
          <w:shd w:val="clear" w:color="auto" w:fill="FFFFFF"/>
          <w:lang w:val="en-US" w:eastAsia="zh-CN"/>
        </w:rPr>
        <w:t>17</w:t>
      </w:r>
      <w:r>
        <w:rPr>
          <w:rFonts w:hint="eastAsia" w:ascii="宋体" w:hAnsi="宋体" w:eastAsia="宋体" w:cs="宋体"/>
          <w:b w:val="0"/>
          <w:bCs w:val="0"/>
          <w:i w:val="0"/>
          <w:caps w:val="0"/>
          <w:color w:val="333333"/>
          <w:spacing w:val="0"/>
          <w:sz w:val="28"/>
          <w:szCs w:val="28"/>
          <w:shd w:val="clear" w:color="auto" w:fill="FFFFFF"/>
        </w:rPr>
        <w:t>日，对公示对象如有异议，请与攀枝花红格投资开发有限责任公司联系</w:t>
      </w:r>
      <w:r>
        <w:rPr>
          <w:rFonts w:hint="eastAsia" w:ascii="宋体" w:hAnsi="宋体" w:eastAsia="宋体" w:cs="宋体"/>
          <w:b w:val="0"/>
          <w:bCs w:val="0"/>
          <w:i w:val="0"/>
          <w:caps w:val="0"/>
          <w:color w:val="333333"/>
          <w:spacing w:val="0"/>
          <w:sz w:val="28"/>
          <w:szCs w:val="28"/>
          <w:shd w:val="clear" w:color="auto" w:fill="FFFFFF"/>
          <w:lang w:eastAsia="zh-CN"/>
        </w:rPr>
        <w:t>。</w:t>
      </w:r>
    </w:p>
    <w:p>
      <w:pPr>
        <w:spacing w:line="360" w:lineRule="auto"/>
        <w:jc w:val="center"/>
        <w:rPr>
          <w:rFonts w:hint="eastAsia" w:ascii="等线" w:hAnsi="等线" w:eastAsia="等线" w:cs="宋体"/>
          <w:b/>
          <w:sz w:val="30"/>
          <w:szCs w:val="36"/>
          <w:lang w:val="en-US" w:eastAsia="zh-CN"/>
        </w:rPr>
      </w:pPr>
      <w:bookmarkStart w:id="0" w:name="_GoBack"/>
      <w:r>
        <w:rPr>
          <w:rFonts w:hint="eastAsia" w:ascii="等线" w:hAnsi="等线" w:eastAsia="等线" w:cs="宋体"/>
          <w:b/>
          <w:sz w:val="30"/>
          <w:szCs w:val="36"/>
          <w:lang w:eastAsia="zh-CN"/>
        </w:rPr>
        <w:t>“川投•春光里”项目4#、5#地块室内精装修监理单位</w:t>
      </w:r>
    </w:p>
    <w:bookmarkEnd w:id="0"/>
    <w:p>
      <w:pPr>
        <w:spacing w:line="360" w:lineRule="auto"/>
        <w:jc w:val="center"/>
        <w:rPr>
          <w:rFonts w:hint="eastAsia" w:ascii="等线" w:hAnsi="等线" w:eastAsia="等线" w:cs="宋体"/>
          <w:b/>
          <w:sz w:val="30"/>
          <w:szCs w:val="36"/>
          <w:lang w:eastAsia="zh-CN"/>
        </w:rPr>
      </w:pPr>
      <w:r>
        <w:rPr>
          <w:rFonts w:hint="eastAsia" w:ascii="等线" w:hAnsi="等线" w:eastAsia="等线" w:cs="宋体"/>
          <w:b/>
          <w:sz w:val="30"/>
          <w:szCs w:val="36"/>
          <w:lang w:eastAsia="zh-CN"/>
        </w:rPr>
        <w:t>评标结果公示</w:t>
      </w:r>
    </w:p>
    <w:p>
      <w:pPr>
        <w:spacing w:line="360" w:lineRule="auto"/>
        <w:jc w:val="center"/>
        <w:rPr>
          <w:rFonts w:hint="eastAsia" w:ascii="宋体" w:hAnsi="宋体" w:eastAsia="宋体" w:cs="宋体"/>
          <w:b/>
          <w:bCs/>
          <w:sz w:val="28"/>
          <w:szCs w:val="28"/>
        </w:rPr>
      </w:pPr>
      <w:r>
        <w:rPr>
          <w:rFonts w:hint="eastAsia" w:ascii="等线" w:hAnsi="等线" w:eastAsia="等线"/>
          <w:b/>
          <w:bCs/>
          <w:sz w:val="20"/>
          <w:szCs w:val="44"/>
        </w:rPr>
        <w:t>（参与</w:t>
      </w:r>
      <w:r>
        <w:rPr>
          <w:rFonts w:ascii="等线" w:hAnsi="等线" w:eastAsia="等线"/>
          <w:b/>
          <w:bCs/>
          <w:sz w:val="20"/>
          <w:szCs w:val="44"/>
        </w:rPr>
        <w:t>投标的投标人可在公示期内对评标结果进行书面质疑</w:t>
      </w:r>
      <w:r>
        <w:rPr>
          <w:rFonts w:hint="eastAsia" w:ascii="等线" w:hAnsi="等线" w:eastAsia="等线"/>
          <w:b/>
          <w:bCs/>
          <w:sz w:val="20"/>
          <w:szCs w:val="44"/>
        </w:rPr>
        <w:t>）</w:t>
      </w:r>
    </w:p>
    <w:tbl>
      <w:tblPr>
        <w:tblStyle w:val="4"/>
        <w:tblpPr w:leftFromText="180" w:rightFromText="180" w:vertAnchor="text" w:horzAnchor="page" w:tblpX="852" w:tblpY="390"/>
        <w:tblOverlap w:val="never"/>
        <w:tblW w:w="10439"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32"/>
        <w:gridCol w:w="2880"/>
        <w:gridCol w:w="3884"/>
        <w:gridCol w:w="1189"/>
        <w:gridCol w:w="1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blCellSpacing w:w="0" w:type="dxa"/>
        </w:trPr>
        <w:tc>
          <w:tcPr>
            <w:tcW w:w="1332" w:type="dxa"/>
            <w:vAlign w:val="center"/>
          </w:tcPr>
          <w:p>
            <w:pPr>
              <w:widowControl/>
              <w:spacing w:line="480" w:lineRule="auto"/>
              <w:jc w:val="center"/>
              <w:rPr>
                <w:rFonts w:hint="eastAsia" w:ascii="宋体" w:hAnsi="宋体" w:cs="宋体"/>
                <w:kern w:val="0"/>
                <w:sz w:val="18"/>
                <w:szCs w:val="18"/>
                <w:lang w:val="en-US" w:eastAsia="zh-CN"/>
              </w:rPr>
            </w:pPr>
            <w:r>
              <w:rPr>
                <w:rFonts w:hint="eastAsia" w:ascii="宋体" w:hAnsi="宋体" w:cs="宋体"/>
                <w:kern w:val="0"/>
                <w:sz w:val="18"/>
                <w:szCs w:val="18"/>
                <w:lang w:val="en-US" w:eastAsia="zh-CN"/>
              </w:rPr>
              <w:t>项目名称</w:t>
            </w:r>
          </w:p>
        </w:tc>
        <w:tc>
          <w:tcPr>
            <w:tcW w:w="9107" w:type="dxa"/>
            <w:gridSpan w:val="4"/>
            <w:vAlign w:val="center"/>
          </w:tcPr>
          <w:p>
            <w:pPr>
              <w:widowControl/>
              <w:spacing w:line="480" w:lineRule="auto"/>
              <w:jc w:val="both"/>
              <w:rPr>
                <w:rFonts w:hint="eastAsia" w:ascii="宋体" w:hAnsi="宋体" w:cs="宋体"/>
                <w:kern w:val="0"/>
                <w:sz w:val="18"/>
                <w:szCs w:val="18"/>
                <w:lang w:val="en-US" w:eastAsia="zh-CN"/>
              </w:rPr>
            </w:pPr>
            <w:r>
              <w:rPr>
                <w:rFonts w:hint="eastAsia" w:ascii="宋体" w:hAnsi="宋体" w:cs="宋体"/>
                <w:kern w:val="0"/>
                <w:sz w:val="18"/>
                <w:szCs w:val="18"/>
                <w:lang w:val="en-US" w:eastAsia="zh-CN"/>
              </w:rPr>
              <w:t>“川投•春光里”项目4#、5#地块室内精装修监理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blCellSpacing w:w="0" w:type="dxa"/>
        </w:trPr>
        <w:tc>
          <w:tcPr>
            <w:tcW w:w="1332" w:type="dxa"/>
            <w:vAlign w:val="center"/>
          </w:tcPr>
          <w:p>
            <w:pPr>
              <w:widowControl/>
              <w:spacing w:line="480" w:lineRule="auto"/>
              <w:jc w:val="center"/>
              <w:rPr>
                <w:rFonts w:hint="eastAsia" w:ascii="宋体" w:hAnsi="宋体" w:cs="宋体"/>
                <w:kern w:val="0"/>
                <w:sz w:val="18"/>
                <w:szCs w:val="18"/>
                <w:lang w:val="en-US" w:eastAsia="zh-CN"/>
              </w:rPr>
            </w:pPr>
            <w:r>
              <w:rPr>
                <w:rFonts w:hint="eastAsia" w:ascii="宋体" w:hAnsi="宋体" w:cs="宋体"/>
                <w:kern w:val="0"/>
                <w:sz w:val="18"/>
                <w:szCs w:val="18"/>
                <w:lang w:val="en-US" w:eastAsia="zh-CN"/>
              </w:rPr>
              <w:t>比选人/招标人</w:t>
            </w:r>
          </w:p>
        </w:tc>
        <w:tc>
          <w:tcPr>
            <w:tcW w:w="2880" w:type="dxa"/>
            <w:vAlign w:val="center"/>
          </w:tcPr>
          <w:p>
            <w:pPr>
              <w:widowControl/>
              <w:spacing w:line="480" w:lineRule="auto"/>
              <w:jc w:val="center"/>
              <w:rPr>
                <w:rFonts w:hint="eastAsia" w:ascii="宋体" w:hAnsi="宋体" w:cs="宋体"/>
                <w:kern w:val="0"/>
                <w:sz w:val="18"/>
                <w:szCs w:val="18"/>
                <w:lang w:val="en-US" w:eastAsia="zh-CN"/>
              </w:rPr>
            </w:pPr>
            <w:r>
              <w:rPr>
                <w:rFonts w:hint="eastAsia" w:ascii="宋体" w:hAnsi="宋体" w:cs="宋体"/>
                <w:kern w:val="0"/>
                <w:sz w:val="18"/>
                <w:szCs w:val="18"/>
                <w:lang w:val="en-US" w:eastAsia="zh-CN"/>
              </w:rPr>
              <w:t>攀枝花红格投资开发有限责任公司</w:t>
            </w:r>
          </w:p>
        </w:tc>
        <w:tc>
          <w:tcPr>
            <w:tcW w:w="3884" w:type="dxa"/>
            <w:vAlign w:val="center"/>
          </w:tcPr>
          <w:p>
            <w:pPr>
              <w:widowControl/>
              <w:spacing w:line="480" w:lineRule="auto"/>
              <w:jc w:val="center"/>
              <w:rPr>
                <w:rFonts w:hint="eastAsia" w:ascii="宋体" w:hAnsi="宋体" w:cs="宋体"/>
                <w:kern w:val="0"/>
                <w:sz w:val="18"/>
                <w:szCs w:val="18"/>
              </w:rPr>
            </w:pPr>
            <w:r>
              <w:rPr>
                <w:rFonts w:hint="eastAsia" w:ascii="宋体" w:hAnsi="宋体" w:cs="宋体"/>
                <w:kern w:val="0"/>
                <w:sz w:val="18"/>
                <w:szCs w:val="18"/>
              </w:rPr>
              <w:t>联系电话</w:t>
            </w:r>
          </w:p>
        </w:tc>
        <w:tc>
          <w:tcPr>
            <w:tcW w:w="2343" w:type="dxa"/>
            <w:gridSpan w:val="2"/>
            <w:vAlign w:val="center"/>
          </w:tcPr>
          <w:p>
            <w:pPr>
              <w:widowControl/>
              <w:spacing w:line="480" w:lineRule="auto"/>
              <w:jc w:val="center"/>
              <w:rPr>
                <w:rFonts w:hint="eastAsia" w:ascii="宋体" w:hAnsi="宋体" w:cs="宋体"/>
                <w:kern w:val="0"/>
                <w:sz w:val="18"/>
                <w:szCs w:val="18"/>
              </w:rPr>
            </w:pPr>
            <w:r>
              <w:rPr>
                <w:rFonts w:hint="eastAsia" w:ascii="宋体" w:hAnsi="宋体" w:cs="宋体"/>
                <w:kern w:val="0"/>
                <w:sz w:val="18"/>
                <w:szCs w:val="18"/>
              </w:rPr>
              <w:t>13882252734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blCellSpacing w:w="0" w:type="dxa"/>
        </w:trPr>
        <w:tc>
          <w:tcPr>
            <w:tcW w:w="1332" w:type="dxa"/>
            <w:vAlign w:val="center"/>
          </w:tcPr>
          <w:p>
            <w:pPr>
              <w:widowControl/>
              <w:spacing w:line="480" w:lineRule="auto"/>
              <w:jc w:val="center"/>
              <w:rPr>
                <w:rFonts w:hint="default" w:ascii="宋体" w:hAnsi="宋体" w:cs="宋体"/>
                <w:kern w:val="0"/>
                <w:sz w:val="18"/>
                <w:szCs w:val="18"/>
                <w:lang w:val="en-US" w:eastAsia="zh-CN"/>
              </w:rPr>
            </w:pPr>
            <w:r>
              <w:rPr>
                <w:rFonts w:hint="eastAsia" w:ascii="宋体" w:hAnsi="宋体" w:cs="宋体"/>
                <w:kern w:val="0"/>
                <w:sz w:val="18"/>
                <w:szCs w:val="18"/>
                <w:lang w:val="en-US" w:eastAsia="zh-CN"/>
              </w:rPr>
              <w:t>比选代理机构</w:t>
            </w:r>
          </w:p>
        </w:tc>
        <w:tc>
          <w:tcPr>
            <w:tcW w:w="2880" w:type="dxa"/>
            <w:vAlign w:val="center"/>
          </w:tcPr>
          <w:p>
            <w:pPr>
              <w:widowControl/>
              <w:spacing w:line="480" w:lineRule="auto"/>
              <w:jc w:val="center"/>
              <w:rPr>
                <w:rFonts w:hint="eastAsia" w:ascii="宋体" w:hAnsi="宋体" w:cs="宋体"/>
                <w:kern w:val="0"/>
                <w:sz w:val="18"/>
                <w:szCs w:val="18"/>
                <w:lang w:val="en-US" w:eastAsia="zh-CN"/>
              </w:rPr>
            </w:pPr>
            <w:r>
              <w:rPr>
                <w:rFonts w:hint="eastAsia" w:ascii="宋体" w:hAnsi="宋体" w:cs="宋体"/>
                <w:kern w:val="0"/>
                <w:sz w:val="18"/>
                <w:szCs w:val="18"/>
                <w:lang w:val="en-US" w:eastAsia="zh-CN"/>
              </w:rPr>
              <w:t>中科旭日建设集团有限公司</w:t>
            </w:r>
          </w:p>
        </w:tc>
        <w:tc>
          <w:tcPr>
            <w:tcW w:w="3884" w:type="dxa"/>
            <w:vAlign w:val="center"/>
          </w:tcPr>
          <w:p>
            <w:pPr>
              <w:widowControl/>
              <w:spacing w:line="480" w:lineRule="auto"/>
              <w:jc w:val="center"/>
              <w:rPr>
                <w:rFonts w:hint="eastAsia" w:ascii="宋体" w:hAnsi="宋体" w:cs="宋体"/>
                <w:kern w:val="0"/>
                <w:sz w:val="18"/>
                <w:szCs w:val="18"/>
              </w:rPr>
            </w:pPr>
            <w:r>
              <w:rPr>
                <w:rFonts w:hint="eastAsia" w:ascii="宋体" w:hAnsi="宋体" w:cs="宋体"/>
                <w:kern w:val="0"/>
                <w:sz w:val="18"/>
                <w:szCs w:val="18"/>
              </w:rPr>
              <w:t>联系电话</w:t>
            </w:r>
          </w:p>
        </w:tc>
        <w:tc>
          <w:tcPr>
            <w:tcW w:w="2343" w:type="dxa"/>
            <w:gridSpan w:val="2"/>
            <w:vAlign w:val="center"/>
          </w:tcPr>
          <w:p>
            <w:pPr>
              <w:widowControl/>
              <w:spacing w:line="480" w:lineRule="auto"/>
              <w:jc w:val="center"/>
              <w:rPr>
                <w:rFonts w:hint="eastAsia" w:ascii="宋体" w:hAnsi="宋体" w:cs="宋体"/>
                <w:kern w:val="0"/>
                <w:sz w:val="18"/>
                <w:szCs w:val="18"/>
              </w:rPr>
            </w:pPr>
            <w:r>
              <w:rPr>
                <w:rFonts w:hint="eastAsia" w:ascii="宋体" w:hAnsi="宋体" w:cs="宋体"/>
                <w:kern w:val="0"/>
                <w:sz w:val="18"/>
                <w:szCs w:val="18"/>
              </w:rPr>
              <w:t>028-85055366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9" w:hRule="atLeast"/>
          <w:tblCellSpacing w:w="0" w:type="dxa"/>
        </w:trPr>
        <w:tc>
          <w:tcPr>
            <w:tcW w:w="1332" w:type="dxa"/>
            <w:vAlign w:val="center"/>
          </w:tcPr>
          <w:p>
            <w:pPr>
              <w:widowControl/>
              <w:spacing w:line="480" w:lineRule="auto"/>
              <w:jc w:val="center"/>
              <w:rPr>
                <w:rFonts w:hint="eastAsia" w:ascii="宋体" w:hAnsi="宋体" w:cs="宋体"/>
                <w:kern w:val="0"/>
                <w:sz w:val="18"/>
                <w:szCs w:val="18"/>
                <w:lang w:val="en-US" w:eastAsia="zh-CN"/>
              </w:rPr>
            </w:pPr>
            <w:r>
              <w:rPr>
                <w:rFonts w:hint="eastAsia" w:ascii="宋体" w:hAnsi="宋体" w:cs="宋体"/>
                <w:kern w:val="0"/>
                <w:sz w:val="18"/>
                <w:szCs w:val="18"/>
                <w:lang w:val="en-US" w:eastAsia="zh-CN"/>
              </w:rPr>
              <w:t>开标地点</w:t>
            </w:r>
          </w:p>
        </w:tc>
        <w:tc>
          <w:tcPr>
            <w:tcW w:w="2880" w:type="dxa"/>
            <w:vAlign w:val="center"/>
          </w:tcPr>
          <w:p>
            <w:pPr>
              <w:widowControl/>
              <w:spacing w:line="480" w:lineRule="auto"/>
              <w:jc w:val="center"/>
              <w:rPr>
                <w:rFonts w:hint="default" w:ascii="宋体" w:hAnsi="宋体" w:cs="宋体"/>
                <w:kern w:val="0"/>
                <w:sz w:val="18"/>
                <w:szCs w:val="18"/>
                <w:lang w:val="en-US" w:eastAsia="zh-CN"/>
              </w:rPr>
            </w:pPr>
            <w:r>
              <w:rPr>
                <w:rFonts w:hint="default" w:ascii="宋体" w:hAnsi="宋体" w:cs="宋体"/>
                <w:kern w:val="0"/>
                <w:sz w:val="18"/>
                <w:szCs w:val="18"/>
                <w:lang w:val="en-US" w:eastAsia="zh-CN"/>
              </w:rPr>
              <w:t>攀枝花市红格镇温泉假日酒店会议中心西区厅</w:t>
            </w:r>
          </w:p>
        </w:tc>
        <w:tc>
          <w:tcPr>
            <w:tcW w:w="3884" w:type="dxa"/>
            <w:vAlign w:val="center"/>
          </w:tcPr>
          <w:p>
            <w:pPr>
              <w:widowControl/>
              <w:spacing w:line="480" w:lineRule="auto"/>
              <w:jc w:val="center"/>
              <w:rPr>
                <w:rFonts w:hint="eastAsia" w:ascii="宋体" w:hAnsi="宋体" w:cs="宋体"/>
                <w:kern w:val="0"/>
                <w:sz w:val="18"/>
                <w:szCs w:val="18"/>
              </w:rPr>
            </w:pPr>
            <w:r>
              <w:rPr>
                <w:rFonts w:hint="eastAsia" w:ascii="宋体" w:hAnsi="宋体" w:cs="宋体"/>
                <w:kern w:val="0"/>
                <w:sz w:val="18"/>
                <w:szCs w:val="18"/>
              </w:rPr>
              <w:t>开标时间</w:t>
            </w:r>
          </w:p>
        </w:tc>
        <w:tc>
          <w:tcPr>
            <w:tcW w:w="2343" w:type="dxa"/>
            <w:gridSpan w:val="2"/>
            <w:vAlign w:val="center"/>
          </w:tcPr>
          <w:p>
            <w:pPr>
              <w:widowControl/>
              <w:spacing w:line="480" w:lineRule="auto"/>
              <w:jc w:val="center"/>
              <w:rPr>
                <w:rFonts w:hint="eastAsia" w:ascii="宋体" w:hAnsi="宋体" w:cs="宋体"/>
                <w:kern w:val="0"/>
                <w:sz w:val="18"/>
                <w:szCs w:val="18"/>
              </w:rPr>
            </w:pPr>
            <w:r>
              <w:rPr>
                <w:rFonts w:hint="eastAsia" w:ascii="宋体" w:hAnsi="宋体" w:cs="宋体"/>
                <w:kern w:val="0"/>
                <w:sz w:val="18"/>
                <w:szCs w:val="18"/>
              </w:rPr>
              <w:t>202</w:t>
            </w:r>
            <w:r>
              <w:rPr>
                <w:rFonts w:hint="eastAsia" w:ascii="宋体" w:hAnsi="宋体" w:cs="宋体"/>
                <w:kern w:val="0"/>
                <w:sz w:val="18"/>
                <w:szCs w:val="18"/>
                <w:lang w:val="en-US" w:eastAsia="zh-CN"/>
              </w:rPr>
              <w:t>1</w:t>
            </w:r>
            <w:r>
              <w:rPr>
                <w:rFonts w:hint="eastAsia" w:ascii="宋体" w:hAnsi="宋体" w:cs="宋体"/>
                <w:kern w:val="0"/>
                <w:sz w:val="18"/>
                <w:szCs w:val="18"/>
              </w:rPr>
              <w:t>年</w:t>
            </w:r>
            <w:r>
              <w:rPr>
                <w:rFonts w:hint="eastAsia" w:ascii="宋体" w:hAnsi="宋体" w:cs="宋体"/>
                <w:kern w:val="0"/>
                <w:sz w:val="18"/>
                <w:szCs w:val="18"/>
                <w:lang w:val="en-US" w:eastAsia="zh-CN"/>
              </w:rPr>
              <w:t>6</w:t>
            </w:r>
            <w:r>
              <w:rPr>
                <w:rFonts w:hint="eastAsia" w:ascii="宋体" w:hAnsi="宋体" w:cs="宋体"/>
                <w:kern w:val="0"/>
                <w:sz w:val="18"/>
                <w:szCs w:val="18"/>
              </w:rPr>
              <w:t>月</w:t>
            </w:r>
            <w:r>
              <w:rPr>
                <w:rFonts w:hint="eastAsia" w:ascii="宋体" w:hAnsi="宋体" w:cs="宋体"/>
                <w:kern w:val="0"/>
                <w:sz w:val="18"/>
                <w:szCs w:val="18"/>
                <w:lang w:val="en-US" w:eastAsia="zh-CN"/>
              </w:rPr>
              <w:t>10</w:t>
            </w:r>
            <w:r>
              <w:rPr>
                <w:rFonts w:hint="eastAsia" w:ascii="宋体" w:hAnsi="宋体" w:cs="宋体"/>
                <w:kern w:val="0"/>
                <w:sz w:val="18"/>
                <w:szCs w:val="18"/>
              </w:rPr>
              <w:t>日</w:t>
            </w:r>
            <w:r>
              <w:rPr>
                <w:rFonts w:hint="eastAsia" w:ascii="宋体" w:hAnsi="宋体" w:cs="宋体"/>
                <w:kern w:val="0"/>
                <w:sz w:val="18"/>
                <w:szCs w:val="18"/>
                <w:lang w:val="en-US" w:eastAsia="zh-CN"/>
              </w:rPr>
              <w:t>15</w:t>
            </w:r>
            <w:r>
              <w:rPr>
                <w:rFonts w:hint="eastAsia" w:ascii="宋体" w:hAnsi="宋体" w:cs="宋体"/>
                <w:kern w:val="0"/>
                <w:sz w:val="18"/>
                <w:szCs w:val="18"/>
              </w:rPr>
              <w:t>时</w:t>
            </w:r>
            <w:r>
              <w:rPr>
                <w:rFonts w:hint="eastAsia" w:ascii="宋体" w:hAnsi="宋体" w:cs="宋体"/>
                <w:kern w:val="0"/>
                <w:sz w:val="18"/>
                <w:szCs w:val="18"/>
                <w:lang w:val="en-US" w:eastAsia="zh-CN"/>
              </w:rPr>
              <w:t>0</w:t>
            </w:r>
            <w:r>
              <w:rPr>
                <w:rFonts w:hint="eastAsia" w:ascii="宋体" w:hAnsi="宋体" w:cs="宋体"/>
                <w:kern w:val="0"/>
                <w:sz w:val="18"/>
                <w:szCs w:val="18"/>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tblCellSpacing w:w="0" w:type="dxa"/>
        </w:trPr>
        <w:tc>
          <w:tcPr>
            <w:tcW w:w="1332" w:type="dxa"/>
            <w:vAlign w:val="center"/>
          </w:tcPr>
          <w:p>
            <w:pPr>
              <w:widowControl/>
              <w:spacing w:line="480" w:lineRule="auto"/>
              <w:jc w:val="center"/>
              <w:rPr>
                <w:rFonts w:hint="eastAsia" w:ascii="宋体" w:hAnsi="宋体" w:cs="宋体"/>
                <w:kern w:val="0"/>
                <w:sz w:val="18"/>
                <w:szCs w:val="18"/>
                <w:lang w:val="en-US" w:eastAsia="zh-CN"/>
              </w:rPr>
            </w:pPr>
            <w:r>
              <w:rPr>
                <w:rFonts w:hint="eastAsia" w:ascii="宋体" w:hAnsi="宋体" w:cs="宋体"/>
                <w:kern w:val="0"/>
                <w:sz w:val="18"/>
                <w:szCs w:val="18"/>
                <w:lang w:val="en-US" w:eastAsia="zh-CN"/>
              </w:rPr>
              <w:t>公示期</w:t>
            </w:r>
          </w:p>
        </w:tc>
        <w:tc>
          <w:tcPr>
            <w:tcW w:w="2880" w:type="dxa"/>
            <w:vAlign w:val="center"/>
          </w:tcPr>
          <w:p>
            <w:pPr>
              <w:widowControl/>
              <w:spacing w:line="480" w:lineRule="auto"/>
              <w:jc w:val="center"/>
              <w:rPr>
                <w:rFonts w:hint="default" w:ascii="宋体" w:hAnsi="宋体" w:cs="宋体"/>
                <w:kern w:val="0"/>
                <w:sz w:val="18"/>
                <w:szCs w:val="18"/>
                <w:lang w:val="en-US" w:eastAsia="zh-CN"/>
              </w:rPr>
            </w:pPr>
            <w:r>
              <w:rPr>
                <w:rFonts w:hint="eastAsia" w:ascii="宋体" w:hAnsi="宋体" w:cs="宋体"/>
                <w:kern w:val="0"/>
                <w:sz w:val="18"/>
                <w:szCs w:val="18"/>
                <w:lang w:val="en-US" w:eastAsia="zh-CN"/>
              </w:rPr>
              <w:t>2021年6月15日-2021年6月17日</w:t>
            </w:r>
          </w:p>
        </w:tc>
        <w:tc>
          <w:tcPr>
            <w:tcW w:w="3884" w:type="dxa"/>
            <w:vAlign w:val="center"/>
          </w:tcPr>
          <w:p>
            <w:pPr>
              <w:widowControl/>
              <w:spacing w:line="480" w:lineRule="auto"/>
              <w:jc w:val="center"/>
              <w:rPr>
                <w:rFonts w:hint="eastAsia" w:ascii="宋体" w:hAnsi="宋体" w:cs="宋体"/>
                <w:kern w:val="0"/>
                <w:sz w:val="18"/>
                <w:szCs w:val="18"/>
              </w:rPr>
            </w:pPr>
            <w:r>
              <w:rPr>
                <w:rFonts w:hint="eastAsia" w:ascii="宋体" w:hAnsi="宋体" w:cs="宋体"/>
                <w:kern w:val="0"/>
                <w:sz w:val="18"/>
                <w:szCs w:val="18"/>
                <w:lang w:val="en-US" w:eastAsia="zh-CN"/>
              </w:rPr>
              <w:t>比选</w:t>
            </w:r>
            <w:r>
              <w:rPr>
                <w:rFonts w:hint="eastAsia" w:ascii="宋体" w:hAnsi="宋体" w:cs="宋体"/>
                <w:kern w:val="0"/>
                <w:sz w:val="18"/>
                <w:szCs w:val="18"/>
              </w:rPr>
              <w:t>最高限价</w:t>
            </w:r>
          </w:p>
        </w:tc>
        <w:tc>
          <w:tcPr>
            <w:tcW w:w="2343" w:type="dxa"/>
            <w:gridSpan w:val="2"/>
            <w:vAlign w:val="center"/>
          </w:tcPr>
          <w:p>
            <w:pPr>
              <w:spacing w:line="360" w:lineRule="auto"/>
              <w:jc w:val="center"/>
              <w:rPr>
                <w:rFonts w:hint="eastAsia" w:ascii="宋体" w:hAnsi="宋体" w:cs="宋体"/>
                <w:kern w:val="0"/>
                <w:sz w:val="18"/>
                <w:szCs w:val="18"/>
              </w:rPr>
            </w:pPr>
            <w:r>
              <w:rPr>
                <w:rFonts w:hint="eastAsia" w:ascii="宋体" w:hAnsi="宋体" w:cs="宋体"/>
                <w:kern w:val="0"/>
                <w:sz w:val="18"/>
                <w:szCs w:val="18"/>
              </w:rPr>
              <w:t>最高限价：本次投资额度估算不超过3.0元/㎡（m2指</w:t>
            </w:r>
            <w:r>
              <w:rPr>
                <w:rFonts w:hint="eastAsia" w:ascii="宋体" w:hAnsi="宋体" w:cs="宋体"/>
                <w:kern w:val="0"/>
                <w:sz w:val="18"/>
                <w:szCs w:val="18"/>
                <w:lang w:val="en-US" w:eastAsia="zh-CN"/>
              </w:rPr>
              <w:t>室内批量精装房</w:t>
            </w:r>
            <w:r>
              <w:rPr>
                <w:rFonts w:hint="eastAsia" w:ascii="宋体" w:hAnsi="宋体" w:cs="宋体"/>
                <w:kern w:val="0"/>
                <w:sz w:val="18"/>
                <w:szCs w:val="18"/>
              </w:rPr>
              <w:t>建筑面积，按照2015年版四川省工程量清单定额计价规范中的建筑面积计算规则进行计算，暂定</w:t>
            </w:r>
            <w:r>
              <w:rPr>
                <w:rFonts w:hint="eastAsia" w:ascii="宋体" w:hAnsi="宋体" w:cs="宋体"/>
                <w:kern w:val="0"/>
                <w:sz w:val="18"/>
                <w:szCs w:val="18"/>
                <w:lang w:val="en-US" w:eastAsia="zh-CN"/>
              </w:rPr>
              <w:t>室内批量精装房</w:t>
            </w:r>
            <w:r>
              <w:rPr>
                <w:rFonts w:hint="eastAsia" w:ascii="宋体" w:hAnsi="宋体" w:cs="宋体"/>
                <w:kern w:val="0"/>
                <w:sz w:val="18"/>
                <w:szCs w:val="18"/>
              </w:rPr>
              <w:t>建筑面积254752㎡）。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9" w:hRule="atLeast"/>
          <w:tblCellSpacing w:w="0" w:type="dxa"/>
        </w:trPr>
        <w:tc>
          <w:tcPr>
            <w:tcW w:w="1332" w:type="dxa"/>
            <w:vAlign w:val="center"/>
          </w:tcPr>
          <w:p>
            <w:pPr>
              <w:widowControl/>
              <w:spacing w:line="480" w:lineRule="auto"/>
              <w:jc w:val="center"/>
              <w:rPr>
                <w:rFonts w:hint="eastAsia" w:ascii="宋体" w:hAnsi="宋体" w:cs="宋体"/>
                <w:kern w:val="0"/>
                <w:sz w:val="18"/>
                <w:szCs w:val="18"/>
                <w:lang w:val="en-US" w:eastAsia="zh-CN"/>
              </w:rPr>
            </w:pPr>
            <w:r>
              <w:rPr>
                <w:rFonts w:hint="eastAsia" w:ascii="宋体" w:hAnsi="宋体" w:cs="宋体"/>
                <w:kern w:val="0"/>
                <w:sz w:val="18"/>
                <w:szCs w:val="18"/>
                <w:lang w:val="en-US" w:eastAsia="zh-CN"/>
              </w:rPr>
              <w:t>中标候选人及排序</w:t>
            </w:r>
          </w:p>
        </w:tc>
        <w:tc>
          <w:tcPr>
            <w:tcW w:w="2880" w:type="dxa"/>
            <w:vAlign w:val="center"/>
          </w:tcPr>
          <w:p>
            <w:pPr>
              <w:widowControl/>
              <w:spacing w:line="480" w:lineRule="auto"/>
              <w:jc w:val="center"/>
              <w:rPr>
                <w:rFonts w:hint="eastAsia" w:ascii="宋体" w:hAnsi="宋体" w:cs="宋体"/>
                <w:kern w:val="0"/>
                <w:sz w:val="18"/>
                <w:szCs w:val="18"/>
                <w:lang w:val="en-US" w:eastAsia="zh-CN"/>
              </w:rPr>
            </w:pPr>
            <w:r>
              <w:rPr>
                <w:rFonts w:hint="eastAsia" w:ascii="宋体" w:hAnsi="宋体" w:cs="宋体"/>
                <w:kern w:val="0"/>
                <w:sz w:val="18"/>
                <w:szCs w:val="18"/>
                <w:lang w:val="en-US" w:eastAsia="zh-CN"/>
              </w:rPr>
              <w:t>中标候选人名称</w:t>
            </w:r>
          </w:p>
        </w:tc>
        <w:tc>
          <w:tcPr>
            <w:tcW w:w="3884" w:type="dxa"/>
            <w:vAlign w:val="center"/>
          </w:tcPr>
          <w:p>
            <w:pPr>
              <w:widowControl/>
              <w:spacing w:line="480" w:lineRule="auto"/>
              <w:jc w:val="center"/>
              <w:rPr>
                <w:rFonts w:hint="eastAsia" w:ascii="宋体" w:hAnsi="宋体" w:cs="宋体"/>
                <w:kern w:val="0"/>
                <w:sz w:val="18"/>
                <w:szCs w:val="18"/>
              </w:rPr>
            </w:pPr>
            <w:r>
              <w:rPr>
                <w:rFonts w:hint="eastAsia" w:ascii="宋体" w:hAnsi="宋体" w:cs="宋体"/>
                <w:kern w:val="0"/>
                <w:sz w:val="18"/>
                <w:szCs w:val="18"/>
                <w:lang w:val="en-US" w:eastAsia="zh-CN"/>
              </w:rPr>
              <w:t>比选</w:t>
            </w:r>
            <w:r>
              <w:rPr>
                <w:rFonts w:hint="eastAsia" w:ascii="宋体" w:hAnsi="宋体" w:eastAsia="宋体" w:cs="宋体"/>
                <w:kern w:val="0"/>
                <w:sz w:val="18"/>
                <w:szCs w:val="18"/>
              </w:rPr>
              <w:t>报价（元）</w:t>
            </w:r>
            <w:r>
              <w:rPr>
                <w:rFonts w:hint="eastAsia" w:ascii="宋体" w:hAnsi="宋体" w:cs="宋体"/>
                <w:kern w:val="0"/>
                <w:sz w:val="18"/>
                <w:szCs w:val="18"/>
                <w:lang w:val="en-US" w:eastAsia="zh-CN"/>
              </w:rPr>
              <w:t>或其它形式报价</w:t>
            </w:r>
          </w:p>
        </w:tc>
        <w:tc>
          <w:tcPr>
            <w:tcW w:w="1189" w:type="dxa"/>
            <w:vAlign w:val="center"/>
          </w:tcPr>
          <w:p>
            <w:pPr>
              <w:widowControl/>
              <w:spacing w:line="480" w:lineRule="auto"/>
              <w:jc w:val="center"/>
              <w:rPr>
                <w:rFonts w:hint="eastAsia" w:ascii="宋体" w:hAnsi="宋体" w:cs="宋体"/>
                <w:kern w:val="0"/>
                <w:sz w:val="18"/>
                <w:szCs w:val="18"/>
              </w:rPr>
            </w:pPr>
            <w:r>
              <w:rPr>
                <w:rFonts w:hint="eastAsia" w:ascii="宋体" w:hAnsi="宋体" w:cs="宋体"/>
                <w:kern w:val="0"/>
                <w:sz w:val="18"/>
                <w:szCs w:val="18"/>
              </w:rPr>
              <w:t>经评审的投标价（元）</w:t>
            </w:r>
          </w:p>
        </w:tc>
        <w:tc>
          <w:tcPr>
            <w:tcW w:w="1154" w:type="dxa"/>
            <w:vAlign w:val="center"/>
          </w:tcPr>
          <w:p>
            <w:pPr>
              <w:widowControl/>
              <w:spacing w:line="480" w:lineRule="auto"/>
              <w:jc w:val="center"/>
              <w:rPr>
                <w:rFonts w:hint="eastAsia" w:ascii="宋体" w:hAnsi="宋体" w:cs="宋体"/>
                <w:kern w:val="0"/>
                <w:sz w:val="18"/>
                <w:szCs w:val="18"/>
              </w:rPr>
            </w:pPr>
            <w:r>
              <w:rPr>
                <w:rFonts w:hint="eastAsia" w:ascii="宋体" w:hAnsi="宋体" w:cs="宋体"/>
                <w:kern w:val="0"/>
                <w:sz w:val="18"/>
                <w:szCs w:val="18"/>
              </w:rPr>
              <w:t>综合评标得分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7" w:hRule="atLeast"/>
          <w:tblCellSpacing w:w="0" w:type="dxa"/>
        </w:trPr>
        <w:tc>
          <w:tcPr>
            <w:tcW w:w="1332" w:type="dxa"/>
            <w:vAlign w:val="center"/>
          </w:tcPr>
          <w:p>
            <w:pPr>
              <w:widowControl/>
              <w:spacing w:line="480" w:lineRule="auto"/>
              <w:jc w:val="center"/>
              <w:rPr>
                <w:rFonts w:hint="eastAsia" w:ascii="宋体" w:hAnsi="宋体" w:cs="宋体"/>
                <w:kern w:val="0"/>
                <w:sz w:val="18"/>
                <w:szCs w:val="18"/>
                <w:lang w:val="en-US" w:eastAsia="zh-CN"/>
              </w:rPr>
            </w:pPr>
            <w:r>
              <w:rPr>
                <w:rFonts w:hint="eastAsia" w:ascii="宋体" w:hAnsi="宋体" w:cs="宋体"/>
                <w:kern w:val="0"/>
                <w:sz w:val="18"/>
                <w:szCs w:val="18"/>
                <w:lang w:val="en-US" w:eastAsia="zh-CN"/>
              </w:rPr>
              <w:t>第一名</w:t>
            </w:r>
          </w:p>
        </w:tc>
        <w:tc>
          <w:tcPr>
            <w:tcW w:w="2880" w:type="dxa"/>
            <w:vAlign w:val="center"/>
          </w:tcPr>
          <w:p>
            <w:pPr>
              <w:widowControl/>
              <w:spacing w:line="480" w:lineRule="auto"/>
              <w:jc w:val="center"/>
              <w:rPr>
                <w:rFonts w:hint="default"/>
                <w:sz w:val="18"/>
                <w:szCs w:val="18"/>
                <w:lang w:val="en-US" w:eastAsia="zh-CN"/>
              </w:rPr>
            </w:pPr>
            <w:r>
              <w:rPr>
                <w:rFonts w:hint="eastAsia"/>
                <w:sz w:val="18"/>
                <w:szCs w:val="18"/>
                <w:lang w:val="en-US" w:eastAsia="zh-CN"/>
              </w:rPr>
              <w:t>成都交大工程建设集团有限公司</w:t>
            </w:r>
          </w:p>
        </w:tc>
        <w:tc>
          <w:tcPr>
            <w:tcW w:w="3884" w:type="dxa"/>
            <w:vAlign w:val="center"/>
          </w:tcPr>
          <w:p>
            <w:pPr>
              <w:widowControl/>
              <w:spacing w:line="480" w:lineRule="auto"/>
              <w:jc w:val="center"/>
              <w:rPr>
                <w:rFonts w:hint="default" w:ascii="宋体" w:hAnsi="宋体" w:eastAsia="宋体" w:cs="宋体"/>
                <w:kern w:val="0"/>
                <w:sz w:val="18"/>
                <w:szCs w:val="18"/>
                <w:lang w:val="en-US" w:eastAsia="zh-CN"/>
              </w:rPr>
            </w:pPr>
            <w:r>
              <w:rPr>
                <w:rFonts w:hint="eastAsia" w:ascii="宋体" w:hAnsi="宋体" w:cs="宋体"/>
                <w:szCs w:val="21"/>
              </w:rPr>
              <w:t>愿意以</w:t>
            </w:r>
            <w:r>
              <w:rPr>
                <w:rFonts w:hint="eastAsia" w:ascii="宋体" w:hAnsi="宋体" w:cs="宋体"/>
                <w:szCs w:val="21"/>
                <w:u w:val="single"/>
                <w:lang w:val="en-US" w:eastAsia="zh-CN"/>
              </w:rPr>
              <w:t>2.8</w:t>
            </w:r>
            <w:r>
              <w:rPr>
                <w:rFonts w:hint="eastAsia" w:ascii="宋体" w:hAnsi="宋体" w:cs="宋体"/>
                <w:szCs w:val="21"/>
              </w:rPr>
              <w:t>元/㎡（</w:t>
            </w:r>
            <w:r>
              <w:rPr>
                <w:rFonts w:hint="eastAsia" w:ascii="宋体" w:hAnsi="宋体"/>
                <w:szCs w:val="21"/>
              </w:rPr>
              <w:t>m2指室内精装修建筑面积，按照2015年版四川省工程量清单定额计价规范中的建筑面积计算规则进行计算，暂定</w:t>
            </w:r>
            <w:r>
              <w:rPr>
                <w:rFonts w:hint="eastAsia" w:ascii="宋体" w:hAnsi="宋体"/>
                <w:szCs w:val="21"/>
                <w:lang w:val="en-US" w:eastAsia="zh-CN"/>
              </w:rPr>
              <w:t>室内批量精装房</w:t>
            </w:r>
            <w:r>
              <w:rPr>
                <w:rFonts w:hint="eastAsia" w:ascii="宋体" w:hAnsi="宋体"/>
                <w:szCs w:val="21"/>
              </w:rPr>
              <w:t>建筑面积254752㎡）</w:t>
            </w:r>
            <w:r>
              <w:rPr>
                <w:rFonts w:hint="eastAsia" w:ascii="宋体" w:hAnsi="宋体" w:cs="宋体"/>
                <w:szCs w:val="21"/>
              </w:rPr>
              <w:t>的投标报价</w:t>
            </w:r>
          </w:p>
        </w:tc>
        <w:tc>
          <w:tcPr>
            <w:tcW w:w="1189" w:type="dxa"/>
            <w:vAlign w:val="center"/>
          </w:tcPr>
          <w:p>
            <w:pPr>
              <w:widowControl/>
              <w:spacing w:line="480" w:lineRule="auto"/>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w:t>
            </w:r>
          </w:p>
        </w:tc>
        <w:tc>
          <w:tcPr>
            <w:tcW w:w="1154" w:type="dxa"/>
            <w:vAlign w:val="center"/>
          </w:tcPr>
          <w:p>
            <w:pPr>
              <w:widowControl/>
              <w:spacing w:line="480" w:lineRule="auto"/>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87.32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blCellSpacing w:w="0" w:type="dxa"/>
        </w:trPr>
        <w:tc>
          <w:tcPr>
            <w:tcW w:w="1332" w:type="dxa"/>
            <w:vAlign w:val="top"/>
          </w:tcPr>
          <w:p>
            <w:pPr>
              <w:widowControl/>
              <w:spacing w:line="480" w:lineRule="auto"/>
              <w:jc w:val="center"/>
              <w:rPr>
                <w:rFonts w:hint="eastAsia" w:ascii="宋体" w:hAnsi="宋体" w:cs="宋体"/>
                <w:kern w:val="0"/>
                <w:sz w:val="18"/>
                <w:szCs w:val="18"/>
              </w:rPr>
            </w:pPr>
            <w:r>
              <w:rPr>
                <w:rFonts w:hint="eastAsia" w:ascii="宋体" w:hAnsi="宋体" w:cs="宋体"/>
                <w:kern w:val="0"/>
                <w:sz w:val="18"/>
                <w:szCs w:val="18"/>
              </w:rPr>
              <w:t>第二名</w:t>
            </w:r>
          </w:p>
        </w:tc>
        <w:tc>
          <w:tcPr>
            <w:tcW w:w="2880" w:type="dxa"/>
            <w:vAlign w:val="center"/>
          </w:tcPr>
          <w:p>
            <w:pPr>
              <w:widowControl/>
              <w:spacing w:line="480" w:lineRule="auto"/>
              <w:jc w:val="center"/>
              <w:rPr>
                <w:rFonts w:hint="default" w:ascii="宋体" w:hAnsi="宋体" w:cs="宋体"/>
                <w:kern w:val="0"/>
                <w:sz w:val="18"/>
                <w:szCs w:val="18"/>
                <w:lang w:val="en-US" w:eastAsia="zh-CN"/>
              </w:rPr>
            </w:pPr>
            <w:r>
              <w:rPr>
                <w:rFonts w:hint="eastAsia" w:ascii="宋体" w:hAnsi="宋体" w:cs="宋体"/>
                <w:kern w:val="0"/>
                <w:sz w:val="18"/>
                <w:szCs w:val="18"/>
                <w:lang w:val="en-US" w:eastAsia="zh-CN"/>
              </w:rPr>
              <w:t>四川力嘉工程项目管理有限公司</w:t>
            </w:r>
          </w:p>
        </w:tc>
        <w:tc>
          <w:tcPr>
            <w:tcW w:w="3884" w:type="dxa"/>
            <w:vAlign w:val="center"/>
          </w:tcPr>
          <w:p>
            <w:pPr>
              <w:widowControl/>
              <w:spacing w:line="480" w:lineRule="auto"/>
              <w:jc w:val="center"/>
              <w:rPr>
                <w:rFonts w:hint="default" w:ascii="宋体" w:hAnsi="宋体" w:eastAsia="宋体" w:cs="宋体"/>
                <w:kern w:val="0"/>
                <w:sz w:val="18"/>
                <w:szCs w:val="18"/>
                <w:lang w:val="en-US" w:eastAsia="zh-CN"/>
              </w:rPr>
            </w:pPr>
            <w:r>
              <w:rPr>
                <w:rFonts w:hint="eastAsia" w:ascii="宋体" w:hAnsi="宋体" w:cs="宋体"/>
                <w:szCs w:val="21"/>
              </w:rPr>
              <w:t>愿意以</w:t>
            </w:r>
            <w:r>
              <w:rPr>
                <w:rFonts w:hint="eastAsia" w:ascii="宋体" w:hAnsi="宋体" w:cs="宋体"/>
                <w:szCs w:val="21"/>
                <w:u w:val="single"/>
                <w:lang w:val="en-US" w:eastAsia="zh-CN"/>
              </w:rPr>
              <w:t>2.95</w:t>
            </w:r>
            <w:r>
              <w:rPr>
                <w:rFonts w:hint="eastAsia" w:ascii="宋体" w:hAnsi="宋体" w:cs="宋体"/>
                <w:szCs w:val="21"/>
              </w:rPr>
              <w:t>元/㎡（</w:t>
            </w:r>
            <w:r>
              <w:rPr>
                <w:rFonts w:hint="eastAsia" w:ascii="宋体" w:hAnsi="宋体"/>
                <w:szCs w:val="21"/>
              </w:rPr>
              <w:t>m2指室内精装修建筑面积，按照2015年版四川省工程量清单定额计价规范中的建筑面积计算规则进行计算，暂定</w:t>
            </w:r>
            <w:r>
              <w:rPr>
                <w:rFonts w:hint="eastAsia" w:ascii="宋体" w:hAnsi="宋体"/>
                <w:szCs w:val="21"/>
                <w:lang w:val="en-US" w:eastAsia="zh-CN"/>
              </w:rPr>
              <w:t>室内批量精装房</w:t>
            </w:r>
            <w:r>
              <w:rPr>
                <w:rFonts w:hint="eastAsia" w:ascii="宋体" w:hAnsi="宋体"/>
                <w:szCs w:val="21"/>
              </w:rPr>
              <w:t>建筑面积254752㎡）</w:t>
            </w:r>
            <w:r>
              <w:rPr>
                <w:rFonts w:hint="eastAsia" w:ascii="宋体" w:hAnsi="宋体" w:cs="宋体"/>
                <w:szCs w:val="21"/>
              </w:rPr>
              <w:t>的投标报价</w:t>
            </w:r>
          </w:p>
        </w:tc>
        <w:tc>
          <w:tcPr>
            <w:tcW w:w="1189" w:type="dxa"/>
            <w:vAlign w:val="center"/>
          </w:tcPr>
          <w:p>
            <w:pPr>
              <w:widowControl/>
              <w:spacing w:line="480" w:lineRule="auto"/>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w:t>
            </w:r>
          </w:p>
        </w:tc>
        <w:tc>
          <w:tcPr>
            <w:tcW w:w="1154" w:type="dxa"/>
            <w:vAlign w:val="center"/>
          </w:tcPr>
          <w:p>
            <w:pPr>
              <w:widowControl/>
              <w:spacing w:line="480" w:lineRule="auto"/>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83.26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1" w:hRule="atLeast"/>
          <w:tblCellSpacing w:w="0" w:type="dxa"/>
        </w:trPr>
        <w:tc>
          <w:tcPr>
            <w:tcW w:w="1332" w:type="dxa"/>
            <w:vAlign w:val="top"/>
          </w:tcPr>
          <w:p>
            <w:pPr>
              <w:widowControl/>
              <w:spacing w:line="480" w:lineRule="auto"/>
              <w:jc w:val="center"/>
              <w:rPr>
                <w:rFonts w:hint="eastAsia" w:ascii="宋体" w:hAnsi="宋体" w:cs="宋体"/>
                <w:kern w:val="0"/>
                <w:sz w:val="18"/>
                <w:szCs w:val="18"/>
              </w:rPr>
            </w:pPr>
            <w:r>
              <w:rPr>
                <w:rFonts w:hint="eastAsia" w:ascii="宋体" w:hAnsi="宋体" w:cs="宋体"/>
                <w:kern w:val="0"/>
                <w:sz w:val="18"/>
                <w:szCs w:val="18"/>
                <w:lang w:val="en-US" w:eastAsia="zh-CN"/>
              </w:rPr>
              <w:t>第三名</w:t>
            </w:r>
          </w:p>
        </w:tc>
        <w:tc>
          <w:tcPr>
            <w:tcW w:w="2880" w:type="dxa"/>
            <w:vAlign w:val="center"/>
          </w:tcPr>
          <w:p>
            <w:pPr>
              <w:widowControl/>
              <w:spacing w:line="480" w:lineRule="auto"/>
              <w:jc w:val="center"/>
              <w:rPr>
                <w:rFonts w:hint="default" w:ascii="宋体" w:hAnsi="宋体" w:cs="宋体"/>
                <w:kern w:val="0"/>
                <w:sz w:val="18"/>
                <w:szCs w:val="18"/>
                <w:lang w:val="en-US" w:eastAsia="zh-CN"/>
              </w:rPr>
            </w:pPr>
            <w:r>
              <w:rPr>
                <w:rFonts w:hint="eastAsia" w:ascii="宋体" w:hAnsi="宋体" w:cs="宋体"/>
                <w:kern w:val="0"/>
                <w:sz w:val="18"/>
                <w:szCs w:val="18"/>
                <w:lang w:val="en-US" w:eastAsia="zh-CN"/>
              </w:rPr>
              <w:t>中锦冠达工程顾问集团有限公司</w:t>
            </w:r>
          </w:p>
        </w:tc>
        <w:tc>
          <w:tcPr>
            <w:tcW w:w="3884" w:type="dxa"/>
            <w:vAlign w:val="center"/>
          </w:tcPr>
          <w:p>
            <w:pPr>
              <w:widowControl/>
              <w:spacing w:line="480" w:lineRule="auto"/>
              <w:jc w:val="center"/>
              <w:rPr>
                <w:rFonts w:hint="default" w:ascii="宋体" w:hAnsi="宋体" w:eastAsia="宋体" w:cs="宋体"/>
                <w:kern w:val="0"/>
                <w:sz w:val="18"/>
                <w:szCs w:val="18"/>
                <w:lang w:val="en-US" w:eastAsia="zh-CN"/>
              </w:rPr>
            </w:pPr>
            <w:r>
              <w:rPr>
                <w:rFonts w:hint="eastAsia" w:ascii="宋体" w:hAnsi="宋体" w:cs="宋体"/>
                <w:szCs w:val="21"/>
              </w:rPr>
              <w:t>愿意以</w:t>
            </w:r>
            <w:r>
              <w:rPr>
                <w:rFonts w:hint="eastAsia" w:ascii="宋体" w:hAnsi="宋体" w:cs="宋体"/>
                <w:szCs w:val="21"/>
                <w:u w:val="single"/>
                <w:lang w:val="en-US" w:eastAsia="zh-CN"/>
              </w:rPr>
              <w:t>3.0</w:t>
            </w:r>
            <w:r>
              <w:rPr>
                <w:rFonts w:hint="eastAsia" w:ascii="宋体" w:hAnsi="宋体" w:cs="宋体"/>
                <w:szCs w:val="21"/>
              </w:rPr>
              <w:t>元/㎡（</w:t>
            </w:r>
            <w:r>
              <w:rPr>
                <w:rFonts w:hint="eastAsia" w:ascii="宋体" w:hAnsi="宋体"/>
                <w:szCs w:val="21"/>
              </w:rPr>
              <w:t>m2指室内精装修建筑面积，按照2015年版四川省工程量清单定额计价规范中的建筑面积计算规则进行计算，暂定</w:t>
            </w:r>
            <w:r>
              <w:rPr>
                <w:rFonts w:hint="eastAsia" w:ascii="宋体" w:hAnsi="宋体"/>
                <w:szCs w:val="21"/>
                <w:lang w:val="en-US" w:eastAsia="zh-CN"/>
              </w:rPr>
              <w:t>室内批量精装房</w:t>
            </w:r>
            <w:r>
              <w:rPr>
                <w:rFonts w:hint="eastAsia" w:ascii="宋体" w:hAnsi="宋体"/>
                <w:szCs w:val="21"/>
              </w:rPr>
              <w:t>建筑面积254752㎡）</w:t>
            </w:r>
            <w:r>
              <w:rPr>
                <w:rFonts w:hint="eastAsia" w:ascii="宋体" w:hAnsi="宋体" w:cs="宋体"/>
                <w:szCs w:val="21"/>
              </w:rPr>
              <w:t>的投标报价</w:t>
            </w:r>
          </w:p>
        </w:tc>
        <w:tc>
          <w:tcPr>
            <w:tcW w:w="1189" w:type="dxa"/>
            <w:vAlign w:val="center"/>
          </w:tcPr>
          <w:p>
            <w:pPr>
              <w:widowControl/>
              <w:spacing w:line="480" w:lineRule="auto"/>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w:t>
            </w:r>
          </w:p>
        </w:tc>
        <w:tc>
          <w:tcPr>
            <w:tcW w:w="1154" w:type="dxa"/>
            <w:vAlign w:val="center"/>
          </w:tcPr>
          <w:p>
            <w:pPr>
              <w:widowControl/>
              <w:spacing w:line="480" w:lineRule="auto"/>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80.16</w:t>
            </w:r>
          </w:p>
        </w:tc>
      </w:tr>
    </w:tbl>
    <w:p>
      <w:pPr>
        <w:widowControl/>
        <w:spacing w:line="480" w:lineRule="auto"/>
        <w:jc w:val="both"/>
        <w:rPr>
          <w:rFonts w:hint="default" w:ascii="宋体" w:hAnsi="宋体"/>
          <w:sz w:val="18"/>
          <w:szCs w:val="18"/>
        </w:rPr>
      </w:pPr>
      <w:r>
        <w:rPr>
          <w:rFonts w:hint="default" w:ascii="宋体" w:hAnsi="宋体"/>
          <w:sz w:val="18"/>
          <w:szCs w:val="18"/>
        </w:rPr>
        <w:t>其他投标人（除中标候选人之外的）评审情况</w:t>
      </w:r>
    </w:p>
    <w:tbl>
      <w:tblPr>
        <w:tblStyle w:val="4"/>
        <w:tblpPr w:leftFromText="180" w:rightFromText="180" w:vertAnchor="text" w:horzAnchor="page" w:tblpX="755" w:tblpY="36"/>
        <w:tblOverlap w:val="never"/>
        <w:tblW w:w="10578" w:type="dxa"/>
        <w:tblCellSpacing w:w="0"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39"/>
        <w:gridCol w:w="6897"/>
        <w:gridCol w:w="1376"/>
        <w:gridCol w:w="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blCellSpacing w:w="0" w:type="dxa"/>
        </w:trPr>
        <w:tc>
          <w:tcPr>
            <w:tcW w:w="1439" w:type="dxa"/>
            <w:vAlign w:val="center"/>
          </w:tcPr>
          <w:p>
            <w:pPr>
              <w:widowControl/>
              <w:spacing w:line="480" w:lineRule="auto"/>
              <w:jc w:val="center"/>
              <w:rPr>
                <w:rFonts w:ascii="宋体" w:hAnsi="宋体" w:cs="宋体"/>
                <w:kern w:val="0"/>
                <w:sz w:val="18"/>
                <w:szCs w:val="18"/>
              </w:rPr>
            </w:pPr>
            <w:r>
              <w:rPr>
                <w:rFonts w:hint="eastAsia" w:ascii="宋体" w:hAnsi="宋体" w:cs="宋体"/>
                <w:kern w:val="0"/>
                <w:sz w:val="18"/>
                <w:szCs w:val="18"/>
              </w:rPr>
              <w:t>比选人名称</w:t>
            </w:r>
          </w:p>
        </w:tc>
        <w:tc>
          <w:tcPr>
            <w:tcW w:w="6897" w:type="dxa"/>
            <w:vAlign w:val="center"/>
          </w:tcPr>
          <w:p>
            <w:pPr>
              <w:widowControl/>
              <w:spacing w:line="480" w:lineRule="auto"/>
              <w:jc w:val="center"/>
              <w:rPr>
                <w:rFonts w:ascii="宋体" w:hAnsi="宋体" w:cs="宋体"/>
                <w:kern w:val="0"/>
                <w:sz w:val="18"/>
                <w:szCs w:val="18"/>
              </w:rPr>
            </w:pPr>
            <w:r>
              <w:rPr>
                <w:rFonts w:hint="eastAsia" w:ascii="宋体" w:hAnsi="宋体" w:cs="宋体"/>
                <w:kern w:val="0"/>
                <w:sz w:val="18"/>
                <w:szCs w:val="18"/>
                <w:lang w:val="en-US" w:eastAsia="zh-CN"/>
              </w:rPr>
              <w:t>比选</w:t>
            </w:r>
            <w:r>
              <w:rPr>
                <w:rFonts w:hint="eastAsia" w:ascii="宋体" w:hAnsi="宋体" w:eastAsia="宋体" w:cs="宋体"/>
                <w:kern w:val="0"/>
                <w:sz w:val="18"/>
                <w:szCs w:val="18"/>
              </w:rPr>
              <w:t>报价</w:t>
            </w:r>
            <w:r>
              <w:rPr>
                <w:rFonts w:hint="eastAsia" w:ascii="宋体" w:hAnsi="宋体" w:cs="宋体"/>
                <w:kern w:val="0"/>
                <w:sz w:val="18"/>
                <w:szCs w:val="18"/>
              </w:rPr>
              <w:t>（元）</w:t>
            </w:r>
            <w:r>
              <w:rPr>
                <w:rFonts w:hint="eastAsia" w:ascii="宋体" w:hAnsi="宋体" w:cs="宋体"/>
                <w:kern w:val="0"/>
                <w:sz w:val="18"/>
                <w:szCs w:val="18"/>
                <w:lang w:val="en-US" w:eastAsia="zh-CN"/>
              </w:rPr>
              <w:t>或其它形式报价</w:t>
            </w:r>
          </w:p>
        </w:tc>
        <w:tc>
          <w:tcPr>
            <w:tcW w:w="1376" w:type="dxa"/>
            <w:vAlign w:val="center"/>
          </w:tcPr>
          <w:p>
            <w:pPr>
              <w:widowControl/>
              <w:spacing w:line="480" w:lineRule="auto"/>
              <w:jc w:val="center"/>
              <w:rPr>
                <w:rFonts w:ascii="宋体" w:hAnsi="宋体" w:cs="宋体"/>
                <w:kern w:val="0"/>
                <w:sz w:val="18"/>
                <w:szCs w:val="18"/>
              </w:rPr>
            </w:pPr>
            <w:r>
              <w:rPr>
                <w:rFonts w:hint="eastAsia" w:ascii="宋体" w:hAnsi="宋体" w:cs="宋体"/>
                <w:kern w:val="0"/>
                <w:sz w:val="18"/>
                <w:szCs w:val="18"/>
              </w:rPr>
              <w:t>否决投标理由</w:t>
            </w:r>
          </w:p>
        </w:tc>
        <w:tc>
          <w:tcPr>
            <w:tcW w:w="866" w:type="dxa"/>
            <w:vAlign w:val="center"/>
          </w:tcPr>
          <w:p>
            <w:pPr>
              <w:widowControl/>
              <w:spacing w:line="480" w:lineRule="auto"/>
              <w:jc w:val="center"/>
              <w:rPr>
                <w:rFonts w:ascii="宋体" w:hAnsi="宋体" w:cs="宋体"/>
                <w:kern w:val="0"/>
                <w:sz w:val="18"/>
                <w:szCs w:val="18"/>
              </w:rPr>
            </w:pPr>
            <w:r>
              <w:rPr>
                <w:rFonts w:hint="eastAsia" w:ascii="宋体" w:hAnsi="宋体" w:cs="宋体"/>
                <w:kern w:val="0"/>
                <w:sz w:val="18"/>
                <w:szCs w:val="18"/>
              </w:rPr>
              <w:t>综合评估得分或备注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blCellSpacing w:w="0" w:type="dxa"/>
        </w:trPr>
        <w:tc>
          <w:tcPr>
            <w:tcW w:w="1439" w:type="dxa"/>
            <w:vAlign w:val="top"/>
          </w:tcPr>
          <w:p>
            <w:pPr>
              <w:widowControl/>
              <w:spacing w:line="480" w:lineRule="auto"/>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四川鑫昊源工程管理有限公司</w:t>
            </w:r>
          </w:p>
        </w:tc>
        <w:tc>
          <w:tcPr>
            <w:tcW w:w="6897" w:type="dxa"/>
            <w:vAlign w:val="center"/>
          </w:tcPr>
          <w:p>
            <w:pPr>
              <w:widowControl/>
              <w:spacing w:line="480" w:lineRule="auto"/>
              <w:jc w:val="center"/>
              <w:rPr>
                <w:rFonts w:hint="default" w:ascii="宋体" w:hAnsi="宋体" w:eastAsia="宋体" w:cs="宋体"/>
                <w:kern w:val="0"/>
                <w:sz w:val="18"/>
                <w:szCs w:val="18"/>
                <w:lang w:val="en-US" w:eastAsia="zh-CN"/>
              </w:rPr>
            </w:pPr>
            <w:r>
              <w:rPr>
                <w:rFonts w:hint="eastAsia" w:ascii="宋体" w:hAnsi="宋体" w:cs="宋体"/>
                <w:szCs w:val="21"/>
              </w:rPr>
              <w:t>愿意以</w:t>
            </w:r>
            <w:r>
              <w:rPr>
                <w:rFonts w:hint="eastAsia" w:ascii="宋体" w:hAnsi="宋体" w:cs="宋体"/>
                <w:szCs w:val="21"/>
                <w:u w:val="single"/>
                <w:lang w:val="en-US" w:eastAsia="zh-CN"/>
              </w:rPr>
              <w:t>1.2</w:t>
            </w:r>
            <w:r>
              <w:rPr>
                <w:rFonts w:hint="eastAsia" w:ascii="宋体" w:hAnsi="宋体" w:cs="宋体"/>
                <w:szCs w:val="21"/>
              </w:rPr>
              <w:t>元/㎡（</w:t>
            </w:r>
            <w:r>
              <w:rPr>
                <w:rFonts w:hint="eastAsia" w:ascii="宋体" w:hAnsi="宋体"/>
                <w:szCs w:val="21"/>
              </w:rPr>
              <w:t>m2指室内精装修建筑面积，按照2015年版四川省工程量清单定额计价规范中的建筑面积计算规则进行计算，暂定</w:t>
            </w:r>
            <w:r>
              <w:rPr>
                <w:rFonts w:hint="eastAsia" w:ascii="宋体" w:hAnsi="宋体"/>
                <w:szCs w:val="21"/>
                <w:lang w:val="en-US" w:eastAsia="zh-CN"/>
              </w:rPr>
              <w:t>室内批量精装房</w:t>
            </w:r>
            <w:r>
              <w:rPr>
                <w:rFonts w:hint="eastAsia" w:ascii="宋体" w:hAnsi="宋体"/>
                <w:szCs w:val="21"/>
              </w:rPr>
              <w:t>建筑面积254752㎡）</w:t>
            </w:r>
            <w:r>
              <w:rPr>
                <w:rFonts w:hint="eastAsia" w:ascii="宋体" w:hAnsi="宋体" w:cs="宋体"/>
                <w:szCs w:val="21"/>
              </w:rPr>
              <w:t>的投标报价</w:t>
            </w:r>
          </w:p>
        </w:tc>
        <w:tc>
          <w:tcPr>
            <w:tcW w:w="1376" w:type="dxa"/>
            <w:vAlign w:val="center"/>
          </w:tcPr>
          <w:p>
            <w:pPr>
              <w:widowControl/>
              <w:spacing w:line="480" w:lineRule="auto"/>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明显低于其他参选报价且低于成本</w:t>
            </w:r>
          </w:p>
        </w:tc>
        <w:tc>
          <w:tcPr>
            <w:tcW w:w="866" w:type="dxa"/>
            <w:vAlign w:val="center"/>
          </w:tcPr>
          <w:p>
            <w:pPr>
              <w:widowControl/>
              <w:spacing w:line="480" w:lineRule="auto"/>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blCellSpacing w:w="0" w:type="dxa"/>
        </w:trPr>
        <w:tc>
          <w:tcPr>
            <w:tcW w:w="1439" w:type="dxa"/>
            <w:vAlign w:val="top"/>
          </w:tcPr>
          <w:p>
            <w:pPr>
              <w:widowControl/>
              <w:spacing w:line="480" w:lineRule="auto"/>
              <w:jc w:val="center"/>
              <w:rPr>
                <w:rFonts w:hint="default" w:ascii="宋体" w:hAnsi="宋体" w:cs="宋体"/>
                <w:kern w:val="0"/>
                <w:sz w:val="18"/>
                <w:szCs w:val="18"/>
                <w:lang w:val="en-US" w:eastAsia="zh-CN"/>
              </w:rPr>
            </w:pPr>
            <w:r>
              <w:rPr>
                <w:rFonts w:hint="eastAsia" w:ascii="宋体" w:hAnsi="宋体" w:cs="宋体"/>
                <w:kern w:val="0"/>
                <w:sz w:val="18"/>
                <w:szCs w:val="18"/>
                <w:lang w:val="en-US" w:eastAsia="zh-CN"/>
              </w:rPr>
              <w:t>四川西盛工程项目管理有限公司</w:t>
            </w:r>
          </w:p>
        </w:tc>
        <w:tc>
          <w:tcPr>
            <w:tcW w:w="6897" w:type="dxa"/>
            <w:vAlign w:val="center"/>
          </w:tcPr>
          <w:p>
            <w:pPr>
              <w:widowControl/>
              <w:spacing w:line="480" w:lineRule="auto"/>
              <w:jc w:val="center"/>
              <w:rPr>
                <w:rFonts w:hint="default" w:ascii="宋体" w:hAnsi="宋体" w:eastAsia="宋体" w:cs="宋体"/>
                <w:kern w:val="0"/>
                <w:sz w:val="18"/>
                <w:szCs w:val="18"/>
                <w:lang w:val="en-US" w:eastAsia="zh-CN"/>
              </w:rPr>
            </w:pPr>
            <w:r>
              <w:rPr>
                <w:rFonts w:hint="eastAsia" w:ascii="宋体" w:hAnsi="宋体" w:cs="宋体"/>
                <w:szCs w:val="21"/>
              </w:rPr>
              <w:t>愿意以</w:t>
            </w:r>
            <w:r>
              <w:rPr>
                <w:rFonts w:hint="eastAsia" w:ascii="宋体" w:hAnsi="宋体" w:cs="宋体"/>
                <w:szCs w:val="21"/>
                <w:u w:val="single"/>
                <w:lang w:val="en-US" w:eastAsia="zh-CN"/>
              </w:rPr>
              <w:t>2.05</w:t>
            </w:r>
            <w:r>
              <w:rPr>
                <w:rFonts w:hint="eastAsia" w:ascii="宋体" w:hAnsi="宋体" w:cs="宋体"/>
                <w:szCs w:val="21"/>
              </w:rPr>
              <w:t>元/㎡（</w:t>
            </w:r>
            <w:r>
              <w:rPr>
                <w:rFonts w:hint="eastAsia" w:ascii="宋体" w:hAnsi="宋体"/>
                <w:szCs w:val="21"/>
              </w:rPr>
              <w:t>m2指室内精装修建筑面积，按照2015年版四川省工程量清单定额计价规范中的建筑面积计算规则进行计算，暂定</w:t>
            </w:r>
            <w:r>
              <w:rPr>
                <w:rFonts w:hint="eastAsia" w:ascii="宋体" w:hAnsi="宋体"/>
                <w:szCs w:val="21"/>
                <w:lang w:val="en-US" w:eastAsia="zh-CN"/>
              </w:rPr>
              <w:t>室内批量精装房</w:t>
            </w:r>
            <w:r>
              <w:rPr>
                <w:rFonts w:hint="eastAsia" w:ascii="宋体" w:hAnsi="宋体"/>
                <w:szCs w:val="21"/>
              </w:rPr>
              <w:t>建筑面积254752㎡）</w:t>
            </w:r>
            <w:r>
              <w:rPr>
                <w:rFonts w:hint="eastAsia" w:ascii="宋体" w:hAnsi="宋体" w:cs="宋体"/>
                <w:szCs w:val="21"/>
              </w:rPr>
              <w:t>的投标报价</w:t>
            </w:r>
          </w:p>
        </w:tc>
        <w:tc>
          <w:tcPr>
            <w:tcW w:w="1376" w:type="dxa"/>
            <w:vAlign w:val="center"/>
          </w:tcPr>
          <w:p>
            <w:pPr>
              <w:pStyle w:val="2"/>
              <w:ind w:left="0" w:leftChars="0" w:firstLine="0" w:firstLineChars="0"/>
              <w:jc w:val="left"/>
              <w:rPr>
                <w:rFonts w:hint="eastAsia"/>
                <w:lang w:eastAsia="zh-CN"/>
              </w:rPr>
            </w:pPr>
            <w:r>
              <w:rPr>
                <w:rFonts w:hint="eastAsia" w:ascii="宋体" w:hAnsi="宋体" w:cs="宋体"/>
                <w:kern w:val="0"/>
                <w:sz w:val="18"/>
                <w:szCs w:val="18"/>
                <w:lang w:val="en-US" w:eastAsia="zh-CN"/>
              </w:rPr>
              <w:t>明显低于其他参选报价且低于成本</w:t>
            </w:r>
          </w:p>
        </w:tc>
        <w:tc>
          <w:tcPr>
            <w:tcW w:w="866" w:type="dxa"/>
            <w:vAlign w:val="center"/>
          </w:tcPr>
          <w:p>
            <w:pPr>
              <w:widowControl/>
              <w:spacing w:line="480" w:lineRule="auto"/>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w:t>
            </w:r>
          </w:p>
        </w:tc>
      </w:tr>
    </w:tbl>
    <w:p>
      <w:pPr>
        <w:pStyle w:val="2"/>
        <w:ind w:left="0" w:leftChars="0" w:firstLine="0" w:firstLineChars="0"/>
        <w:jc w:val="center"/>
        <w:rPr>
          <w:sz w:val="18"/>
          <w:szCs w:val="18"/>
          <w:lang w:val="en-US" w:eastAsia="zh-CN"/>
        </w:rPr>
      </w:pPr>
    </w:p>
    <w:sectPr>
      <w:pgSz w:w="11906" w:h="16838"/>
      <w:pgMar w:top="567" w:right="1134" w:bottom="1134"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E04712"/>
    <w:rsid w:val="05E045BA"/>
    <w:rsid w:val="0F5A1DBC"/>
    <w:rsid w:val="0FDC528F"/>
    <w:rsid w:val="14035FAE"/>
    <w:rsid w:val="1B4C0157"/>
    <w:rsid w:val="248E14AF"/>
    <w:rsid w:val="2EF15676"/>
    <w:rsid w:val="2FEC5D95"/>
    <w:rsid w:val="311A0F70"/>
    <w:rsid w:val="32C46155"/>
    <w:rsid w:val="3E674EF2"/>
    <w:rsid w:val="3F146085"/>
    <w:rsid w:val="4C744B0E"/>
    <w:rsid w:val="56BC4C84"/>
    <w:rsid w:val="597C1DAD"/>
    <w:rsid w:val="5C6266D5"/>
    <w:rsid w:val="603A0FA4"/>
    <w:rsid w:val="61BD4CA9"/>
    <w:rsid w:val="697760A0"/>
    <w:rsid w:val="699C214C"/>
    <w:rsid w:val="6BB4533F"/>
    <w:rsid w:val="6BE35D25"/>
    <w:rsid w:val="73BF15A1"/>
    <w:rsid w:val="780C002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iPriority="99"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qFormat="1" w:unhideWhenUsed="0" w:uiPriority="0" w:semiHidden="0"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qFormat/>
    <w:uiPriority w:val="0"/>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semiHidden/>
    <w:unhideWhenUsed/>
    <w:qFormat/>
    <w:uiPriority w:val="99"/>
    <w:pPr>
      <w:adjustRightInd w:val="0"/>
      <w:spacing w:after="60" w:line="360" w:lineRule="atLeast"/>
      <w:ind w:left="72" w:leftChars="30" w:right="30" w:rightChars="30"/>
      <w:jc w:val="center"/>
      <w:textAlignment w:val="baseline"/>
    </w:pPr>
    <w:rPr>
      <w:rFonts w:ascii="Times New Roman" w:hAnsi="Times New Roman" w:eastAsia="宋体" w:cs="Times New Roman"/>
      <w:kern w:val="0"/>
      <w:sz w:val="20"/>
    </w:rPr>
  </w:style>
  <w:style w:type="paragraph" w:styleId="3">
    <w:name w:val="Body Text 2"/>
    <w:basedOn w:val="1"/>
    <w:semiHidden/>
    <w:unhideWhenUsed/>
    <w:qFormat/>
    <w:uiPriority w:val="99"/>
    <w:pPr>
      <w:spacing w:after="120" w:line="480" w:lineRule="auto"/>
    </w:pPr>
    <w:rPr>
      <w:rFonts w:ascii="Times New Roman" w:hAnsi="Times New Roman" w:eastAsia="宋体" w:cs="Times New Roman"/>
      <w:szCs w:val="24"/>
    </w:rPr>
  </w:style>
  <w:style w:type="paragraph" w:customStyle="1" w:styleId="6">
    <w:name w:val="正文 New"/>
    <w:qFormat/>
    <w:uiPriority w:val="0"/>
    <w:pPr>
      <w:widowControl w:val="0"/>
      <w:spacing w:line="500" w:lineRule="exact"/>
      <w:ind w:firstLine="200" w:firstLineChars="200"/>
      <w:jc w:val="both"/>
    </w:pPr>
    <w:rPr>
      <w:rFonts w:ascii="Times New Roman" w:hAnsi="Times New Roman" w:eastAsia="宋体" w:cs="Times New Roman"/>
      <w:kern w:val="2"/>
      <w:sz w:val="28"/>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400</Words>
  <Characters>505</Characters>
  <Lines>0</Lines>
  <Paragraphs>53</Paragraphs>
  <TotalTime>59</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2020-11-06T14:10:00Z</dcterms:created>
  <dc:creator>admin</dc:creator>
  <cp:lastModifiedBy>Owner</cp:lastModifiedBy>
  <cp:lastPrinted>2021-06-11T08:19:00Z</cp:lastPrinted>
  <dcterms:modified xsi:type="dcterms:W3CDTF">2021-06-15T01:13:27Z</dcterms:modified>
  <dc:title>根据《中华人民共和国招标投标法实施条例》规定，川投·春光里项目4#、5#地块建筑智能化系统设计评标结果公示，公示时间为2021年3月6日-2021年3月8日，对公示对象如有异议，请与攀枝花红格投资开发有限责任公司联系。</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62BF08F788E84EE9880DC06E3BC5A676</vt:lpwstr>
  </property>
</Properties>
</file>