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52180062"/>
      <w:bookmarkStart w:id="2" w:name="_Toc15377193"/>
      <w:bookmarkStart w:id="3" w:name="_Toc15377425"/>
      <w:bookmarkStart w:id="4" w:name="_Toc15378441"/>
      <w:bookmarkStart w:id="5" w:name="_Toc15396475"/>
      <w:bookmarkStart w:id="6"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426"/>
      <w:bookmarkStart w:id="8" w:name="_Toc15396476"/>
      <w:bookmarkStart w:id="9" w:name="_Toc15396598"/>
      <w:bookmarkStart w:id="10" w:name="_Toc52180063"/>
      <w:bookmarkStart w:id="11" w:name="_Toc15378442"/>
      <w:bookmarkStart w:id="12" w:name="_Toc15377194"/>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烤烟生产领导小组办公室部门决算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公开时间：2020年10月23日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1"/>
            <w:spacing w:before="0" w:line="240" w:lineRule="auto"/>
          </w:pPr>
          <w:r>
            <w:fldChar w:fldCharType="begin"/>
          </w:r>
          <w:r>
            <w:instrText xml:space="preserve"> TOC \o "1-3" \h \z \u </w:instrText>
          </w:r>
          <w:r>
            <w:fldChar w:fldCharType="separate"/>
          </w:r>
        </w:p>
        <w:p>
          <w:pPr>
            <w:pStyle w:val="10"/>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7"/>
              <w:rFonts w:hint="eastAsia" w:ascii="黑体" w:hAnsi="黑体" w:eastAsia="黑体"/>
            </w:rPr>
            <w:t>第一部分</w:t>
          </w:r>
          <w:r>
            <w:rPr>
              <w:rStyle w:val="17"/>
              <w:rFonts w:ascii="黑体" w:hAnsi="黑体" w:eastAsia="黑体"/>
            </w:rPr>
            <w:t xml:space="preserve"> </w:t>
          </w:r>
          <w:r>
            <w:rPr>
              <w:rStyle w:val="17"/>
              <w:rFonts w:hint="eastAsia" w:ascii="黑体" w:hAnsi="黑体" w:eastAsia="黑体"/>
            </w:rPr>
            <w:t>部门概况</w:t>
          </w:r>
          <w:r>
            <w:tab/>
          </w:r>
          <w:r>
            <w:fldChar w:fldCharType="begin"/>
          </w:r>
          <w:r>
            <w:instrText xml:space="preserve"> PAGEREF _Toc52180065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7"/>
              <w:rFonts w:hint="eastAsia" w:ascii="黑体" w:hAnsi="黑体" w:eastAsia="黑体"/>
            </w:rPr>
            <w:t>一、基本职能及主要工作</w:t>
          </w:r>
          <w:r>
            <w:tab/>
          </w:r>
          <w:r>
            <w:fldChar w:fldCharType="begin"/>
          </w:r>
          <w:r>
            <w:instrText xml:space="preserve"> PAGEREF _Toc52180066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"_Toc52180067" </w:instrText>
          </w:r>
          <w:r>
            <w:fldChar w:fldCharType="separate"/>
          </w:r>
          <w:r>
            <w:rPr>
              <w:rStyle w:val="17"/>
              <w:rFonts w:hint="eastAsia" w:ascii="仿宋" w:hAnsi="仿宋" w:eastAsia="仿宋"/>
              <w:bCs/>
            </w:rPr>
            <w:t>（一）主要职能。（职能参照县政府批准的三定方案）</w:t>
          </w:r>
          <w:r>
            <w:tab/>
          </w:r>
          <w:r>
            <w:fldChar w:fldCharType="begin"/>
          </w:r>
          <w:r>
            <w:instrText xml:space="preserve"> PAGEREF _Toc52180067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"_Toc52180068" </w:instrText>
          </w:r>
          <w:r>
            <w:fldChar w:fldCharType="separate"/>
          </w:r>
          <w:r>
            <w:rPr>
              <w:rStyle w:val="17"/>
              <w:rFonts w:hint="eastAsia" w:ascii="仿宋" w:hAnsi="仿宋" w:eastAsia="仿宋"/>
              <w:bCs/>
            </w:rPr>
            <w:t>（二）</w:t>
          </w:r>
          <w:r>
            <w:rPr>
              <w:rStyle w:val="17"/>
              <w:rFonts w:ascii="仿宋" w:hAnsi="仿宋" w:eastAsia="仿宋"/>
              <w:bCs/>
            </w:rPr>
            <w:t>2019</w:t>
          </w:r>
          <w:r>
            <w:rPr>
              <w:rStyle w:val="17"/>
              <w:rFonts w:hint="eastAsia" w:ascii="仿宋" w:hAnsi="仿宋" w:eastAsia="仿宋"/>
              <w:bCs/>
            </w:rPr>
            <w:t>年重点工作完成情况。</w:t>
          </w:r>
          <w:r>
            <w:tab/>
          </w:r>
          <w:r>
            <w:fldChar w:fldCharType="begin"/>
          </w:r>
          <w:r>
            <w:instrText xml:space="preserve"> PAGEREF _Toc52180068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7"/>
              <w:rFonts w:hint="eastAsia" w:ascii="黑体" w:eastAsia="黑体"/>
            </w:rPr>
            <w:t>二、</w:t>
          </w:r>
          <w:r>
            <w:rPr>
              <w:rStyle w:val="17"/>
              <w:rFonts w:hint="eastAsia" w:ascii="黑体" w:hAnsi="黑体" w:eastAsia="黑体"/>
            </w:rPr>
            <w:t>机构设置</w:t>
          </w:r>
          <w:r>
            <w:tab/>
          </w:r>
          <w:r>
            <w:rPr>
              <w:rFonts w:hint="eastAsia"/>
            </w:rPr>
            <w:t>6</w:t>
          </w:r>
          <w:r>
            <w:rPr>
              <w:rFonts w:hint="eastAsia"/>
            </w:rPr>
            <w:fldChar w:fldCharType="end"/>
          </w:r>
        </w:p>
        <w:p>
          <w:pPr>
            <w:pStyle w:val="6"/>
            <w:tabs>
              <w:tab w:val="left" w:pos="1470"/>
            </w:tabs>
            <w:rPr>
              <w:rFonts w:asciiTheme="minorHAnsi" w:hAnsiTheme="minorHAnsi" w:eastAsiaTheme="minorEastAsia" w:cstheme="minorBidi"/>
              <w:szCs w:val="22"/>
            </w:rPr>
          </w:pPr>
          <w:r>
            <w:fldChar w:fldCharType="begin"/>
          </w:r>
          <w:r>
            <w:instrText xml:space="preserve"> HYPERLINK \l "_Toc52180070" </w:instrText>
          </w:r>
          <w:r>
            <w:fldChar w:fldCharType="separate"/>
          </w:r>
          <w:r>
            <w:rPr>
              <w:rStyle w:val="17"/>
              <w:rFonts w:ascii="仿宋" w:hAnsi="仿宋" w:eastAsia="仿宋"/>
            </w:rPr>
            <w:t>1.</w:t>
          </w:r>
          <w:r>
            <w:rPr>
              <w:rFonts w:asciiTheme="minorHAnsi" w:hAnsiTheme="minorHAnsi" w:eastAsiaTheme="minorEastAsia" w:cstheme="minorBidi"/>
              <w:szCs w:val="22"/>
            </w:rPr>
            <w:tab/>
          </w:r>
          <w:r>
            <w:rPr>
              <w:rStyle w:val="17"/>
              <w:rFonts w:ascii="仿宋" w:hAnsi="仿宋" w:eastAsia="仿宋"/>
            </w:rPr>
            <w:t>***</w:t>
          </w:r>
          <w:r>
            <w:tab/>
          </w:r>
          <w:r>
            <w:rPr>
              <w:rFonts w:hint="eastAsia"/>
            </w:rPr>
            <w:t>6</w:t>
          </w:r>
          <w:r>
            <w:rPr>
              <w:rFonts w:hint="eastAsia"/>
            </w:rPr>
            <w:fldChar w:fldCharType="end"/>
          </w:r>
        </w:p>
        <w:p>
          <w:pPr>
            <w:pStyle w:val="6"/>
            <w:tabs>
              <w:tab w:val="left" w:pos="1470"/>
            </w:tabs>
            <w:rPr>
              <w:rFonts w:asciiTheme="minorHAnsi" w:hAnsiTheme="minorHAnsi" w:eastAsiaTheme="minorEastAsia" w:cstheme="minorBidi"/>
              <w:szCs w:val="22"/>
            </w:rPr>
          </w:pPr>
          <w:r>
            <w:fldChar w:fldCharType="begin"/>
          </w:r>
          <w:r>
            <w:instrText xml:space="preserve"> HYPERLINK \l "_Toc52180071" </w:instrText>
          </w:r>
          <w:r>
            <w:fldChar w:fldCharType="separate"/>
          </w:r>
          <w:r>
            <w:rPr>
              <w:rStyle w:val="17"/>
              <w:rFonts w:ascii="仿宋" w:hAnsi="仿宋" w:eastAsia="仿宋"/>
            </w:rPr>
            <w:t>2.</w:t>
          </w:r>
          <w:r>
            <w:rPr>
              <w:rFonts w:asciiTheme="minorHAnsi" w:hAnsiTheme="minorHAnsi" w:eastAsiaTheme="minorEastAsia" w:cstheme="minorBidi"/>
              <w:szCs w:val="22"/>
            </w:rPr>
            <w:tab/>
          </w:r>
          <w:r>
            <w:rPr>
              <w:rStyle w:val="17"/>
              <w:rFonts w:ascii="仿宋" w:hAnsi="仿宋" w:eastAsia="仿宋"/>
            </w:rPr>
            <w:t>***</w:t>
          </w:r>
          <w:r>
            <w:tab/>
          </w:r>
          <w:r>
            <w:rPr>
              <w:rFonts w:hint="eastAsia"/>
            </w:rPr>
            <w:t>6</w:t>
          </w:r>
          <w:r>
            <w:rPr>
              <w:rFonts w:hint="eastAsia"/>
            </w:rPr>
            <w:fldChar w:fldCharType="end"/>
          </w:r>
        </w:p>
        <w:p>
          <w:pPr>
            <w:pStyle w:val="6"/>
            <w:tabs>
              <w:tab w:val="left" w:pos="1470"/>
            </w:tabs>
            <w:rPr>
              <w:rFonts w:asciiTheme="minorHAnsi" w:hAnsiTheme="minorHAnsi" w:eastAsiaTheme="minorEastAsia" w:cstheme="minorBidi"/>
              <w:szCs w:val="22"/>
            </w:rPr>
          </w:pPr>
          <w:r>
            <w:fldChar w:fldCharType="begin"/>
          </w:r>
          <w:r>
            <w:instrText xml:space="preserve"> HYPERLINK \l "_Toc52180072" </w:instrText>
          </w:r>
          <w:r>
            <w:fldChar w:fldCharType="separate"/>
          </w:r>
          <w:r>
            <w:rPr>
              <w:rStyle w:val="17"/>
              <w:rFonts w:ascii="仿宋" w:hAnsi="仿宋" w:eastAsia="仿宋"/>
            </w:rPr>
            <w:t>3.</w:t>
          </w:r>
          <w:r>
            <w:rPr>
              <w:rFonts w:asciiTheme="minorHAnsi" w:hAnsiTheme="minorHAnsi" w:eastAsiaTheme="minorEastAsia" w:cstheme="minorBidi"/>
              <w:szCs w:val="22"/>
            </w:rPr>
            <w:tab/>
          </w:r>
          <w:r>
            <w:rPr>
              <w:rStyle w:val="17"/>
              <w:rFonts w:ascii="仿宋" w:hAnsi="仿宋" w:eastAsia="仿宋"/>
            </w:rPr>
            <w:t>***</w:t>
          </w:r>
          <w:r>
            <w:tab/>
          </w:r>
          <w:r>
            <w:rPr>
              <w:rFonts w:hint="eastAsia"/>
            </w:rPr>
            <w:t>6</w:t>
          </w:r>
          <w:r>
            <w:rPr>
              <w:rFonts w:hint="eastAsia"/>
            </w:rPr>
            <w:fldChar w:fldCharType="end"/>
          </w:r>
        </w:p>
        <w:p>
          <w:pPr>
            <w:pStyle w:val="10"/>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7"/>
              <w:rFonts w:hint="eastAsia" w:ascii="黑体" w:hAnsi="黑体" w:eastAsia="黑体"/>
            </w:rPr>
            <w:t>第二部分</w:t>
          </w:r>
          <w:r>
            <w:rPr>
              <w:rStyle w:val="17"/>
              <w:rFonts w:ascii="黑体" w:hAnsi="黑体" w:eastAsia="黑体"/>
            </w:rPr>
            <w:t xml:space="preserve"> 2019</w:t>
          </w:r>
          <w:r>
            <w:rPr>
              <w:rStyle w:val="17"/>
              <w:rFonts w:hint="eastAsia" w:ascii="黑体" w:hAnsi="黑体" w:eastAsia="黑体"/>
            </w:rPr>
            <w:t>年度部门决算情况说明</w:t>
          </w:r>
          <w:r>
            <w:tab/>
          </w:r>
          <w:r>
            <w:fldChar w:fldCharType="begin"/>
          </w:r>
          <w:r>
            <w:instrText xml:space="preserve"> PAGEREF _Toc52180073 \h </w:instrText>
          </w:r>
          <w:r>
            <w:fldChar w:fldCharType="separate"/>
          </w:r>
          <w:r>
            <w:t>8</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7"/>
              <w:rFonts w:hint="eastAsia" w:ascii="黑体" w:hAnsi="黑体" w:eastAsia="黑体" w:cstheme="majorBidi"/>
              <w:bCs/>
            </w:rPr>
            <w:t>一、</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入支出决算总体情况说明</w:t>
          </w:r>
          <w:r>
            <w:tab/>
          </w:r>
          <w:r>
            <w:fldChar w:fldCharType="begin"/>
          </w:r>
          <w:r>
            <w:instrText xml:space="preserve"> PAGEREF _Toc52180074 \h </w:instrText>
          </w:r>
          <w:r>
            <w:fldChar w:fldCharType="separate"/>
          </w:r>
          <w:r>
            <w:t>8</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7"/>
              <w:rFonts w:hint="eastAsia" w:ascii="黑体" w:hAnsi="黑体" w:eastAsia="黑体" w:cstheme="majorBidi"/>
              <w:bCs/>
            </w:rPr>
            <w:t>二、</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入决算情况说明</w:t>
          </w:r>
          <w:r>
            <w:tab/>
          </w:r>
          <w:r>
            <w:fldChar w:fldCharType="begin"/>
          </w:r>
          <w:r>
            <w:instrText xml:space="preserve"> PAGEREF _Toc52180075 \h </w:instrText>
          </w:r>
          <w:r>
            <w:fldChar w:fldCharType="separate"/>
          </w:r>
          <w:r>
            <w:t>8</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7"/>
              <w:rFonts w:hint="eastAsia" w:ascii="黑体" w:hAnsi="黑体" w:eastAsia="黑体" w:cstheme="majorBidi"/>
              <w:bCs/>
            </w:rPr>
            <w:t>三、</w:t>
          </w:r>
          <w:r>
            <w:rPr>
              <w:rFonts w:asciiTheme="minorHAnsi" w:hAnsiTheme="minorHAnsi" w:eastAsiaTheme="minorEastAsia" w:cstheme="minorBidi"/>
              <w:szCs w:val="22"/>
            </w:rPr>
            <w:tab/>
          </w:r>
          <w:r>
            <w:rPr>
              <w:rStyle w:val="17"/>
              <w:rFonts w:hint="eastAsia" w:ascii="黑体" w:hAnsi="黑体" w:eastAsia="黑体"/>
            </w:rPr>
            <w:t>支</w:t>
          </w:r>
          <w:r>
            <w:rPr>
              <w:rStyle w:val="17"/>
              <w:rFonts w:hint="eastAsia" w:ascii="黑体" w:hAnsi="黑体" w:eastAsia="黑体" w:cstheme="majorBidi"/>
              <w:bCs/>
            </w:rPr>
            <w:t>出决算情况说明</w:t>
          </w:r>
          <w:r>
            <w:tab/>
          </w:r>
          <w:r>
            <w:fldChar w:fldCharType="begin"/>
          </w:r>
          <w:r>
            <w:instrText xml:space="preserve"> PAGEREF _Toc52180077 \h </w:instrText>
          </w:r>
          <w:r>
            <w:fldChar w:fldCharType="separate"/>
          </w:r>
          <w:r>
            <w:t>8</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7"/>
              <w:rFonts w:hint="eastAsia" w:ascii="黑体" w:hAnsi="黑体" w:eastAsia="黑体"/>
            </w:rPr>
            <w:t>四、财</w:t>
          </w:r>
          <w:r>
            <w:rPr>
              <w:rStyle w:val="17"/>
              <w:rFonts w:hint="eastAsia" w:ascii="黑体" w:hAnsi="黑体" w:eastAsia="黑体" w:cstheme="majorBidi"/>
              <w:bCs/>
            </w:rPr>
            <w:t>政拨款收入支出决算总体情况说明</w:t>
          </w:r>
          <w:r>
            <w:tab/>
          </w:r>
          <w:r>
            <w:fldChar w:fldCharType="begin"/>
          </w:r>
          <w:r>
            <w:instrText xml:space="preserve"> PAGEREF _Toc52180079 \h </w:instrText>
          </w:r>
          <w:r>
            <w:fldChar w:fldCharType="separate"/>
          </w:r>
          <w:r>
            <w:t>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7"/>
              <w:rFonts w:hint="eastAsia" w:ascii="黑体" w:hAnsi="黑体" w:eastAsia="黑体"/>
            </w:rPr>
            <w:t>五、</w:t>
          </w:r>
          <w:r>
            <w:rPr>
              <w:rStyle w:val="17"/>
              <w:rFonts w:hint="eastAsia" w:ascii="黑体" w:hAnsi="黑体" w:eastAsia="黑体"/>
              <w:b/>
            </w:rPr>
            <w:t>一</w:t>
          </w:r>
          <w:r>
            <w:rPr>
              <w:rStyle w:val="17"/>
              <w:rFonts w:hint="eastAsia" w:ascii="黑体" w:hAnsi="黑体" w:eastAsia="黑体" w:cstheme="majorBidi"/>
              <w:bCs/>
            </w:rPr>
            <w:t>般公共预算财政拨款支出决算情况说明</w:t>
          </w:r>
          <w:r>
            <w:tab/>
          </w:r>
          <w:r>
            <w:fldChar w:fldCharType="begin"/>
          </w:r>
          <w:r>
            <w:instrText xml:space="preserve"> PAGEREF _Toc52180080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"_Toc52180081" </w:instrText>
          </w:r>
          <w:r>
            <w:fldChar w:fldCharType="separate"/>
          </w:r>
          <w:r>
            <w:rPr>
              <w:rStyle w:val="17"/>
              <w:rFonts w:hint="eastAsia" w:ascii="仿宋" w:hAnsi="仿宋" w:eastAsia="仿宋"/>
              <w:b/>
            </w:rPr>
            <w:t>（一）一般公共预算财政拨款支出决算总体情况</w:t>
          </w:r>
          <w:r>
            <w:tab/>
          </w:r>
          <w:r>
            <w:fldChar w:fldCharType="begin"/>
          </w:r>
          <w:r>
            <w:instrText xml:space="preserve"> PAGEREF _Toc52180081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"_Toc52180082" </w:instrText>
          </w:r>
          <w:r>
            <w:fldChar w:fldCharType="separate"/>
          </w:r>
          <w:r>
            <w:rPr>
              <w:rStyle w:val="17"/>
              <w:rFonts w:hint="eastAsia" w:ascii="仿宋" w:hAnsi="仿宋" w:eastAsia="仿宋"/>
              <w:b/>
            </w:rPr>
            <w:t>（二）一般公共预算财政拨款支出决算结构情况</w:t>
          </w:r>
          <w:r>
            <w:tab/>
          </w:r>
          <w:r>
            <w:fldChar w:fldCharType="begin"/>
          </w:r>
          <w:r>
            <w:instrText xml:space="preserve"> PAGEREF _Toc52180082 \h </w:instrText>
          </w:r>
          <w:r>
            <w:fldChar w:fldCharType="separate"/>
          </w:r>
          <w:r>
            <w:t>10</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"_Toc52180083" </w:instrText>
          </w:r>
          <w:r>
            <w:fldChar w:fldCharType="separate"/>
          </w:r>
          <w:r>
            <w:rPr>
              <w:rStyle w:val="17"/>
              <w:rFonts w:hint="eastAsia" w:ascii="仿宋" w:hAnsi="仿宋" w:eastAsia="仿宋"/>
              <w:b/>
            </w:rPr>
            <w:t>（三）一般公共预算财政拨款支出决算具体情况</w:t>
          </w:r>
          <w:r>
            <w:tab/>
          </w:r>
          <w:r>
            <w:fldChar w:fldCharType="begin"/>
          </w:r>
          <w:r>
            <w:instrText xml:space="preserve"> PAGEREF _Toc52180083 \h </w:instrText>
          </w:r>
          <w:r>
            <w:fldChar w:fldCharType="separate"/>
          </w:r>
          <w:r>
            <w:t>10</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"_Toc52180084" </w:instrText>
          </w:r>
          <w:r>
            <w:fldChar w:fldCharType="separate"/>
          </w:r>
          <w:r>
            <w:rPr>
              <w:rStyle w:val="17"/>
              <w:rFonts w:ascii="仿宋" w:hAnsi="仿宋" w:eastAsia="仿宋"/>
              <w:b/>
            </w:rPr>
            <w:t>2019</w:t>
          </w:r>
          <w:r>
            <w:rPr>
              <w:rStyle w:val="17"/>
              <w:rFonts w:hint="eastAsia" w:ascii="仿宋" w:hAnsi="仿宋" w:eastAsia="仿宋"/>
              <w:b/>
            </w:rPr>
            <w:t>年般公共预算支出决算数为</w:t>
          </w:r>
          <w:r>
            <w:rPr>
              <w:rStyle w:val="17"/>
              <w:rFonts w:ascii="仿宋" w:hAnsi="仿宋" w:eastAsia="仿宋"/>
              <w:b/>
            </w:rPr>
            <w:t>**</w:t>
          </w:r>
          <w:r>
            <w:rPr>
              <w:rStyle w:val="17"/>
              <w:rFonts w:hint="eastAsia" w:ascii="仿宋" w:hAnsi="仿宋" w:eastAsia="仿宋"/>
            </w:rPr>
            <w:t>，</w:t>
          </w:r>
          <w:r>
            <w:rPr>
              <w:rStyle w:val="17"/>
              <w:rFonts w:hint="eastAsia" w:ascii="仿宋" w:hAnsi="仿宋" w:eastAsia="仿宋"/>
              <w:b/>
              <w:bCs/>
            </w:rPr>
            <w:t>完成预算</w:t>
          </w:r>
          <w:r>
            <w:rPr>
              <w:rStyle w:val="17"/>
              <w:rFonts w:ascii="仿宋" w:hAnsi="仿宋" w:eastAsia="仿宋"/>
              <w:b/>
              <w:bCs/>
            </w:rPr>
            <w:t>**%</w:t>
          </w:r>
          <w:r>
            <w:rPr>
              <w:rStyle w:val="17"/>
              <w:rFonts w:hint="eastAsia" w:ascii="仿宋" w:hAnsi="仿宋" w:eastAsia="仿宋"/>
              <w:b/>
              <w:bCs/>
            </w:rPr>
            <w:t>。其中：</w:t>
          </w:r>
          <w:r>
            <w:tab/>
          </w:r>
          <w:r>
            <w:fldChar w:fldCharType="begin"/>
          </w:r>
          <w:r>
            <w:instrText xml:space="preserve"> PAGEREF _Toc52180084 \h </w:instrText>
          </w:r>
          <w:r>
            <w:fldChar w:fldCharType="separate"/>
          </w:r>
          <w:r>
            <w:t>10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7"/>
              <w:rFonts w:hint="eastAsia" w:ascii="黑体" w:eastAsia="黑体"/>
            </w:rPr>
            <w:t>六</w:t>
          </w:r>
          <w:r>
            <w:rPr>
              <w:rStyle w:val="17"/>
              <w:rFonts w:hint="eastAsia" w:ascii="黑体" w:eastAsia="黑体"/>
              <w:b/>
            </w:rPr>
            <w:t>、</w:t>
          </w:r>
          <w:r>
            <w:rPr>
              <w:rStyle w:val="17"/>
              <w:rFonts w:hint="eastAsia" w:ascii="黑体" w:hAnsi="黑体" w:eastAsia="黑体"/>
              <w:b/>
            </w:rPr>
            <w:t>一</w:t>
          </w:r>
          <w:r>
            <w:rPr>
              <w:rStyle w:val="17"/>
              <w:rFonts w:hint="eastAsia" w:ascii="黑体" w:hAnsi="黑体" w:eastAsia="黑体" w:cstheme="majorBidi"/>
              <w:bCs/>
            </w:rPr>
            <w:t>般公共预算财政拨款基本支出决算情况说明</w:t>
          </w:r>
          <w:r>
            <w:tab/>
          </w:r>
          <w:r>
            <w:fldChar w:fldCharType="begin"/>
          </w:r>
          <w:r>
            <w:instrText xml:space="preserve"> PAGEREF _Toc52180085 \h </w:instrText>
          </w:r>
          <w:r>
            <w:fldChar w:fldCharType="separate"/>
          </w:r>
          <w:r>
            <w:t>12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"_Toc52180086" </w:instrText>
          </w:r>
          <w:r>
            <w:fldChar w:fldCharType="separate"/>
          </w:r>
          <w:r>
            <w:rPr>
              <w:rStyle w:val="17"/>
              <w:rFonts w:hint="eastAsia" w:ascii="黑体" w:eastAsia="黑体"/>
            </w:rPr>
            <w:t>七、</w:t>
          </w:r>
          <w:r>
            <w:rPr>
              <w:rStyle w:val="17"/>
              <w:rFonts w:ascii="黑体" w:hAnsi="黑体" w:eastAsia="黑体" w:cstheme="majorBidi"/>
              <w:b/>
              <w:bCs/>
            </w:rPr>
            <w:t>“</w:t>
          </w:r>
          <w:r>
            <w:rPr>
              <w:rStyle w:val="17"/>
              <w:rFonts w:hint="eastAsia" w:ascii="黑体" w:hAnsi="黑体" w:eastAsia="黑体" w:cstheme="majorBidi"/>
              <w:bCs/>
            </w:rPr>
            <w:t>三公”经费财政拨款支出决算情况说明</w:t>
          </w:r>
          <w:r>
            <w:tab/>
          </w:r>
          <w:r>
            <w:fldChar w:fldCharType="begin"/>
          </w:r>
          <w:r>
            <w:instrText xml:space="preserve"> PAGEREF _Toc52180086 \h </w:instrText>
          </w:r>
          <w:r>
            <w:fldChar w:fldCharType="separate"/>
          </w:r>
          <w:r>
            <w:t>12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"_Toc52180087" </w:instrText>
          </w:r>
          <w:r>
            <w:fldChar w:fldCharType="separate"/>
          </w:r>
          <w:r>
            <w:rPr>
              <w:rStyle w:val="17"/>
              <w:rFonts w:hint="eastAsia" w:ascii="仿宋" w:hAnsi="仿宋" w:eastAsia="仿宋"/>
              <w:b/>
            </w:rPr>
            <w:t>（一）“三公”经费财政拨款支出决算总体情况说明</w:t>
          </w:r>
          <w:r>
            <w:tab/>
          </w:r>
          <w:r>
            <w:fldChar w:fldCharType="begin"/>
          </w:r>
          <w:r>
            <w:instrText xml:space="preserve"> PAGEREF _Toc52180087 \h </w:instrText>
          </w:r>
          <w:r>
            <w:fldChar w:fldCharType="separate"/>
          </w:r>
          <w:r>
            <w:t>12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"_Toc52180088" </w:instrText>
          </w:r>
          <w:r>
            <w:fldChar w:fldCharType="separate"/>
          </w:r>
          <w:r>
            <w:rPr>
              <w:rStyle w:val="17"/>
              <w:rFonts w:hint="eastAsia" w:ascii="仿宋" w:hAnsi="仿宋" w:eastAsia="仿宋"/>
              <w:b/>
            </w:rPr>
            <w:t>（二）“三公”经费财政拨款支出决算具体情况说明</w:t>
          </w:r>
          <w:r>
            <w:tab/>
          </w:r>
          <w:r>
            <w:fldChar w:fldCharType="begin"/>
          </w:r>
          <w:r>
            <w:instrText xml:space="preserve"> PAGEREF _Toc52180088 \h </w:instrText>
          </w:r>
          <w:r>
            <w:fldChar w:fldCharType="separate"/>
          </w:r>
          <w:r>
            <w:t>12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"_Toc52180089" </w:instrText>
          </w:r>
          <w:r>
            <w:fldChar w:fldCharType="separate"/>
          </w:r>
          <w:r>
            <w:rPr>
              <w:rStyle w:val="17"/>
              <w:rFonts w:hint="eastAsia" w:ascii="黑体" w:eastAsia="黑体"/>
            </w:rPr>
            <w:t>八、</w:t>
          </w:r>
          <w:r>
            <w:rPr>
              <w:rStyle w:val="17"/>
              <w:rFonts w:hint="eastAsia" w:ascii="黑体" w:hAnsi="黑体" w:eastAsia="黑体" w:cstheme="majorBidi"/>
              <w:bCs/>
            </w:rPr>
            <w:t>政府性基金预算支出决算情况说明</w:t>
          </w:r>
          <w:r>
            <w:tab/>
          </w:r>
          <w:r>
            <w:fldChar w:fldCharType="begin"/>
          </w:r>
          <w:r>
            <w:instrText xml:space="preserve"> PAGEREF _Toc52180089 \h </w:instrText>
          </w:r>
          <w:r>
            <w:fldChar w:fldCharType="separate"/>
          </w:r>
          <w:r>
            <w:t>14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"_Toc52180090" </w:instrText>
          </w:r>
          <w:r>
            <w:fldChar w:fldCharType="separate"/>
          </w:r>
          <w:r>
            <w:rPr>
              <w:rStyle w:val="17"/>
              <w:rFonts w:hint="eastAsia" w:ascii="黑体" w:hAnsi="黑体" w:eastAsia="黑体" w:cstheme="majorBidi"/>
              <w:bCs/>
            </w:rPr>
            <w:t>九、 国有资本经营预算支出决算情况说明</w:t>
          </w:r>
          <w:r>
            <w:tab/>
          </w:r>
          <w:r>
            <w:fldChar w:fldCharType="begin"/>
          </w:r>
          <w:r>
            <w:instrText xml:space="preserve"> PAGEREF _Toc52180090 \h </w:instrText>
          </w:r>
          <w:r>
            <w:fldChar w:fldCharType="separate"/>
          </w:r>
          <w:r>
            <w:t>14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"_Toc52180091" </w:instrText>
          </w:r>
          <w:r>
            <w:fldChar w:fldCharType="separate"/>
          </w:r>
          <w:r>
            <w:rPr>
              <w:rStyle w:val="17"/>
              <w:rFonts w:hint="eastAsia" w:ascii="黑体" w:hAnsi="黑体" w:eastAsia="黑体"/>
            </w:rPr>
            <w:t>十</w:t>
          </w:r>
          <w:r>
            <w:rPr>
              <w:rStyle w:val="17"/>
              <w:rFonts w:hint="eastAsia" w:ascii="黑体" w:hAnsi="黑体" w:eastAsia="黑体" w:cstheme="majorBidi"/>
              <w:b/>
              <w:bCs/>
            </w:rPr>
            <w:t>、</w:t>
          </w:r>
          <w:r>
            <w:rPr>
              <w:rStyle w:val="17"/>
              <w:rFonts w:hint="eastAsia" w:ascii="黑体" w:hAnsi="黑体" w:eastAsia="黑体" w:cstheme="majorBidi"/>
              <w:bCs/>
            </w:rPr>
            <w:t>其他重要事项的情况说明</w:t>
          </w:r>
          <w:r>
            <w:tab/>
          </w:r>
          <w:r>
            <w:fldChar w:fldCharType="begin"/>
          </w:r>
          <w:r>
            <w:instrText xml:space="preserve"> PAGEREF _Toc52180091 \h </w:instrText>
          </w:r>
          <w:r>
            <w:fldChar w:fldCharType="separate"/>
          </w:r>
          <w:r>
            <w:t>14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"_Toc52180092" </w:instrText>
          </w:r>
          <w:r>
            <w:fldChar w:fldCharType="separate"/>
          </w:r>
          <w:r>
            <w:rPr>
              <w:rStyle w:val="17"/>
              <w:rFonts w:hint="eastAsia" w:ascii="仿宋" w:hAnsi="仿宋" w:eastAsia="仿宋"/>
              <w:b/>
            </w:rPr>
            <w:t>（一）机关运行经费支出情况</w:t>
          </w:r>
          <w:r>
            <w:tab/>
          </w:r>
          <w:r>
            <w:fldChar w:fldCharType="begin"/>
          </w:r>
          <w:r>
            <w:instrText xml:space="preserve"> PAGEREF _Toc52180092 \h </w:instrText>
          </w:r>
          <w:r>
            <w:fldChar w:fldCharType="separate"/>
          </w:r>
          <w:r>
            <w:t>14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"_Toc52180093" </w:instrText>
          </w:r>
          <w:r>
            <w:fldChar w:fldCharType="separate"/>
          </w:r>
          <w:r>
            <w:rPr>
              <w:rStyle w:val="17"/>
              <w:rFonts w:hint="eastAsia" w:ascii="仿宋" w:hAnsi="仿宋" w:eastAsia="仿宋"/>
              <w:b/>
            </w:rPr>
            <w:t>（二）政府采购支出情况</w:t>
          </w:r>
          <w:r>
            <w:tab/>
          </w:r>
          <w:r>
            <w:fldChar w:fldCharType="begin"/>
          </w:r>
          <w:r>
            <w:instrText xml:space="preserve"> PAGEREF _Toc52180093 \h </w:instrText>
          </w:r>
          <w:r>
            <w:fldChar w:fldCharType="separate"/>
          </w:r>
          <w:r>
            <w:t>14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"_Toc52180094" </w:instrText>
          </w:r>
          <w:r>
            <w:fldChar w:fldCharType="separate"/>
          </w:r>
          <w:r>
            <w:rPr>
              <w:rStyle w:val="17"/>
              <w:rFonts w:hint="eastAsia" w:ascii="仿宋" w:hAnsi="仿宋" w:eastAsia="仿宋"/>
              <w:b/>
            </w:rPr>
            <w:t>（三）国有资产占有使用情况</w:t>
          </w:r>
          <w:r>
            <w:tab/>
          </w:r>
          <w:r>
            <w:fldChar w:fldCharType="begin"/>
          </w:r>
          <w:r>
            <w:instrText xml:space="preserve"> PAGEREF _Toc52180094 \h </w:instrText>
          </w:r>
          <w:r>
            <w:fldChar w:fldCharType="separate"/>
          </w:r>
          <w:r>
            <w:t>15</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"_Toc52180095" </w:instrText>
          </w:r>
          <w:r>
            <w:fldChar w:fldCharType="separate"/>
          </w:r>
          <w:r>
            <w:rPr>
              <w:rStyle w:val="17"/>
              <w:rFonts w:hint="eastAsia" w:ascii="仿宋" w:hAnsi="仿宋" w:eastAsia="仿宋"/>
              <w:b/>
            </w:rPr>
            <w:t>（四）预算绩效管理情况。</w:t>
          </w:r>
          <w:r>
            <w:tab/>
          </w:r>
          <w:r>
            <w:fldChar w:fldCharType="begin"/>
          </w:r>
          <w:r>
            <w:instrText xml:space="preserve"> PAGEREF _Toc52180095 \h </w:instrText>
          </w:r>
          <w:r>
            <w:fldChar w:fldCharType="separate"/>
          </w:r>
          <w:r>
            <w:t>15</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"_Toc52180096" </w:instrText>
          </w:r>
          <w:r>
            <w:fldChar w:fldCharType="separate"/>
          </w:r>
          <w:r>
            <w:rPr>
              <w:rStyle w:val="17"/>
              <w:rFonts w:hint="eastAsia" w:ascii="黑体" w:hAnsi="黑体" w:eastAsia="黑体"/>
              <w:bCs/>
              <w:kern w:val="44"/>
            </w:rPr>
            <w:t>第三部分</w:t>
          </w:r>
          <w:r>
            <w:rPr>
              <w:rStyle w:val="17"/>
              <w:rFonts w:hint="eastAsia" w:ascii="黑体" w:hAnsi="黑体" w:eastAsia="黑体"/>
            </w:rPr>
            <w:t xml:space="preserve"> 名</w:t>
          </w:r>
          <w:r>
            <w:rPr>
              <w:rStyle w:val="17"/>
              <w:rFonts w:hint="eastAsia" w:ascii="黑体" w:hAnsi="黑体" w:eastAsia="黑体"/>
              <w:bCs/>
              <w:kern w:val="44"/>
            </w:rPr>
            <w:t>词解释</w:t>
          </w:r>
          <w:r>
            <w:tab/>
          </w:r>
          <w:r>
            <w:fldChar w:fldCharType="begin"/>
          </w:r>
          <w:r>
            <w:instrText xml:space="preserve"> PAGEREF _Toc52180096 \h </w:instrText>
          </w:r>
          <w:r>
            <w:fldChar w:fldCharType="separate"/>
          </w:r>
          <w:r>
            <w:t>19</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"_Toc52180097" </w:instrText>
          </w:r>
          <w:r>
            <w:fldChar w:fldCharType="separate"/>
          </w:r>
          <w:r>
            <w:rPr>
              <w:rStyle w:val="17"/>
              <w:rFonts w:hint="eastAsia" w:ascii="黑体" w:hAnsi="黑体" w:eastAsia="黑体"/>
            </w:rPr>
            <w:t>第</w:t>
          </w:r>
          <w:r>
            <w:rPr>
              <w:rStyle w:val="17"/>
              <w:rFonts w:hint="eastAsia" w:ascii="黑体" w:hAnsi="黑体" w:eastAsia="黑体"/>
              <w:bCs/>
              <w:kern w:val="44"/>
            </w:rPr>
            <w:t>四部分</w:t>
          </w:r>
          <w:r>
            <w:rPr>
              <w:rStyle w:val="17"/>
              <w:rFonts w:ascii="黑体" w:hAnsi="黑体" w:eastAsia="黑体"/>
              <w:bCs/>
              <w:kern w:val="44"/>
            </w:rPr>
            <w:t xml:space="preserve"> </w:t>
          </w:r>
          <w:r>
            <w:rPr>
              <w:rStyle w:val="17"/>
              <w:rFonts w:hint="eastAsia" w:ascii="黑体" w:hAnsi="黑体" w:eastAsia="黑体"/>
              <w:bCs/>
              <w:kern w:val="44"/>
            </w:rPr>
            <w:t>附件</w:t>
          </w:r>
          <w:r>
            <w:tab/>
          </w:r>
          <w:r>
            <w:fldChar w:fldCharType="begin"/>
          </w:r>
          <w:r>
            <w:instrText xml:space="preserve"> PAGEREF _Toc52180097 \h </w:instrText>
          </w:r>
          <w:r>
            <w:fldChar w:fldCharType="separate"/>
          </w:r>
          <w:r>
            <w:t>22</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"_Toc52180099" </w:instrText>
          </w:r>
          <w:r>
            <w:fldChar w:fldCharType="separate"/>
          </w:r>
          <w:r>
            <w:rPr>
              <w:rStyle w:val="17"/>
              <w:rFonts w:hint="eastAsia" w:ascii="黑体" w:hAnsi="黑体" w:eastAsia="黑体"/>
            </w:rPr>
            <w:t>第</w:t>
          </w:r>
          <w:r>
            <w:rPr>
              <w:rStyle w:val="17"/>
              <w:rFonts w:hint="eastAsia" w:ascii="黑体" w:hAnsi="黑体" w:eastAsia="黑体"/>
              <w:bCs/>
              <w:kern w:val="44"/>
            </w:rPr>
            <w:t>五部分</w:t>
          </w:r>
          <w:r>
            <w:rPr>
              <w:rStyle w:val="17"/>
              <w:rFonts w:ascii="黑体" w:hAnsi="黑体" w:eastAsia="黑体"/>
              <w:bCs/>
              <w:kern w:val="44"/>
            </w:rPr>
            <w:t xml:space="preserve"> </w:t>
          </w:r>
          <w:r>
            <w:rPr>
              <w:rStyle w:val="17"/>
              <w:rFonts w:hint="eastAsia" w:ascii="黑体" w:hAnsi="黑体" w:eastAsia="黑体"/>
              <w:bCs/>
              <w:kern w:val="44"/>
            </w:rPr>
            <w:t>附表</w:t>
          </w:r>
          <w:r>
            <w:tab/>
          </w:r>
          <w:r>
            <w:fldChar w:fldCharType="begin"/>
          </w:r>
          <w:r>
            <w:instrText xml:space="preserve"> PAGEREF _Toc52180099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"_Toc52180100" </w:instrText>
          </w:r>
          <w:r>
            <w:fldChar w:fldCharType="separate"/>
          </w:r>
          <w:r>
            <w:rPr>
              <w:rStyle w:val="17"/>
              <w:rFonts w:hint="eastAsia" w:ascii="仿宋" w:hAnsi="仿宋" w:eastAsia="仿宋"/>
            </w:rPr>
            <w:t>一、收入支出决算总表</w:t>
          </w:r>
          <w:r>
            <w:tab/>
          </w:r>
          <w:r>
            <w:fldChar w:fldCharType="begin"/>
          </w:r>
          <w:r>
            <w:instrText xml:space="preserve"> PAGEREF _Toc52180100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"_Toc52180101" </w:instrText>
          </w:r>
          <w:r>
            <w:fldChar w:fldCharType="separate"/>
          </w:r>
          <w:r>
            <w:rPr>
              <w:rStyle w:val="17"/>
              <w:rFonts w:hint="eastAsia" w:ascii="仿宋" w:hAnsi="仿宋" w:eastAsia="仿宋"/>
            </w:rPr>
            <w:t>二、收入决算表</w:t>
          </w:r>
          <w:r>
            <w:tab/>
          </w:r>
          <w:r>
            <w:fldChar w:fldCharType="begin"/>
          </w:r>
          <w:r>
            <w:instrText xml:space="preserve"> PAGEREF _Toc52180101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"_Toc52180102" </w:instrText>
          </w:r>
          <w:r>
            <w:fldChar w:fldCharType="separate"/>
          </w:r>
          <w:r>
            <w:rPr>
              <w:rStyle w:val="17"/>
              <w:rFonts w:hint="eastAsia" w:ascii="仿宋" w:hAnsi="仿宋" w:eastAsia="仿宋"/>
            </w:rPr>
            <w:t>三、支出决算表</w:t>
          </w:r>
          <w:r>
            <w:tab/>
          </w:r>
          <w:r>
            <w:fldChar w:fldCharType="begin"/>
          </w:r>
          <w:r>
            <w:instrText xml:space="preserve"> PAGEREF _Toc52180102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"_Toc52180103" </w:instrText>
          </w:r>
          <w:r>
            <w:fldChar w:fldCharType="separate"/>
          </w:r>
          <w:r>
            <w:rPr>
              <w:rStyle w:val="17"/>
              <w:rFonts w:hint="eastAsia" w:ascii="仿宋" w:hAnsi="仿宋" w:eastAsia="仿宋"/>
            </w:rPr>
            <w:t>四、财政拨款收入支出决算总表</w:t>
          </w:r>
          <w:r>
            <w:tab/>
          </w:r>
          <w:r>
            <w:fldChar w:fldCharType="begin"/>
          </w:r>
          <w:r>
            <w:instrText xml:space="preserve"> PAGEREF _Toc52180103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"_Toc52180104" </w:instrText>
          </w:r>
          <w:r>
            <w:fldChar w:fldCharType="separate"/>
          </w:r>
          <w:r>
            <w:rPr>
              <w:rStyle w:val="17"/>
              <w:rFonts w:hint="eastAsia" w:ascii="仿宋" w:hAnsi="仿宋" w:eastAsia="仿宋"/>
            </w:rPr>
            <w:t>五、财政拨款支出决算明细表</w:t>
          </w:r>
          <w:r>
            <w:tab/>
          </w:r>
          <w:r>
            <w:fldChar w:fldCharType="begin"/>
          </w:r>
          <w:r>
            <w:instrText xml:space="preserve"> PAGEREF _Toc52180104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"_Toc52180105" </w:instrText>
          </w:r>
          <w:r>
            <w:fldChar w:fldCharType="separate"/>
          </w:r>
          <w:r>
            <w:rPr>
              <w:rStyle w:val="17"/>
              <w:rFonts w:hint="eastAsia" w:ascii="仿宋" w:hAnsi="仿宋" w:eastAsia="仿宋"/>
            </w:rPr>
            <w:t>六、一般公共预算财政拨款支出决算表</w:t>
          </w:r>
          <w:r>
            <w:tab/>
          </w:r>
          <w:r>
            <w:fldChar w:fldCharType="begin"/>
          </w:r>
          <w:r>
            <w:instrText xml:space="preserve"> PAGEREF _Toc52180105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"_Toc52180106" </w:instrText>
          </w:r>
          <w:r>
            <w:fldChar w:fldCharType="separate"/>
          </w:r>
          <w:r>
            <w:rPr>
              <w:rStyle w:val="17"/>
              <w:rFonts w:hint="eastAsia" w:ascii="仿宋" w:hAnsi="仿宋" w:eastAsia="仿宋"/>
            </w:rPr>
            <w:t>七、一般公共预算财政拨款支出决算明细表</w:t>
          </w:r>
          <w:r>
            <w:tab/>
          </w:r>
          <w:r>
            <w:fldChar w:fldCharType="begin"/>
          </w:r>
          <w:r>
            <w:instrText xml:space="preserve"> PAGEREF _Toc52180106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"_Toc52180107" </w:instrText>
          </w:r>
          <w:r>
            <w:fldChar w:fldCharType="separate"/>
          </w:r>
          <w:r>
            <w:rPr>
              <w:rStyle w:val="17"/>
              <w:rFonts w:hint="eastAsia" w:ascii="仿宋" w:hAnsi="仿宋" w:eastAsia="仿宋"/>
            </w:rPr>
            <w:t>八、一般公共预算财政拨款基本支出决算表</w:t>
          </w:r>
          <w:r>
            <w:tab/>
          </w:r>
          <w:r>
            <w:fldChar w:fldCharType="begin"/>
          </w:r>
          <w:r>
            <w:instrText xml:space="preserve"> PAGEREF _Toc52180107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"_Toc52180108" </w:instrText>
          </w:r>
          <w:r>
            <w:fldChar w:fldCharType="separate"/>
          </w:r>
          <w:r>
            <w:rPr>
              <w:rStyle w:val="17"/>
              <w:rFonts w:hint="eastAsia" w:ascii="仿宋" w:hAnsi="仿宋" w:eastAsia="仿宋"/>
            </w:rPr>
            <w:t>九、一般公共预算财政拨款项目支出决算表</w:t>
          </w:r>
          <w:r>
            <w:tab/>
          </w:r>
          <w:r>
            <w:fldChar w:fldCharType="begin"/>
          </w:r>
          <w:r>
            <w:instrText xml:space="preserve"> PAGEREF _Toc52180108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"_Toc52180109" </w:instrText>
          </w:r>
          <w:r>
            <w:fldChar w:fldCharType="separate"/>
          </w:r>
          <w:r>
            <w:rPr>
              <w:rStyle w:val="17"/>
              <w:rFonts w:hint="eastAsia" w:ascii="仿宋" w:hAnsi="仿宋" w:eastAsia="仿宋"/>
            </w:rPr>
            <w:t>十、一般公共预算财政拨款“三公”经费支出决算表</w:t>
          </w:r>
          <w:r>
            <w:tab/>
          </w:r>
          <w:r>
            <w:fldChar w:fldCharType="begin"/>
          </w:r>
          <w:r>
            <w:instrText xml:space="preserve"> PAGEREF _Toc52180109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"_Toc52180110" </w:instrText>
          </w:r>
          <w:r>
            <w:fldChar w:fldCharType="separate"/>
          </w:r>
          <w:r>
            <w:rPr>
              <w:rStyle w:val="17"/>
              <w:rFonts w:hint="eastAsia" w:ascii="仿宋" w:hAnsi="仿宋" w:eastAsia="仿宋"/>
            </w:rPr>
            <w:t>十一、政府性基金预算财政拨款收入支出决算表</w:t>
          </w:r>
          <w:r>
            <w:tab/>
          </w:r>
          <w:r>
            <w:fldChar w:fldCharType="begin"/>
          </w:r>
          <w:r>
            <w:instrText xml:space="preserve"> PAGEREF _Toc52180110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"_Toc52180111" </w:instrText>
          </w:r>
          <w:r>
            <w:fldChar w:fldCharType="separate"/>
          </w:r>
          <w:r>
            <w:rPr>
              <w:rStyle w:val="17"/>
              <w:rFonts w:hint="eastAsia" w:ascii="仿宋" w:hAnsi="仿宋" w:eastAsia="仿宋"/>
            </w:rPr>
            <w:t>十二、政府性基金预算财政拨款“三公”经费支出决算表</w:t>
          </w:r>
          <w:r>
            <w:tab/>
          </w:r>
          <w:r>
            <w:fldChar w:fldCharType="begin"/>
          </w:r>
          <w:r>
            <w:instrText xml:space="preserve"> PAGEREF _Toc52180111 \h </w:instrText>
          </w:r>
          <w:r>
            <w:fldChar w:fldCharType="separate"/>
          </w:r>
          <w:r>
            <w:t>27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"_Toc52180112" </w:instrText>
          </w:r>
          <w:r>
            <w:fldChar w:fldCharType="separate"/>
          </w:r>
          <w:r>
            <w:rPr>
              <w:rStyle w:val="17"/>
              <w:rFonts w:hint="eastAsia" w:ascii="仿宋" w:hAnsi="仿宋" w:eastAsia="仿宋"/>
            </w:rPr>
            <w:t>十三、国有资本经营预算支出决算表</w:t>
          </w:r>
          <w:r>
            <w:tab/>
          </w:r>
          <w:r>
            <w:fldChar w:fldCharType="begin"/>
          </w:r>
          <w:r>
            <w:instrText xml:space="preserve"> PAGEREF _Toc52180112 \h </w:instrText>
          </w:r>
          <w:r>
            <w:fldChar w:fldCharType="separate"/>
          </w:r>
          <w:r>
            <w:t>27</w:t>
          </w:r>
          <w:r>
            <w:fldChar w:fldCharType="end"/>
          </w:r>
          <w:r>
            <w:fldChar w:fldCharType="end"/>
          </w:r>
        </w:p>
        <w:p>
          <w:r>
            <w:fldChar w:fldCharType="end"/>
          </w:r>
        </w:p>
      </w:sdtContent>
    </w:sdt>
    <w:p>
      <w:pPr>
        <w:widowControl/>
        <w:spacing w:line="440" w:lineRule="exact"/>
        <w:jc w:val="left"/>
        <w:rPr>
          <w:rFonts w:ascii="仿宋" w:hAnsi="仿宋" w:eastAsia="仿宋"/>
          <w:bCs/>
          <w:kern w:val="44"/>
          <w:sz w:val="24"/>
        </w:rPr>
      </w:pPr>
      <w:bookmarkStart w:id="14" w:name="_Toc15377196"/>
      <w:bookmarkStart w:id="15" w:name="_Toc15396599"/>
      <w:r>
        <w:rPr>
          <w:rFonts w:ascii="仿宋" w:hAnsi="仿宋" w:eastAsia="仿宋"/>
          <w:b/>
          <w:sz w:val="24"/>
        </w:rPr>
        <w:br w:type="page"/>
      </w:r>
    </w:p>
    <w:p>
      <w:pPr>
        <w:pStyle w:val="2"/>
        <w:jc w:val="center"/>
        <w:rPr>
          <w:rStyle w:val="26"/>
          <w:rFonts w:ascii="黑体" w:hAnsi="黑体" w:eastAsia="黑体"/>
          <w:b/>
          <w:bCs w:val="0"/>
        </w:rPr>
      </w:pPr>
      <w:bookmarkStart w:id="16" w:name="_Toc52180065"/>
      <w:r>
        <w:rPr>
          <w:rFonts w:hint="eastAsia" w:ascii="黑体" w:hAnsi="黑体" w:eastAsia="黑体"/>
          <w:b w:val="0"/>
        </w:rPr>
        <w:t xml:space="preserve">第一部分 </w:t>
      </w:r>
      <w:r>
        <w:rPr>
          <w:rStyle w:val="26"/>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3"/>
        <w:rPr>
          <w:rStyle w:val="27"/>
          <w:rFonts w:ascii="仿宋" w:hAnsi="仿宋" w:eastAsia="仿宋"/>
          <w:b w:val="0"/>
          <w:bCs w:val="0"/>
        </w:rPr>
      </w:pPr>
      <w:bookmarkStart w:id="17" w:name="_Toc15396600"/>
      <w:bookmarkStart w:id="18" w:name="_Toc15377197"/>
      <w:bookmarkStart w:id="19" w:name="_Toc52180066"/>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7"/>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0" w:name="_Toc15378445"/>
      <w:bookmarkStart w:id="21" w:name="_Toc15377198"/>
      <w:bookmarkStart w:id="22" w:name="_Toc52180067"/>
      <w:r>
        <w:rPr>
          <w:rFonts w:hint="eastAsia" w:ascii="仿宋" w:hAnsi="仿宋" w:eastAsia="仿宋"/>
          <w:bCs/>
          <w:color w:val="000000"/>
          <w:sz w:val="32"/>
          <w:szCs w:val="32"/>
        </w:rPr>
        <w:t>（一）主要职能。</w:t>
      </w:r>
      <w:bookmarkEnd w:id="20"/>
      <w:bookmarkEnd w:id="21"/>
      <w:bookmarkEnd w:id="22"/>
    </w:p>
    <w:p>
      <w:pPr>
        <w:pStyle w:val="12"/>
        <w:spacing w:before="93"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责全县烤烟的生产管理工作。制定烤烟生产规划、措施及办法，检查、督促、指导、协调烤烟生产工作，搞好烤烟生产服务及烟叶收购等方面工作和相关社会服务。</w:t>
      </w:r>
      <w:r>
        <w:rPr>
          <w:rFonts w:hint="eastAsia" w:ascii="仿宋_GB2312" w:eastAsia="仿宋_GB2312"/>
          <w:sz w:val="32"/>
          <w:szCs w:val="32"/>
        </w:rPr>
        <w:t>承</w:t>
      </w:r>
      <w:r>
        <w:rPr>
          <w:rFonts w:hint="eastAsia" w:ascii="仿宋_GB2312" w:hAnsi="仿宋" w:eastAsia="仿宋_GB2312"/>
          <w:sz w:val="32"/>
          <w:szCs w:val="32"/>
        </w:rPr>
        <w:t>办县政府交办的其他事项。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3" w:name="_Toc15378446"/>
      <w:bookmarkStart w:id="24" w:name="_Toc15377199"/>
      <w:bookmarkStart w:id="25" w:name="_Toc52180068"/>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3"/>
      <w:bookmarkEnd w:id="24"/>
      <w:bookmarkEnd w:id="25"/>
    </w:p>
    <w:p>
      <w:pPr>
        <w:widowControl/>
        <w:spacing w:line="580" w:lineRule="exact"/>
        <w:ind w:firstLine="627" w:firstLineChars="196"/>
        <w:rPr>
          <w:rFonts w:ascii="仿宋_GB2312" w:eastAsia="仿宋_GB2312"/>
          <w:sz w:val="32"/>
          <w:szCs w:val="32"/>
        </w:rPr>
      </w:pPr>
      <w:r>
        <w:rPr>
          <w:rFonts w:hint="eastAsia" w:ascii="仿宋_GB2312" w:hAnsi="黑体" w:eastAsia="仿宋_GB2312"/>
          <w:sz w:val="32"/>
          <w:szCs w:val="32"/>
        </w:rPr>
        <w:t>1、烤烟生产工作开展情况</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（1）移栽情况。经过各级各部门的共同努力，在移栽结束后经面积核查，全县13个乡镇、64个村、185个社、1468户烟农，完成烤烟大田移栽21896亩，完成落实面积的100%。</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（2）烟叶收购情况。截止11月14日，全县烟叶收购工作结束，全县共收购烟叶59356担，公斤均价为25.68元，中上等烟叶比例为89.34%。</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3）科技防雹减少损失。从我县今年烤烟生产总体情况看，一是冰雹灾害大幅减少。2019年引入御天气象科技股份有限公司在我县和爱、高坪、格萨拉设立了三个气象雷达站，开展气象服务试点工作。目前，全县未发生因冰雹成灾情况，仅因风灾造成625亩烤烟受灾，落实保险赔付资金13.5万元，同比减少80%。二是积极主动科学应对。针对干旱天气影响，开展专题研究，印发专项工作方案，科学调整烘烤技术，加强培训指导，尽最大努力降低不利影响。</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4）及时兑现2018年烟叶扶持发展资金。为缓解烟农烤烟生产购买物资压力，县烟办积极向县委、县政府争取资金支持。县财政克服资金压力大的困难，及时划拨了2018年烤烟生产扶持发展资金891余万元，县烟办已将该资金划拨到了各种烟乡镇，进一步激发了烟农投入生产的积极性。</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5）多举措抗旱保烟。2019年烤烟生产受到极度干旱影响，为确保烤烟生产工作有序推进，我县采取积极措施克服干旱影响：一是提前栽种烟苗。全县推广轻简农机器具使用、因地制宜大苗按小苗移栽等多种抗旱技术，抢抓节令，在高温干旱来临前完成全县95%烟叶移栽工作，有效避开移栽高温期，确保烟苗移栽成活。二是积极协调水源。对水源极其紧张的烟区积极帮助协调水源，重点抓好现有水源的统一管理和科学调配，使旱情处于可控状态，并努力克服缺水困难。三是做好抗旱蓄水准备。切实抓好抗旱蓄水、挖潜补源，采取蓄、引、抽、提、运等多种措施，对小水池、小水窖进行蓄水补水，尽可能增加烟区蓄水量，确保烤烟抗旱保苗用水。四是向攀枝花市烟草专卖局（公司）争取烤烟抗旱专项资金60万元，用于全县各烤烟乡（镇）开展抗旱保苗工作。</w:t>
      </w:r>
    </w:p>
    <w:p>
      <w:pPr>
        <w:widowControl/>
        <w:spacing w:line="580" w:lineRule="exact"/>
        <w:ind w:firstLine="627" w:firstLineChars="196"/>
        <w:rPr>
          <w:rFonts w:ascii="仿宋_GB2312" w:eastAsia="仿宋_GB2312"/>
          <w:sz w:val="32"/>
          <w:szCs w:val="32"/>
        </w:rPr>
      </w:pPr>
      <w:r>
        <w:rPr>
          <w:rFonts w:hint="eastAsia" w:ascii="仿宋_GB2312" w:hAnsi="黑体" w:eastAsia="仿宋_GB2312"/>
          <w:sz w:val="32"/>
          <w:szCs w:val="32"/>
        </w:rPr>
        <w:t>2、脱贫攻坚工作开展情况</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烟办牵头帮扶的东风村脱贫攻坚工作，前期通过大家的共同努力，全村2016年已完成了各项脱贫任务，实现了整村脱贫。单位对脱贫工作仍然坚持:“脱贫不减力度, 脱贫不脱资金、脱贫不脱项目”的帮扶计划原则。一是继续发挥了烤烟生产在扶贫工作中的作用，2019年在该村共种植烤烟522亩。二是坚持把项目建设作为抓好扶贫工作的重要载体，烟基工程扶贫项目现已全面完成。三是按“五个一”工作的要求，定期下到基层，深入到联系户家中访民问苦，解决问题，各项工作开展有力、有序、有效。</w:t>
      </w:r>
    </w:p>
    <w:p>
      <w:pPr>
        <w:widowControl/>
        <w:spacing w:line="580" w:lineRule="exact"/>
        <w:ind w:firstLine="627" w:firstLineChars="196"/>
        <w:rPr>
          <w:rFonts w:ascii="仿宋_GB2312" w:eastAsia="仿宋_GB2312"/>
          <w:sz w:val="32"/>
          <w:szCs w:val="32"/>
        </w:rPr>
      </w:pPr>
      <w:r>
        <w:rPr>
          <w:rFonts w:hint="eastAsia" w:ascii="仿宋_GB2312" w:hAnsi="黑体" w:eastAsia="仿宋_GB2312"/>
          <w:sz w:val="32"/>
          <w:szCs w:val="32"/>
        </w:rPr>
        <w:t>3、烟基建设情况</w:t>
      </w:r>
    </w:p>
    <w:p>
      <w:pPr>
        <w:spacing w:line="580" w:lineRule="exact"/>
        <w:ind w:firstLine="640" w:firstLineChars="200"/>
        <w:jc w:val="left"/>
        <w:rPr>
          <w:rFonts w:eastAsia="仿宋_GB2312"/>
          <w:sz w:val="32"/>
          <w:szCs w:val="32"/>
        </w:rPr>
      </w:pPr>
      <w:r>
        <w:rPr>
          <w:rFonts w:hint="eastAsia" w:ascii="仿宋_GB2312" w:eastAsia="仿宋_GB2312"/>
          <w:sz w:val="32"/>
          <w:szCs w:val="32"/>
        </w:rPr>
        <w:t>2019年，盐边县烟基工程建设在和爱乡团结村新建沟渠5条、1.7千米，机耕路（硬化）5条、1.7千米；维修烟站（渔门、永兴、和爱）三个，新建烤房15座，项目合计投资200.1万元。</w:t>
      </w:r>
      <w:r>
        <w:rPr>
          <w:rFonts w:hint="eastAsia" w:eastAsia="仿宋_GB2312"/>
          <w:sz w:val="32"/>
          <w:szCs w:val="32"/>
        </w:rPr>
        <w:t>.</w:t>
      </w:r>
    </w:p>
    <w:p>
      <w:pPr>
        <w:pStyle w:val="3"/>
        <w:rPr>
          <w:rStyle w:val="27"/>
          <w:b w:val="0"/>
          <w:bCs w:val="0"/>
        </w:rPr>
      </w:pPr>
      <w:bookmarkStart w:id="26" w:name="_Toc15396601"/>
      <w:bookmarkStart w:id="27" w:name="_Toc15377200"/>
      <w:bookmarkStart w:id="28" w:name="_Toc52180069"/>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6"/>
      <w:bookmarkEnd w:id="27"/>
      <w:bookmarkEnd w:id="28"/>
    </w:p>
    <w:p>
      <w:pPr>
        <w:spacing w:line="580" w:lineRule="exact"/>
        <w:ind w:firstLine="640" w:firstLineChars="200"/>
        <w:jc w:val="left"/>
        <w:rPr>
          <w:rFonts w:eastAsia="仿宋_GB2312"/>
          <w:sz w:val="32"/>
          <w:szCs w:val="32"/>
        </w:rPr>
      </w:pPr>
      <w:r>
        <w:rPr>
          <w:rFonts w:hint="eastAsia" w:ascii="仿宋_GB2312" w:hAnsi="仿宋" w:eastAsia="仿宋_GB2312"/>
          <w:sz w:val="32"/>
          <w:szCs w:val="32"/>
        </w:rPr>
        <w:t>盐边县烤烟生产领导小组办公室内设三个股室，即：综合股、生产发展股、财务股。盐边县烤烟生产领导小组办公室系财政全额拨款的事业单位，执行事业单位会计制度，</w:t>
      </w:r>
      <w:r>
        <w:rPr>
          <w:rFonts w:ascii="仿宋_GB2312" w:hAnsi="仿宋" w:eastAsia="仿宋_GB2312"/>
          <w:sz w:val="32"/>
          <w:szCs w:val="32"/>
        </w:rPr>
        <w:t>201</w:t>
      </w:r>
      <w:r>
        <w:rPr>
          <w:rFonts w:hint="eastAsia" w:ascii="仿宋_GB2312" w:hAnsi="仿宋" w:eastAsia="仿宋_GB2312"/>
          <w:sz w:val="32"/>
          <w:szCs w:val="32"/>
        </w:rPr>
        <w:t>9年有在职职工9人（无离退休人员），现有公务用车</w:t>
      </w:r>
      <w:r>
        <w:rPr>
          <w:rFonts w:ascii="仿宋_GB2312" w:hAnsi="仿宋" w:eastAsia="仿宋_GB2312"/>
          <w:sz w:val="32"/>
          <w:szCs w:val="32"/>
        </w:rPr>
        <w:t>2</w:t>
      </w:r>
      <w:r>
        <w:rPr>
          <w:rFonts w:hint="eastAsia" w:ascii="仿宋_GB2312" w:hAnsi="仿宋" w:eastAsia="仿宋_GB2312"/>
          <w:sz w:val="32"/>
          <w:szCs w:val="32"/>
        </w:rPr>
        <w:t>辆。</w:t>
      </w:r>
    </w:p>
    <w:p>
      <w:pPr>
        <w:pStyle w:val="5"/>
        <w:adjustRightInd w:val="0"/>
        <w:snapToGrid w:val="0"/>
        <w:spacing w:before="93" w:line="600" w:lineRule="exact"/>
        <w:ind w:firstLine="672" w:firstLineChars="210"/>
        <w:rPr>
          <w:rFonts w:hint="eastAsia" w:ascii="仿宋" w:hAnsi="仿宋" w:eastAsia="仿宋"/>
          <w:color w:val="000000"/>
          <w:kern w:val="0"/>
          <w:sz w:val="32"/>
          <w:szCs w:val="32"/>
          <w:lang w:eastAsia="zh-CN"/>
        </w:rPr>
      </w:pPr>
      <w:r>
        <w:rPr>
          <w:rFonts w:hint="eastAsia" w:ascii="仿宋_GB2312" w:hAnsi="仿宋" w:eastAsia="仿宋_GB2312"/>
          <w:sz w:val="32"/>
          <w:szCs w:val="32"/>
        </w:rPr>
        <w:t>盐边县烤烟生产领导小组办公室</w:t>
      </w:r>
      <w:r>
        <w:rPr>
          <w:rFonts w:hint="eastAsia" w:ascii="仿宋_GB2312" w:hAnsi="仿宋" w:eastAsia="仿宋_GB2312"/>
          <w:sz w:val="32"/>
          <w:szCs w:val="32"/>
          <w:lang w:eastAsia="zh-CN"/>
        </w:rPr>
        <w:t>无</w:t>
      </w:r>
      <w:r>
        <w:rPr>
          <w:rFonts w:hint="eastAsia" w:ascii="仿宋" w:hAnsi="仿宋" w:eastAsia="仿宋"/>
          <w:sz w:val="32"/>
          <w:szCs w:val="32"/>
        </w:rPr>
        <w:t>下属二级单位</w:t>
      </w:r>
      <w:r>
        <w:rPr>
          <w:rFonts w:hint="eastAsia" w:ascii="仿宋" w:hAnsi="仿宋" w:eastAsia="仿宋"/>
          <w:sz w:val="32"/>
          <w:szCs w:val="32"/>
          <w:lang w:eastAsia="zh-CN"/>
        </w:rPr>
        <w:t>。</w:t>
      </w:r>
    </w:p>
    <w:p>
      <w:pPr>
        <w:pStyle w:val="2"/>
        <w:ind w:right="440"/>
        <w:jc w:val="right"/>
        <w:rPr>
          <w:rStyle w:val="26"/>
          <w:rFonts w:ascii="黑体" w:hAnsi="黑体" w:eastAsia="黑体"/>
          <w:b w:val="0"/>
          <w:bCs w:val="0"/>
        </w:rPr>
      </w:pPr>
      <w:bookmarkStart w:id="29" w:name="_Toc15377204"/>
      <w:bookmarkStart w:id="30" w:name="_Toc15396602"/>
      <w:bookmarkStart w:id="31" w:name="_Toc52180073"/>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9"/>
      <w:bookmarkEnd w:id="30"/>
      <w:bookmarkEnd w:id="31"/>
    </w:p>
    <w:p/>
    <w:p>
      <w:pPr>
        <w:pStyle w:val="25"/>
        <w:numPr>
          <w:ilvl w:val="0"/>
          <w:numId w:val="1"/>
        </w:numPr>
        <w:spacing w:line="600" w:lineRule="exact"/>
        <w:ind w:firstLineChars="0"/>
        <w:outlineLvl w:val="1"/>
        <w:rPr>
          <w:rStyle w:val="27"/>
          <w:rFonts w:ascii="黑体" w:hAnsi="黑体" w:eastAsia="黑体"/>
          <w:b w:val="0"/>
        </w:rPr>
      </w:pPr>
      <w:bookmarkStart w:id="32" w:name="_Toc15377205"/>
      <w:bookmarkStart w:id="33" w:name="_Toc15396603"/>
      <w:bookmarkStart w:id="34" w:name="_Toc52180074"/>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32"/>
      <w:bookmarkEnd w:id="33"/>
      <w:bookmarkEnd w:id="34"/>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2019年度收入总计222.56万元，支出总计212.56万元，年末结转和结余10万。与2018年相比，收入总计各增加116万元，增长108.8</w:t>
      </w:r>
      <w:r>
        <w:rPr>
          <w:rFonts w:ascii="仿宋" w:hAnsi="仿宋" w:eastAsia="仿宋"/>
          <w:color w:val="000000"/>
          <w:sz w:val="32"/>
          <w:szCs w:val="32"/>
        </w:rPr>
        <w:t>%</w:t>
      </w:r>
      <w:r>
        <w:rPr>
          <w:rFonts w:hint="eastAsia" w:ascii="仿宋" w:hAnsi="仿宋" w:eastAsia="仿宋"/>
          <w:color w:val="000000"/>
          <w:sz w:val="32"/>
          <w:szCs w:val="32"/>
        </w:rPr>
        <w:t>；支出总计增加106万元，增长99.47</w:t>
      </w:r>
      <w:r>
        <w:rPr>
          <w:rFonts w:ascii="仿宋" w:hAnsi="仿宋" w:eastAsia="仿宋"/>
          <w:color w:val="000000"/>
          <w:sz w:val="32"/>
          <w:szCs w:val="32"/>
        </w:rPr>
        <w:t>%</w:t>
      </w:r>
      <w:r>
        <w:rPr>
          <w:rFonts w:hint="eastAsia" w:ascii="仿宋" w:hAnsi="仿宋" w:eastAsia="仿宋"/>
          <w:color w:val="000000"/>
          <w:sz w:val="32"/>
          <w:szCs w:val="32"/>
        </w:rPr>
        <w:t>。主要变动原因是财政加大对烤烟生产的投入力度及盐边县烟草专卖局2017年度、2018年度目标绩效奖在盐边县烤烟生产领导小组办公室支付，增加了财政总收入及总支出。</w:t>
      </w:r>
    </w:p>
    <w:p>
      <w:pPr>
        <w:pStyle w:val="25"/>
        <w:numPr>
          <w:ilvl w:val="0"/>
          <w:numId w:val="1"/>
        </w:numPr>
        <w:spacing w:line="600" w:lineRule="exact"/>
        <w:ind w:firstLineChars="0"/>
        <w:outlineLvl w:val="1"/>
        <w:rPr>
          <w:rStyle w:val="27"/>
          <w:rFonts w:ascii="黑体" w:hAnsi="黑体" w:eastAsia="黑体"/>
          <w:b w:val="0"/>
        </w:rPr>
      </w:pPr>
      <w:bookmarkStart w:id="35" w:name="_Toc15396604"/>
      <w:bookmarkStart w:id="36" w:name="_Toc15377206"/>
      <w:bookmarkStart w:id="37" w:name="_Toc52180075"/>
      <w:r>
        <w:rPr>
          <w:rFonts w:hint="eastAsia" w:ascii="黑体" w:hAnsi="黑体" w:eastAsia="黑体"/>
          <w:color w:val="000000"/>
          <w:sz w:val="32"/>
          <w:szCs w:val="32"/>
        </w:rPr>
        <w:t>收</w:t>
      </w:r>
      <w:r>
        <w:rPr>
          <w:rStyle w:val="27"/>
          <w:rFonts w:hint="eastAsia" w:ascii="黑体" w:hAnsi="黑体" w:eastAsia="黑体"/>
          <w:b w:val="0"/>
        </w:rPr>
        <w:t>入决算情况说明</w:t>
      </w:r>
      <w:bookmarkEnd w:id="35"/>
      <w:bookmarkEnd w:id="36"/>
      <w:bookmarkEnd w:id="37"/>
    </w:p>
    <w:p>
      <w:pPr>
        <w:spacing w:line="600" w:lineRule="exact"/>
        <w:ind w:firstLine="640" w:firstLineChars="200"/>
        <w:outlineLvl w:val="1"/>
        <w:rPr>
          <w:rFonts w:ascii="仿宋_GB2312" w:eastAsia="仿宋_GB2312"/>
          <w:color w:val="FF0000"/>
          <w:sz w:val="32"/>
          <w:szCs w:val="32"/>
        </w:rPr>
      </w:pPr>
      <w:bookmarkStart w:id="38" w:name="_Toc52180076"/>
      <w:r>
        <w:rPr>
          <w:rFonts w:ascii="仿宋" w:hAnsi="仿宋" w:eastAsia="仿宋"/>
          <w:color w:val="000000"/>
          <w:sz w:val="32"/>
          <w:szCs w:val="32"/>
        </w:rPr>
        <w:t>201</w:t>
      </w:r>
      <w:r>
        <w:rPr>
          <w:rFonts w:hint="eastAsia" w:ascii="仿宋" w:hAnsi="仿宋" w:eastAsia="仿宋"/>
          <w:color w:val="000000"/>
          <w:sz w:val="32"/>
          <w:szCs w:val="32"/>
        </w:rPr>
        <w:t>9年本年收入合计222.56万元，其中：一般公共预算财政拨款收入222.56万元，占100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38"/>
    </w:p>
    <w:p>
      <w:pPr>
        <w:pStyle w:val="25"/>
        <w:numPr>
          <w:ilvl w:val="0"/>
          <w:numId w:val="1"/>
        </w:numPr>
        <w:spacing w:line="600" w:lineRule="exact"/>
        <w:ind w:firstLineChars="0"/>
        <w:outlineLvl w:val="1"/>
        <w:rPr>
          <w:rStyle w:val="27"/>
          <w:rFonts w:ascii="黑体" w:hAnsi="黑体" w:eastAsia="黑体"/>
          <w:b w:val="0"/>
        </w:rPr>
      </w:pPr>
      <w:bookmarkStart w:id="39" w:name="_Toc52180077"/>
      <w:bookmarkStart w:id="40" w:name="_Toc15396605"/>
      <w:bookmarkStart w:id="41"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39"/>
      <w:bookmarkEnd w:id="40"/>
      <w:bookmarkEnd w:id="41"/>
    </w:p>
    <w:p>
      <w:pPr>
        <w:spacing w:line="600" w:lineRule="exact"/>
        <w:ind w:firstLine="640" w:firstLineChars="200"/>
        <w:outlineLvl w:val="1"/>
        <w:rPr>
          <w:rFonts w:ascii="仿宋_GB2312" w:eastAsia="仿宋_GB2312"/>
          <w:color w:val="FF0000"/>
          <w:sz w:val="32"/>
          <w:szCs w:val="32"/>
        </w:rPr>
      </w:pPr>
      <w:bookmarkStart w:id="42" w:name="_Toc52180078"/>
      <w:r>
        <w:rPr>
          <w:rFonts w:ascii="仿宋" w:hAnsi="仿宋" w:eastAsia="仿宋"/>
          <w:color w:val="000000"/>
          <w:sz w:val="32"/>
          <w:szCs w:val="32"/>
        </w:rPr>
        <w:t>201</w:t>
      </w:r>
      <w:r>
        <w:rPr>
          <w:rFonts w:hint="eastAsia" w:ascii="仿宋" w:hAnsi="仿宋" w:eastAsia="仿宋"/>
          <w:color w:val="000000"/>
          <w:sz w:val="32"/>
          <w:szCs w:val="32"/>
        </w:rPr>
        <w:t>9年本年支出合计212.56万元，其中：基本支出159.32万元，占74.95</w:t>
      </w:r>
      <w:r>
        <w:rPr>
          <w:rFonts w:ascii="仿宋" w:hAnsi="仿宋" w:eastAsia="仿宋"/>
          <w:color w:val="000000"/>
          <w:sz w:val="32"/>
          <w:szCs w:val="32"/>
        </w:rPr>
        <w:t>%</w:t>
      </w:r>
      <w:r>
        <w:rPr>
          <w:rFonts w:hint="eastAsia" w:ascii="仿宋" w:hAnsi="仿宋" w:eastAsia="仿宋"/>
          <w:color w:val="000000"/>
          <w:sz w:val="32"/>
          <w:szCs w:val="32"/>
        </w:rPr>
        <w:t>；项目支出53.24万元，占25.05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2"/>
    </w:p>
    <w:p>
      <w:pPr>
        <w:spacing w:line="600" w:lineRule="exact"/>
        <w:ind w:firstLine="640" w:firstLineChars="200"/>
        <w:outlineLvl w:val="1"/>
        <w:rPr>
          <w:rStyle w:val="27"/>
          <w:rFonts w:ascii="黑体" w:hAnsi="黑体" w:eastAsia="黑体"/>
          <w:b w:val="0"/>
        </w:rPr>
      </w:pPr>
      <w:bookmarkStart w:id="43" w:name="_Toc15396606"/>
      <w:bookmarkStart w:id="44" w:name="_Toc52180079"/>
      <w:bookmarkStart w:id="45"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43"/>
      <w:bookmarkEnd w:id="44"/>
      <w:bookmarkEnd w:id="45"/>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sz w:val="32"/>
          <w:szCs w:val="32"/>
        </w:rPr>
        <w:t>2019年财政拨款收入总计222.56万元，支出总计212.56万元，年末结转和结余10万。与2018年相比，收入总计各增加116万元，增长108.8</w:t>
      </w:r>
      <w:r>
        <w:rPr>
          <w:rFonts w:ascii="仿宋" w:hAnsi="仿宋" w:eastAsia="仿宋"/>
          <w:color w:val="000000"/>
          <w:sz w:val="32"/>
          <w:szCs w:val="32"/>
        </w:rPr>
        <w:t>%</w:t>
      </w:r>
      <w:r>
        <w:rPr>
          <w:rFonts w:hint="eastAsia" w:ascii="仿宋" w:hAnsi="仿宋" w:eastAsia="仿宋"/>
          <w:color w:val="000000"/>
          <w:sz w:val="32"/>
          <w:szCs w:val="32"/>
        </w:rPr>
        <w:t>；支出总计增加106万元，增长99.47</w:t>
      </w:r>
      <w:r>
        <w:rPr>
          <w:rFonts w:ascii="仿宋" w:hAnsi="仿宋" w:eastAsia="仿宋"/>
          <w:color w:val="000000"/>
          <w:sz w:val="32"/>
          <w:szCs w:val="32"/>
        </w:rPr>
        <w:t>%</w:t>
      </w:r>
      <w:r>
        <w:rPr>
          <w:rFonts w:hint="eastAsia" w:ascii="仿宋" w:hAnsi="仿宋" w:eastAsia="仿宋"/>
          <w:color w:val="000000"/>
          <w:sz w:val="32"/>
          <w:szCs w:val="32"/>
        </w:rPr>
        <w:t>。主要变动原因是财政加大对烤烟生产的投入力度及盐边县烟草专卖局2017年度、2018年度目标绩效奖在盐边县烤烟生产领导小组办公室支付，增加了财政总收入及总支出。</w:t>
      </w:r>
    </w:p>
    <w:p>
      <w:pPr>
        <w:spacing w:line="600" w:lineRule="exact"/>
        <w:ind w:firstLine="640" w:firstLineChars="200"/>
        <w:outlineLvl w:val="1"/>
        <w:rPr>
          <w:rStyle w:val="27"/>
          <w:rFonts w:ascii="黑体" w:hAnsi="黑体" w:eastAsia="黑体"/>
          <w:b w:val="0"/>
        </w:rPr>
      </w:pPr>
      <w:bookmarkStart w:id="46" w:name="_Toc15377209"/>
      <w:bookmarkStart w:id="47" w:name="_Toc15396607"/>
      <w:bookmarkStart w:id="48" w:name="_Toc5218008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000000"/>
          <w:sz w:val="32"/>
          <w:szCs w:val="32"/>
        </w:rPr>
      </w:pPr>
      <w:bookmarkStart w:id="49" w:name="_Toc15377210"/>
      <w:bookmarkStart w:id="50" w:name="_Toc52180081"/>
      <w:r>
        <w:rPr>
          <w:rFonts w:hint="eastAsia" w:ascii="仿宋" w:hAnsi="仿宋" w:eastAsia="仿宋"/>
          <w:b/>
          <w:color w:val="000000"/>
          <w:sz w:val="32"/>
          <w:szCs w:val="32"/>
        </w:rPr>
        <w:t>（一）一般公共预算财政拨款支出决算总体情况</w:t>
      </w:r>
      <w:bookmarkEnd w:id="49"/>
      <w:bookmarkEnd w:id="50"/>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9年一般公共预算财政拨款支出212.56万元，占本年支出合计的95.5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8年相比，一般公共预算财政拨款增加106万元，增长99.47</w:t>
      </w:r>
      <w:r>
        <w:rPr>
          <w:rFonts w:ascii="仿宋" w:hAnsi="仿宋" w:eastAsia="仿宋"/>
          <w:color w:val="000000"/>
          <w:sz w:val="32"/>
          <w:szCs w:val="32"/>
        </w:rPr>
        <w:t>%</w:t>
      </w:r>
      <w:r>
        <w:rPr>
          <w:rFonts w:hint="eastAsia" w:ascii="仿宋" w:hAnsi="仿宋" w:eastAsia="仿宋"/>
          <w:color w:val="000000"/>
          <w:sz w:val="32"/>
          <w:szCs w:val="32"/>
        </w:rPr>
        <w:t>。主要变动原因是财政加大对烤烟生产的投入力度及盐边县烟草专卖局2017年度、2018年度目标绩效奖在盐边县烤烟生产领导小组办公室支付，增加了财政总收入及总支出。</w:t>
      </w:r>
    </w:p>
    <w:p>
      <w:pPr>
        <w:spacing w:line="600" w:lineRule="exact"/>
        <w:ind w:firstLine="643" w:firstLineChars="200"/>
        <w:outlineLvl w:val="2"/>
        <w:rPr>
          <w:rFonts w:ascii="仿宋" w:hAnsi="仿宋" w:eastAsia="仿宋"/>
          <w:b/>
          <w:color w:val="000000"/>
          <w:sz w:val="32"/>
          <w:szCs w:val="32"/>
        </w:rPr>
      </w:pPr>
      <w:bookmarkStart w:id="51" w:name="_Toc52180082"/>
      <w:bookmarkStart w:id="52" w:name="_Toc15377211"/>
      <w:r>
        <w:rPr>
          <w:rFonts w:hint="eastAsia" w:ascii="仿宋" w:hAnsi="仿宋" w:eastAsia="仿宋"/>
          <w:b/>
          <w:color w:val="000000"/>
          <w:sz w:val="32"/>
          <w:szCs w:val="32"/>
        </w:rPr>
        <w:t>（二）一般公共预算财政拨款支出决算结构情况</w:t>
      </w:r>
      <w:bookmarkEnd w:id="51"/>
      <w:bookmarkEnd w:id="52"/>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政拨款支出212.56万元，主要用于以下方面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支出13.67万元，占6.14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农林水支出175.74万元，占78.96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住房保障支出13.15万元，占6.04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；其他支出10万元，占4.49%。</w:t>
      </w:r>
    </w:p>
    <w:p>
      <w:pPr>
        <w:spacing w:line="600" w:lineRule="exact"/>
        <w:ind w:firstLine="643" w:firstLineChars="200"/>
        <w:outlineLvl w:val="2"/>
        <w:rPr>
          <w:rFonts w:ascii="仿宋" w:hAnsi="仿宋" w:eastAsia="仿宋"/>
          <w:b/>
          <w:color w:val="000000"/>
          <w:sz w:val="32"/>
          <w:szCs w:val="32"/>
        </w:rPr>
      </w:pPr>
      <w:bookmarkStart w:id="53" w:name="_Toc52180083"/>
      <w:bookmarkStart w:id="54" w:name="_Toc15377212"/>
      <w:r>
        <w:rPr>
          <w:rFonts w:hint="eastAsia" w:ascii="仿宋" w:hAnsi="仿宋" w:eastAsia="仿宋"/>
          <w:b/>
          <w:color w:val="000000"/>
          <w:sz w:val="32"/>
          <w:szCs w:val="32"/>
        </w:rPr>
        <w:t>（三）一般公共预算财政拨款支出决算具体情况</w:t>
      </w:r>
      <w:bookmarkEnd w:id="53"/>
      <w:bookmarkEnd w:id="54"/>
    </w:p>
    <w:p>
      <w:pPr>
        <w:spacing w:line="600" w:lineRule="exact"/>
        <w:ind w:firstLine="643" w:firstLineChars="200"/>
        <w:outlineLvl w:val="2"/>
        <w:rPr>
          <w:rFonts w:ascii="仿宋" w:hAnsi="仿宋" w:eastAsia="仿宋"/>
          <w:color w:val="FF0000"/>
          <w:sz w:val="32"/>
          <w:szCs w:val="32"/>
        </w:rPr>
      </w:pPr>
      <w:bookmarkStart w:id="55" w:name="_Toc15377213"/>
      <w:bookmarkStart w:id="56" w:name="_Toc15378460"/>
      <w:bookmarkStart w:id="57" w:name="_Toc15377444"/>
      <w:bookmarkStart w:id="58" w:name="_Toc52180084"/>
      <w:r>
        <w:rPr>
          <w:rFonts w:hint="eastAsia" w:ascii="仿宋" w:hAnsi="仿宋" w:eastAsia="仿宋"/>
          <w:b/>
          <w:color w:val="000000" w:themeColor="text1"/>
          <w:sz w:val="32"/>
          <w:szCs w:val="32"/>
          <w14:textFill>
            <w14:solidFill>
              <w14:schemeClr w14:val="tx1"/>
            </w14:solidFill>
          </w14:textFill>
        </w:rPr>
        <w:t>2019年般公共预算支出决算数为212.56</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预算196.74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55"/>
      <w:bookmarkEnd w:id="56"/>
      <w:bookmarkEnd w:id="57"/>
      <w:bookmarkEnd w:id="58"/>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hint="eastAsia" w:ascii="仿宋" w:hAnsi="仿宋" w:eastAsia="仿宋"/>
          <w:bCs/>
          <w:color w:val="000000"/>
          <w:sz w:val="32"/>
          <w:szCs w:val="32"/>
          <w:lang w:val="en-US" w:eastAsia="zh-CN"/>
        </w:rPr>
        <w:t>201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r>
        <w:rPr>
          <w:rStyle w:val="15"/>
          <w:rFonts w:hint="eastAsia" w:ascii="仿宋" w:hAnsi="仿宋" w:eastAsia="仿宋"/>
          <w:b w:val="0"/>
          <w:bCs/>
          <w:color w:val="000000"/>
          <w:sz w:val="32"/>
          <w:szCs w:val="32"/>
          <w:lang w:eastAsia="zh-CN"/>
        </w:rPr>
        <w:t>无</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hint="eastAsia" w:ascii="仿宋" w:hAnsi="仿宋" w:eastAsia="仿宋"/>
          <w:bCs/>
          <w:color w:val="000000"/>
          <w:sz w:val="32"/>
          <w:szCs w:val="32"/>
          <w:lang w:val="en-US" w:eastAsia="zh-CN"/>
        </w:rPr>
        <w:t>205</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r>
        <w:rPr>
          <w:rStyle w:val="15"/>
          <w:rFonts w:hint="eastAsia" w:ascii="仿宋" w:hAnsi="仿宋" w:eastAsia="仿宋"/>
          <w:b w:val="0"/>
          <w:bCs/>
          <w:color w:val="000000"/>
          <w:sz w:val="32"/>
          <w:szCs w:val="32"/>
          <w:lang w:eastAsia="zh-CN"/>
        </w:rPr>
        <w:t>无</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hint="eastAsia" w:ascii="仿宋" w:hAnsi="仿宋" w:eastAsia="仿宋"/>
          <w:bCs/>
          <w:color w:val="000000"/>
          <w:sz w:val="32"/>
          <w:szCs w:val="32"/>
          <w:lang w:val="en-US" w:eastAsia="zh-CN"/>
        </w:rPr>
        <w:t>206</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r>
        <w:rPr>
          <w:rStyle w:val="15"/>
          <w:rFonts w:hint="eastAsia" w:ascii="仿宋" w:hAnsi="仿宋" w:eastAsia="仿宋"/>
          <w:b w:val="0"/>
          <w:bCs/>
          <w:color w:val="000000"/>
          <w:sz w:val="32"/>
          <w:szCs w:val="32"/>
          <w:lang w:eastAsia="zh-CN"/>
        </w:rPr>
        <w:t>无</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文化旅游体育与传媒（类）</w:t>
      </w:r>
      <w:r>
        <w:rPr>
          <w:rStyle w:val="15"/>
          <w:rFonts w:hint="eastAsia" w:ascii="仿宋" w:hAnsi="仿宋" w:eastAsia="仿宋"/>
          <w:bCs/>
          <w:color w:val="000000"/>
          <w:sz w:val="32"/>
          <w:szCs w:val="32"/>
          <w:lang w:val="en-US" w:eastAsia="zh-CN"/>
        </w:rPr>
        <w:t>207</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r>
        <w:rPr>
          <w:rStyle w:val="15"/>
          <w:rFonts w:hint="eastAsia" w:ascii="仿宋" w:hAnsi="仿宋" w:eastAsia="仿宋"/>
          <w:b w:val="0"/>
          <w:bCs/>
          <w:color w:val="000000"/>
          <w:sz w:val="32"/>
          <w:szCs w:val="32"/>
          <w:lang w:eastAsia="zh-CN"/>
        </w:rPr>
        <w:t>无</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208</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05</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支出决算为13.67万元，完成预算99.71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，决算数大于预算数的主要原因是决算基数调减。</w:t>
      </w:r>
    </w:p>
    <w:p>
      <w:pPr>
        <w:spacing w:line="600" w:lineRule="exact"/>
        <w:ind w:firstLine="643"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210</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等于预算数的主要原因是</w:t>
      </w:r>
      <w:r>
        <w:rPr>
          <w:rStyle w:val="15"/>
          <w:rFonts w:hint="eastAsia" w:ascii="仿宋" w:hAnsi="仿宋" w:eastAsia="仿宋"/>
          <w:b w:val="0"/>
          <w:bCs/>
          <w:color w:val="000000"/>
          <w:sz w:val="32"/>
          <w:szCs w:val="32"/>
          <w:lang w:eastAsia="zh-CN"/>
        </w:rPr>
        <w:t>无</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 xml:space="preserve"> </w:t>
      </w:r>
      <w:r>
        <w:rPr>
          <w:rStyle w:val="15"/>
          <w:rFonts w:hint="eastAsia" w:ascii="仿宋" w:hAnsi="仿宋" w:eastAsia="仿宋"/>
          <w:bCs/>
          <w:color w:val="000000"/>
          <w:sz w:val="32"/>
          <w:szCs w:val="32"/>
        </w:rPr>
        <w:t>7</w:t>
      </w:r>
      <w:r>
        <w:rPr>
          <w:rStyle w:val="15"/>
          <w:rFonts w:ascii="仿宋" w:hAnsi="仿宋" w:eastAsia="仿宋"/>
          <w:bCs/>
          <w:color w:val="000000"/>
          <w:sz w:val="32"/>
          <w:szCs w:val="32"/>
        </w:rPr>
        <w:t>.</w:t>
      </w:r>
      <w:r>
        <w:rPr>
          <w:rStyle w:val="21"/>
          <w:rFonts w:hint="eastAsia" w:ascii="仿宋" w:hAnsi="仿宋" w:eastAsia="仿宋"/>
          <w:bCs/>
          <w:color w:val="000000"/>
          <w:sz w:val="32"/>
          <w:szCs w:val="32"/>
        </w:rPr>
        <w:t xml:space="preserve"> </w:t>
      </w:r>
      <w:r>
        <w:rPr>
          <w:rStyle w:val="15"/>
          <w:rFonts w:hint="eastAsia" w:ascii="仿宋" w:hAnsi="仿宋" w:eastAsia="仿宋"/>
          <w:bCs/>
          <w:color w:val="000000"/>
          <w:sz w:val="32"/>
          <w:szCs w:val="32"/>
        </w:rPr>
        <w:t>农林水支出（类）</w:t>
      </w:r>
      <w:r>
        <w:rPr>
          <w:rStyle w:val="15"/>
          <w:rFonts w:hint="eastAsia" w:ascii="仿宋" w:hAnsi="仿宋" w:eastAsia="仿宋"/>
          <w:bCs/>
          <w:color w:val="000000"/>
          <w:sz w:val="32"/>
          <w:szCs w:val="32"/>
          <w:lang w:val="en-US" w:eastAsia="zh-CN"/>
        </w:rPr>
        <w:t>213</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支出决算为175.74万元，完成预算214.44</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，决算数大于预算数的主要原因是</w:t>
      </w:r>
      <w:r>
        <w:rPr>
          <w:rFonts w:hint="eastAsia" w:ascii="仿宋" w:hAnsi="仿宋" w:eastAsia="仿宋"/>
          <w:color w:val="000000"/>
          <w:sz w:val="32"/>
          <w:szCs w:val="32"/>
        </w:rPr>
        <w:t>财政加大对烤烟生产的投入力度及盐边县烟草专卖局2017年度、2018年度目标绩效奖在盐边县烤烟生产领导小组办公室支付</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ascii="仿宋" w:hAnsi="仿宋" w:eastAsia="仿宋"/>
          <w:bCs/>
          <w:color w:val="000000"/>
          <w:sz w:val="32"/>
          <w:szCs w:val="32"/>
        </w:rPr>
        <w:t>8.</w:t>
      </w:r>
      <w:r>
        <w:t xml:space="preserve"> </w:t>
      </w:r>
      <w:r>
        <w:rPr>
          <w:rStyle w:val="15"/>
          <w:rFonts w:hint="eastAsia" w:ascii="仿宋" w:hAnsi="仿宋" w:eastAsia="仿宋"/>
          <w:bCs/>
          <w:color w:val="000000"/>
          <w:sz w:val="32"/>
          <w:szCs w:val="32"/>
        </w:rPr>
        <w:t>住房保障支出（类）</w:t>
      </w:r>
      <w:r>
        <w:rPr>
          <w:rStyle w:val="15"/>
          <w:rFonts w:hint="eastAsia" w:ascii="仿宋" w:hAnsi="仿宋" w:eastAsia="仿宋"/>
          <w:bCs/>
          <w:color w:val="000000"/>
          <w:sz w:val="32"/>
          <w:szCs w:val="32"/>
          <w:lang w:val="en-US" w:eastAsia="zh-CN"/>
        </w:rPr>
        <w:t>221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0201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支出决算为13.15万元，完成预算106.13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，决算数大于预算数的主要原因是决算基数增加。</w:t>
      </w:r>
    </w:p>
    <w:p>
      <w:pPr>
        <w:tabs>
          <w:tab w:val="right" w:pos="8306"/>
        </w:tabs>
        <w:spacing w:line="600" w:lineRule="exact"/>
        <w:ind w:firstLine="640"/>
        <w:outlineLvl w:val="1"/>
        <w:rPr>
          <w:rStyle w:val="27"/>
        </w:rPr>
      </w:pPr>
      <w:bookmarkStart w:id="59" w:name="_Toc15377214"/>
      <w:bookmarkStart w:id="60" w:name="_Toc15396608"/>
      <w:bookmarkStart w:id="61" w:name="_Toc5218008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59"/>
      <w:bookmarkEnd w:id="60"/>
      <w:bookmarkEnd w:id="6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9年一般公共预算财政拨款基本支出159.32万元，其中：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152.80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6.52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62" w:name="_Toc52180086"/>
      <w:bookmarkStart w:id="63" w:name="_Toc15377215"/>
      <w:bookmarkStart w:id="64"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2"/>
      <w:bookmarkEnd w:id="63"/>
      <w:bookmarkEnd w:id="64"/>
    </w:p>
    <w:p>
      <w:pPr>
        <w:spacing w:line="600" w:lineRule="exact"/>
        <w:ind w:firstLine="640"/>
        <w:outlineLvl w:val="2"/>
        <w:rPr>
          <w:rFonts w:ascii="仿宋" w:hAnsi="仿宋" w:eastAsia="仿宋"/>
          <w:b/>
          <w:color w:val="000000"/>
          <w:sz w:val="32"/>
          <w:szCs w:val="32"/>
        </w:rPr>
      </w:pPr>
      <w:bookmarkStart w:id="65" w:name="_Toc15377216"/>
      <w:bookmarkStart w:id="66" w:name="_Toc52180087"/>
      <w:r>
        <w:rPr>
          <w:rFonts w:hint="eastAsia" w:ascii="仿宋" w:hAnsi="仿宋" w:eastAsia="仿宋"/>
          <w:b/>
          <w:color w:val="000000"/>
          <w:sz w:val="32"/>
          <w:szCs w:val="32"/>
        </w:rPr>
        <w:t>（一）“三公”经费财政拨款支出决算总体情况说明</w:t>
      </w:r>
      <w:bookmarkEnd w:id="65"/>
      <w:bookmarkEnd w:id="66"/>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9年“三公”经费财政拨款支出决算为0.29万元，完成预算68.69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，决算数小于预算数的主要原因是严格执行三公经费管理。</w:t>
      </w:r>
    </w:p>
    <w:p>
      <w:pPr>
        <w:spacing w:line="600" w:lineRule="exact"/>
        <w:ind w:firstLine="640"/>
        <w:outlineLvl w:val="2"/>
        <w:rPr>
          <w:rFonts w:ascii="仿宋" w:hAnsi="仿宋" w:eastAsia="仿宋"/>
          <w:b/>
          <w:color w:val="000000"/>
          <w:sz w:val="32"/>
          <w:szCs w:val="32"/>
        </w:rPr>
      </w:pPr>
      <w:bookmarkStart w:id="67" w:name="_Toc15377217"/>
      <w:bookmarkStart w:id="68" w:name="_Toc52180088"/>
      <w:r>
        <w:rPr>
          <w:rFonts w:hint="eastAsia" w:ascii="仿宋" w:hAnsi="仿宋" w:eastAsia="仿宋"/>
          <w:b/>
          <w:color w:val="000000"/>
          <w:sz w:val="32"/>
          <w:szCs w:val="32"/>
        </w:rPr>
        <w:t>（二）“三公”经费财政拨款支出决算具体情况说明</w:t>
      </w:r>
      <w:bookmarkEnd w:id="67"/>
      <w:bookmarkEnd w:id="6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；公务用车购置及运行维护费支出决算0.29万元，占100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b/>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无</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0.29万元,</w:t>
      </w:r>
      <w:r>
        <w:rPr>
          <w:rStyle w:val="15"/>
          <w:rFonts w:hint="eastAsia" w:ascii="仿宋" w:hAnsi="仿宋" w:eastAsia="仿宋"/>
          <w:b w:val="0"/>
          <w:bCs/>
          <w:color w:val="000000"/>
          <w:sz w:val="32"/>
          <w:szCs w:val="32"/>
        </w:rPr>
        <w:t>完成预算97.93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减少0.33万元，下降113.79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严格执行三公经费管理</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0.29万元。主要用于所需的公务用车燃料费、维修费、过路过桥费、保险费等支出。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无。</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无</w:t>
      </w:r>
      <w:r>
        <w:rPr>
          <w:rFonts w:hint="eastAsia" w:ascii="仿宋_GB2312" w:eastAsia="仿宋_GB2312"/>
          <w:color w:val="000000"/>
          <w:sz w:val="32"/>
          <w:szCs w:val="32"/>
        </w:rPr>
        <w:t>。</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hint="eastAsia" w:ascii="仿宋_GB2312" w:eastAsia="仿宋_GB2312"/>
          <w:color w:val="000000" w:themeColor="text1"/>
          <w:sz w:val="32"/>
          <w:szCs w:val="32"/>
          <w:lang w:eastAsia="zh-CN"/>
          <w14:textFill>
            <w14:solidFill>
              <w14:schemeClr w14:val="tx1"/>
            </w14:solidFill>
          </w14:textFill>
        </w:rPr>
        <w:t>无</w:t>
      </w:r>
      <w:bookmarkStart w:id="69" w:name="_Toc15396610"/>
      <w:bookmarkStart w:id="70" w:name="_Toc15377218"/>
    </w:p>
    <w:p>
      <w:pPr>
        <w:spacing w:line="600" w:lineRule="exact"/>
        <w:ind w:firstLine="640"/>
        <w:outlineLvl w:val="1"/>
        <w:rPr>
          <w:rStyle w:val="27"/>
          <w:rFonts w:ascii="黑体" w:hAnsi="黑体" w:eastAsia="黑体"/>
        </w:rPr>
      </w:pPr>
      <w:bookmarkStart w:id="71" w:name="_Toc52180089"/>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69"/>
      <w:bookmarkEnd w:id="70"/>
      <w:bookmarkEnd w:id="7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27"/>
          <w:rFonts w:ascii="黑体" w:hAnsi="黑体" w:eastAsia="黑体"/>
          <w:b w:val="0"/>
        </w:rPr>
      </w:pPr>
      <w:bookmarkStart w:id="72" w:name="_Toc15377219"/>
      <w:bookmarkStart w:id="73" w:name="_Toc15396611"/>
      <w:bookmarkStart w:id="74" w:name="_Toc52180090"/>
      <w:r>
        <w:rPr>
          <w:rStyle w:val="27"/>
          <w:rFonts w:hint="eastAsia" w:ascii="黑体" w:hAnsi="黑体" w:eastAsia="黑体"/>
          <w:b w:val="0"/>
        </w:rPr>
        <w:t>国有资本经营预算支出决算情况说明</w:t>
      </w:r>
      <w:bookmarkEnd w:id="72"/>
      <w:bookmarkEnd w:id="73"/>
      <w:bookmarkEnd w:id="7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27"/>
          <w:rFonts w:ascii="黑体" w:hAnsi="黑体" w:eastAsia="黑体"/>
        </w:rPr>
      </w:pPr>
      <w:bookmarkStart w:id="75" w:name="_Toc15396612"/>
      <w:bookmarkStart w:id="76" w:name="_Toc15377221"/>
      <w:bookmarkStart w:id="77" w:name="_Toc5218009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75"/>
      <w:bookmarkEnd w:id="76"/>
      <w:bookmarkEnd w:id="77"/>
    </w:p>
    <w:p>
      <w:pPr>
        <w:spacing w:line="600" w:lineRule="exact"/>
        <w:ind w:firstLine="643" w:firstLineChars="200"/>
        <w:outlineLvl w:val="2"/>
        <w:rPr>
          <w:rFonts w:ascii="仿宋" w:hAnsi="仿宋" w:eastAsia="仿宋"/>
          <w:color w:val="000000"/>
          <w:sz w:val="32"/>
          <w:szCs w:val="32"/>
        </w:rPr>
      </w:pPr>
      <w:bookmarkStart w:id="78" w:name="_Toc15377222"/>
      <w:bookmarkStart w:id="79" w:name="_Toc52180092"/>
      <w:r>
        <w:rPr>
          <w:rFonts w:hint="eastAsia" w:ascii="仿宋" w:hAnsi="仿宋" w:eastAsia="仿宋"/>
          <w:b/>
          <w:color w:val="000000"/>
          <w:sz w:val="32"/>
          <w:szCs w:val="32"/>
        </w:rPr>
        <w:t>（一）机关运行经费支出情况</w:t>
      </w:r>
      <w:bookmarkEnd w:id="78"/>
      <w:bookmarkEnd w:id="79"/>
    </w:p>
    <w:p>
      <w:pPr>
        <w:spacing w:line="600" w:lineRule="exact"/>
        <w:ind w:firstLine="640" w:firstLineChars="200"/>
        <w:rPr>
          <w:rFonts w:hint="eastAsia" w:ascii="仿宋" w:hAnsi="仿宋" w:eastAsia="仿宋_GB2312"/>
          <w:b/>
          <w:color w:val="FF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烟办</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0" w:name="_Toc15377223"/>
      <w:bookmarkStart w:id="81" w:name="_Toc52180093"/>
      <w:r>
        <w:rPr>
          <w:rFonts w:hint="eastAsia" w:ascii="仿宋" w:hAnsi="仿宋" w:eastAsia="仿宋"/>
          <w:b/>
          <w:color w:val="000000"/>
          <w:sz w:val="32"/>
          <w:szCs w:val="32"/>
        </w:rPr>
        <w:t>（二）政府采购支出情况</w:t>
      </w:r>
      <w:bookmarkEnd w:id="80"/>
      <w:bookmarkEnd w:id="8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烟办</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2" w:name="_Toc15377224"/>
      <w:bookmarkStart w:id="83" w:name="_Toc52180094"/>
      <w:r>
        <w:rPr>
          <w:rFonts w:hint="eastAsia" w:ascii="仿宋" w:hAnsi="仿宋" w:eastAsia="仿宋"/>
          <w:b/>
          <w:color w:val="000000"/>
          <w:sz w:val="32"/>
          <w:szCs w:val="32"/>
        </w:rPr>
        <w:t>（三）国有资产占有使用情况</w:t>
      </w:r>
      <w:bookmarkEnd w:id="82"/>
      <w:bookmarkEnd w:id="8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日，盐边县烤烟生产领导小组办公室共有车辆2辆，其中：主要领导干部用车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主要是用于</w:t>
      </w:r>
      <w:r>
        <w:rPr>
          <w:rFonts w:hint="eastAsia" w:ascii="仿宋_GB2312" w:eastAsia="仿宋_GB2312"/>
          <w:color w:val="000000" w:themeColor="text1"/>
          <w:sz w:val="32"/>
          <w:szCs w:val="32"/>
          <w:lang w:eastAsia="zh-CN"/>
          <w14:textFill>
            <w14:solidFill>
              <w14:schemeClr w14:val="tx1"/>
            </w14:solidFill>
          </w14:textFill>
        </w:rPr>
        <w:t>日常烤烟生产工作检查，</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4" w:name="_Toc52180095"/>
      <w:r>
        <w:rPr>
          <w:rFonts w:hint="eastAsia" w:ascii="仿宋" w:hAnsi="仿宋" w:eastAsia="仿宋"/>
          <w:b/>
          <w:color w:val="000000"/>
          <w:sz w:val="32"/>
          <w:szCs w:val="32"/>
        </w:rPr>
        <w:t>（四）预算绩效管理情况。</w:t>
      </w:r>
      <w:bookmarkEnd w:id="84"/>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烟办</w:t>
      </w:r>
      <w:r>
        <w:rPr>
          <w:rFonts w:hint="eastAsia" w:ascii="仿宋_GB2312" w:hAnsi="仿宋_GB2312" w:eastAsia="仿宋_GB2312" w:cs="仿宋_GB2312"/>
          <w:sz w:val="32"/>
          <w:szCs w:val="32"/>
        </w:rPr>
        <w:t>在2019年度部门决算中反映</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本部门按要求对2019年部门整体支出开展绩效自评，从评价情况来看烟办201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整体支出情况良好，从预算到执行和收入、支出、资产管理及信息公开，都严格按照相关制度要求进行，全年收支平衡，有效保证了单位运转，圆满完成了市下达的目标任务，取得了较大的经济效益和社会效益。</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烟办</w:t>
      </w:r>
      <w:r>
        <w:rPr>
          <w:rFonts w:hint="eastAsia" w:ascii="仿宋_GB2312" w:hAnsi="仿宋_GB2312" w:eastAsia="仿宋_GB2312" w:cs="仿宋_GB2312"/>
          <w:sz w:val="32"/>
          <w:szCs w:val="32"/>
        </w:rPr>
        <w:t>在2019年度部门决算中反映</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绩效目标实际完成情况。</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Style w:val="32"/>
        <w:spacing w:line="24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烟办</w:t>
      </w:r>
      <w:r>
        <w:rPr>
          <w:rFonts w:hint="eastAsia" w:ascii="仿宋_GB2312" w:hAnsi="仿宋_GB2312" w:eastAsia="仿宋_GB2312" w:cs="仿宋_GB2312"/>
          <w:sz w:val="32"/>
          <w:szCs w:val="32"/>
        </w:rPr>
        <w:t>按要求对2019年部门整体支出绩效评价情况开展自评，《盐边县烤烟生产领导小组办公室2019年部门支出绩效评价自评报告》见附件（附件1）。</w:t>
      </w:r>
    </w:p>
    <w:p>
      <w:pPr>
        <w:numPr>
          <w:ilvl w:val="0"/>
          <w:numId w:val="4"/>
        </w:numPr>
        <w:spacing w:line="600" w:lineRule="exact"/>
        <w:ind w:firstLine="660" w:firstLineChars="150"/>
        <w:jc w:val="center"/>
        <w:outlineLvl w:val="0"/>
        <w:rPr>
          <w:rStyle w:val="26"/>
          <w:rFonts w:ascii="黑体" w:hAnsi="黑体" w:eastAsia="黑体"/>
          <w:b w:val="0"/>
        </w:rPr>
      </w:pPr>
      <w:bookmarkStart w:id="85" w:name="_Toc15396613"/>
      <w:bookmarkStart w:id="86" w:name="_Toc15377225"/>
      <w:bookmarkStart w:id="87" w:name="_Toc52180096"/>
      <w:r>
        <w:rPr>
          <w:rFonts w:hint="eastAsia" w:ascii="黑体" w:hAnsi="黑体" w:eastAsia="黑体"/>
          <w:color w:val="000000"/>
          <w:sz w:val="44"/>
          <w:szCs w:val="44"/>
        </w:rPr>
        <w:t>名</w:t>
      </w:r>
      <w:r>
        <w:rPr>
          <w:rStyle w:val="26"/>
          <w:rFonts w:hint="eastAsia" w:ascii="黑体" w:hAnsi="黑体" w:eastAsia="黑体"/>
          <w:b w:val="0"/>
        </w:rPr>
        <w:t>词解释</w:t>
      </w:r>
      <w:bookmarkEnd w:id="85"/>
      <w:bookmarkEnd w:id="86"/>
      <w:bookmarkEnd w:id="87"/>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bookmarkStart w:id="120" w:name="_GoBack"/>
      <w:bookmarkEnd w:id="120"/>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（项）：指一般公共服务</w:t>
      </w:r>
      <w:r>
        <w:rPr>
          <w:rFonts w:hint="eastAsia" w:ascii="仿宋_GB2312" w:eastAsia="仿宋_GB2312"/>
          <w:color w:val="000000"/>
          <w:sz w:val="32"/>
          <w:szCs w:val="32"/>
          <w:lang w:eastAsia="zh-CN"/>
        </w:rPr>
        <w:t>方面支出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（项）：指社会保障和就业</w:t>
      </w:r>
      <w:r>
        <w:rPr>
          <w:rFonts w:hint="eastAsia" w:ascii="仿宋_GB2312" w:eastAsia="仿宋_GB2312"/>
          <w:color w:val="000000"/>
          <w:sz w:val="32"/>
          <w:szCs w:val="32"/>
          <w:lang w:eastAsia="zh-CN"/>
        </w:rPr>
        <w:t>方面支出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农林水（类）</w:t>
      </w:r>
      <w:r>
        <w:rPr>
          <w:rFonts w:hint="eastAsia" w:ascii="仿宋_GB2312" w:eastAsia="仿宋_GB2312"/>
          <w:color w:val="000000"/>
          <w:sz w:val="32"/>
          <w:szCs w:val="32"/>
          <w:lang w:val="en-US" w:eastAsia="zh-CN"/>
        </w:rPr>
        <w:t>213</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0199</w:t>
      </w:r>
      <w:r>
        <w:rPr>
          <w:rFonts w:hint="eastAsia" w:ascii="仿宋_GB2312" w:eastAsia="仿宋_GB2312"/>
          <w:color w:val="000000"/>
          <w:sz w:val="32"/>
          <w:szCs w:val="32"/>
        </w:rPr>
        <w:t>（项）：指农林水</w:t>
      </w:r>
      <w:r>
        <w:rPr>
          <w:rFonts w:hint="eastAsia" w:ascii="仿宋_GB2312" w:eastAsia="仿宋_GB2312"/>
          <w:color w:val="000000"/>
          <w:sz w:val="32"/>
          <w:szCs w:val="32"/>
          <w:lang w:eastAsia="zh-CN"/>
        </w:rPr>
        <w:t>方面支出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0201</w:t>
      </w:r>
      <w:r>
        <w:rPr>
          <w:rFonts w:hint="eastAsia" w:ascii="仿宋_GB2312" w:eastAsia="仿宋_GB2312"/>
          <w:color w:val="000000"/>
          <w:sz w:val="32"/>
          <w:szCs w:val="32"/>
        </w:rPr>
        <w:t>（项）：指住房保障</w:t>
      </w:r>
      <w:r>
        <w:rPr>
          <w:rFonts w:hint="eastAsia" w:ascii="仿宋_GB2312" w:eastAsia="仿宋_GB2312"/>
          <w:color w:val="000000"/>
          <w:sz w:val="32"/>
          <w:szCs w:val="32"/>
          <w:lang w:eastAsia="zh-CN"/>
        </w:rPr>
        <w:t>方面支出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bookmarkStart w:id="88" w:name="_Toc15377226"/>
      <w:r>
        <w:rPr>
          <w:rFonts w:ascii="宋体"/>
          <w:b/>
          <w:color w:val="000000"/>
          <w:sz w:val="44"/>
          <w:szCs w:val="44"/>
        </w:rPr>
        <w:br w:type="page"/>
      </w:r>
      <w:bookmarkStart w:id="89" w:name="_Toc15396614"/>
      <w:bookmarkStart w:id="90" w:name="_Toc52180097"/>
      <w:r>
        <w:rPr>
          <w:rFonts w:hint="eastAsia" w:ascii="黑体" w:hAnsi="黑体" w:eastAsia="黑体"/>
          <w:color w:val="000000"/>
          <w:sz w:val="44"/>
          <w:szCs w:val="44"/>
        </w:rPr>
        <w:t>第</w:t>
      </w:r>
      <w:r>
        <w:rPr>
          <w:rStyle w:val="26"/>
          <w:rFonts w:hint="eastAsia" w:ascii="黑体" w:hAnsi="黑体" w:eastAsia="黑体"/>
          <w:b w:val="0"/>
        </w:rPr>
        <w:t>四部分 附件</w:t>
      </w:r>
      <w:bookmarkEnd w:id="89"/>
      <w:bookmarkEnd w:id="90"/>
    </w:p>
    <w:p>
      <w:pPr>
        <w:spacing w:line="600" w:lineRule="exact"/>
        <w:jc w:val="left"/>
        <w:outlineLvl w:val="0"/>
        <w:rPr>
          <w:rFonts w:ascii="方正小标宋简体" w:hAnsi="方正小标宋简体" w:eastAsia="方正小标宋简体" w:cs="方正小标宋简体"/>
          <w:sz w:val="32"/>
          <w:szCs w:val="32"/>
        </w:rPr>
      </w:pPr>
      <w:bookmarkStart w:id="91" w:name="_Toc52180098"/>
      <w:r>
        <w:rPr>
          <w:rFonts w:hint="eastAsia" w:ascii="黑体" w:hAnsi="黑体" w:eastAsia="黑体" w:cs="黑体"/>
          <w:sz w:val="32"/>
          <w:szCs w:val="32"/>
        </w:rPr>
        <w:t>附件1</w:t>
      </w:r>
      <w:bookmarkEnd w:id="91"/>
    </w:p>
    <w:p>
      <w:pPr>
        <w:spacing w:line="580" w:lineRule="exact"/>
        <w:jc w:val="center"/>
        <w:rPr>
          <w:rFonts w:ascii="方正小标宋简体" w:hAnsi="方正小标宋简体" w:eastAsia="方正小标宋简体" w:cs="方正小标宋简体"/>
          <w:sz w:val="44"/>
          <w:szCs w:val="44"/>
        </w:rPr>
      </w:pPr>
    </w:p>
    <w:p>
      <w:pPr>
        <w:pStyle w:val="32"/>
        <w:spacing w:line="240" w:lineRule="auto"/>
        <w:jc w:val="center"/>
        <w:rPr>
          <w:rFonts w:hint="eastAsia" w:ascii="黑体" w:hAnsi="黑体" w:eastAsia="黑体" w:cs="Times New Roman"/>
          <w:kern w:val="2"/>
          <w:sz w:val="44"/>
          <w:szCs w:val="44"/>
        </w:rPr>
      </w:pPr>
      <w:r>
        <w:rPr>
          <w:rFonts w:hint="eastAsia" w:ascii="黑体" w:hAnsi="黑体" w:eastAsia="黑体" w:cs="Times New Roman"/>
          <w:kern w:val="2"/>
          <w:sz w:val="44"/>
          <w:szCs w:val="44"/>
        </w:rPr>
        <w:t>盐边县烤烟生产领导小组办公室</w:t>
      </w:r>
    </w:p>
    <w:p>
      <w:pPr>
        <w:pStyle w:val="32"/>
        <w:spacing w:line="240" w:lineRule="auto"/>
        <w:jc w:val="center"/>
        <w:rPr>
          <w:rFonts w:hint="eastAsia" w:ascii="黑体" w:hAnsi="黑体" w:eastAsia="黑体" w:cs="Times New Roman"/>
          <w:kern w:val="2"/>
          <w:sz w:val="44"/>
          <w:szCs w:val="44"/>
        </w:rPr>
      </w:pPr>
      <w:r>
        <w:rPr>
          <w:rFonts w:hint="eastAsia" w:ascii="黑体" w:hAnsi="黑体" w:eastAsia="黑体" w:cs="Times New Roman"/>
          <w:b/>
          <w:kern w:val="2"/>
          <w:sz w:val="44"/>
          <w:szCs w:val="44"/>
        </w:rPr>
        <w:t>2019年</w:t>
      </w:r>
      <w:r>
        <w:rPr>
          <w:rFonts w:ascii="黑体" w:hAnsi="黑体" w:eastAsia="黑体" w:cs="Times New Roman"/>
          <w:kern w:val="2"/>
          <w:sz w:val="44"/>
          <w:szCs w:val="44"/>
        </w:rPr>
        <w:t>部门支出绩效评价自评报告</w:t>
      </w:r>
    </w:p>
    <w:p>
      <w:pPr>
        <w:adjustRightInd w:val="0"/>
        <w:snapToGrid w:val="0"/>
        <w:ind w:firstLine="720"/>
        <w:rPr>
          <w:rFonts w:eastAsia="黑体"/>
          <w:color w:val="000000"/>
          <w:szCs w:val="32"/>
        </w:rPr>
      </w:pP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rPr>
        <w:t>一、</w:t>
      </w:r>
      <w:r>
        <w:rPr>
          <w:rFonts w:hint="eastAsia" w:ascii="仿宋_GB2312" w:eastAsia="仿宋_GB2312"/>
          <w:sz w:val="32"/>
          <w:szCs w:val="32"/>
          <w:lang w:val="zh-CN"/>
        </w:rPr>
        <w:t>部门概况</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（一）机构组成</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盐边县烤烟生产领导小组办公室系财政全额拨款的事业单位，单位内设综合股、烟叶生产发展股、财务股三个股室。</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（二）机构职能</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盐边县机构编制委员会《关于同意县烤烟生产领导小组办公室单列的批复》（盐边编发〔2006〕1号）批准成立，负责全县烤烟的生产管理工作，制定烤烟生产规划、措施及办法，检查、督促、指导、协调烤烟生产工作，搞好烤烟生产服务及烟叶收购等方面工作及相关社会服务。</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（三）人员、车辆概况</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核定事业人员编制10名，其中主任1名（按正科配备）、副主任2名（按副科配备）。201</w:t>
      </w:r>
      <w:r>
        <w:rPr>
          <w:rFonts w:hint="eastAsia" w:ascii="仿宋_GB2312" w:eastAsia="仿宋_GB2312"/>
          <w:sz w:val="32"/>
          <w:szCs w:val="32"/>
          <w:lang w:val="en-US" w:eastAsia="zh-CN"/>
        </w:rPr>
        <w:t>9</w:t>
      </w:r>
      <w:r>
        <w:rPr>
          <w:rFonts w:hint="eastAsia" w:ascii="仿宋_GB2312" w:eastAsia="仿宋_GB2312"/>
          <w:sz w:val="32"/>
          <w:szCs w:val="32"/>
        </w:rPr>
        <w:t>年实有10人（无离退休人员），其中：事业管理3人，事业技术职称2人，事业工人3人，公务员2人（工资关系不在烟办）。车辆编制2辆，实有车辆2辆。</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二、部门财政资金收支情况</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（一）部门财政资金收入情况。</w:t>
      </w:r>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9年本年收入合计222.56万元，其中：一般公共预算财政拨款收入222.56万元，占100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（二）部门财政资金支出情况。</w:t>
      </w:r>
    </w:p>
    <w:p>
      <w:pPr>
        <w:pStyle w:val="24"/>
        <w:spacing w:line="56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9年本年支出合计212.56万元，其中：基本支出159.32万元，占74.95</w:t>
      </w:r>
      <w:r>
        <w:rPr>
          <w:rFonts w:ascii="仿宋" w:hAnsi="仿宋" w:eastAsia="仿宋"/>
          <w:color w:val="000000"/>
          <w:sz w:val="32"/>
          <w:szCs w:val="32"/>
        </w:rPr>
        <w:t>%</w:t>
      </w:r>
      <w:r>
        <w:rPr>
          <w:rFonts w:hint="eastAsia" w:ascii="仿宋" w:hAnsi="仿宋" w:eastAsia="仿宋"/>
          <w:color w:val="000000"/>
          <w:sz w:val="32"/>
          <w:szCs w:val="32"/>
        </w:rPr>
        <w:t>；项目支出53.24万元，占25.05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三、部门财政支出管理情况</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（一）预算编制情况。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严格按照县级部门预算编制通知和有关要求，按时完成201</w:t>
      </w:r>
      <w:r>
        <w:rPr>
          <w:rFonts w:hint="eastAsia" w:ascii="仿宋_GB2312" w:eastAsia="仿宋_GB2312"/>
          <w:sz w:val="32"/>
          <w:szCs w:val="32"/>
          <w:lang w:val="en-US" w:eastAsia="zh-CN"/>
        </w:rPr>
        <w:t>9</w:t>
      </w:r>
      <w:r>
        <w:rPr>
          <w:rFonts w:hint="eastAsia" w:ascii="仿宋_GB2312" w:eastAsia="仿宋_GB2312"/>
          <w:sz w:val="32"/>
          <w:szCs w:val="32"/>
        </w:rPr>
        <w:t>年部门预算编制工作，预算编制全面、科学。部门预算在财政局批复后及时网上公示。</w:t>
      </w:r>
      <w:r>
        <w:rPr>
          <w:rFonts w:hint="eastAsia" w:ascii="仿宋" w:hAnsi="仿宋" w:eastAsia="仿宋"/>
          <w:color w:val="000000"/>
          <w:sz w:val="32"/>
          <w:szCs w:val="32"/>
        </w:rPr>
        <w:t>2019年财政拨款收入总计222.56万元，支出总计212.56万元，年末结转和结余10万。与2018年相比，收入总计各增加116万元，增长108.8</w:t>
      </w:r>
      <w:r>
        <w:rPr>
          <w:rFonts w:ascii="仿宋" w:hAnsi="仿宋" w:eastAsia="仿宋"/>
          <w:color w:val="000000"/>
          <w:sz w:val="32"/>
          <w:szCs w:val="32"/>
        </w:rPr>
        <w:t>%</w:t>
      </w:r>
      <w:r>
        <w:rPr>
          <w:rFonts w:hint="eastAsia" w:ascii="仿宋" w:hAnsi="仿宋" w:eastAsia="仿宋"/>
          <w:color w:val="000000"/>
          <w:sz w:val="32"/>
          <w:szCs w:val="32"/>
        </w:rPr>
        <w:t>；支出总计增加106万元，增长99.47</w:t>
      </w:r>
      <w:r>
        <w:rPr>
          <w:rFonts w:ascii="仿宋" w:hAnsi="仿宋" w:eastAsia="仿宋"/>
          <w:color w:val="000000"/>
          <w:sz w:val="32"/>
          <w:szCs w:val="32"/>
        </w:rPr>
        <w:t>%</w:t>
      </w:r>
      <w:r>
        <w:rPr>
          <w:rFonts w:hint="eastAsia" w:ascii="仿宋" w:hAnsi="仿宋" w:eastAsia="仿宋"/>
          <w:color w:val="000000"/>
          <w:sz w:val="32"/>
          <w:szCs w:val="32"/>
        </w:rPr>
        <w:t>。主要变动原因是财政加大对烤烟生产的投入力度及盐边县烟草专卖局2017年度、2018年度目标绩效奖在盐边县烤烟生产领导小组办公室支付，增加了财政总收入及总支出。</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（二）执行管理情况。</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预算执行。在收到财政下达的各类款项资金后，按照资金的用途使用，支出总额控制在预算总额内，按照预算执行制度，及时支付。执行中以节约为本，严格控制公用经费支出，特别是严格执行中央八项规定，加强“三公”经费支出管理，一是加强了单位车辆管理，严禁公车私用，公务用车实行统一调度、停放，尽量降低公务用车运行成本。二是严格执行公务接待管理规定，控制接待费用，按照简化礼仪、务实节俭、杜绝浪费的原则管理和规范单位公务接待工作。201</w:t>
      </w:r>
      <w:r>
        <w:rPr>
          <w:rFonts w:hint="eastAsia" w:ascii="仿宋_GB2312" w:eastAsia="仿宋_GB2312"/>
          <w:sz w:val="32"/>
          <w:szCs w:val="32"/>
          <w:lang w:val="en-US" w:eastAsia="zh-CN"/>
        </w:rPr>
        <w:t>9</w:t>
      </w:r>
      <w:r>
        <w:rPr>
          <w:rFonts w:hint="eastAsia" w:ascii="仿宋_GB2312" w:eastAsia="仿宋_GB2312"/>
          <w:sz w:val="32"/>
          <w:szCs w:val="32"/>
        </w:rPr>
        <w:t>年烟办无超预算开支“三公”经费。</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（三）决算编制情况。</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严格按照县财政局关于决算编报的要求，精心组织，通过编审人员认真细致的工作，201</w:t>
      </w:r>
      <w:r>
        <w:rPr>
          <w:rFonts w:hint="eastAsia" w:ascii="仿宋_GB2312" w:eastAsia="仿宋_GB2312"/>
          <w:sz w:val="32"/>
          <w:szCs w:val="32"/>
          <w:lang w:val="en-US" w:eastAsia="zh-CN"/>
        </w:rPr>
        <w:t>9</w:t>
      </w:r>
      <w:r>
        <w:rPr>
          <w:rFonts w:hint="eastAsia" w:ascii="仿宋_GB2312" w:eastAsia="仿宋_GB2312"/>
          <w:sz w:val="32"/>
          <w:szCs w:val="32"/>
        </w:rPr>
        <w:t>年部门决算报表按时编审完成并上报，数据准确，部门决算在财政局批复后及时网上公示。</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（四）支出绩效情况。</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rPr>
        <w:t>严格遵守各项财经纪律，加强财务管理工作，制定了相关规章制度，加强和细化了预算编制。严格按照预算执行，确保财务平衡，保障单位正常运转、完成日常工作任务以及烤烟事业发展相关工作。</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四、评价结论及建议</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（一）评价结论。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烟办201</w:t>
      </w:r>
      <w:r>
        <w:rPr>
          <w:rFonts w:hint="eastAsia" w:ascii="仿宋_GB2312" w:eastAsia="仿宋_GB2312"/>
          <w:sz w:val="32"/>
          <w:szCs w:val="32"/>
          <w:lang w:val="en-US" w:eastAsia="zh-CN"/>
        </w:rPr>
        <w:t>9</w:t>
      </w:r>
      <w:r>
        <w:rPr>
          <w:rFonts w:hint="eastAsia" w:ascii="仿宋_GB2312" w:eastAsia="仿宋_GB2312"/>
          <w:sz w:val="32"/>
          <w:szCs w:val="32"/>
        </w:rPr>
        <w:t>年整体支出情况良好，从预算到执行和收入、支出、资产管理及信息公开，都严格按照相关制度要求进行，全年收支平衡，有效保证了单位运转，圆满完成了市下达的目标任务，取得了较大的经济效益和社会效益。</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（二）存在问题。</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1、预算编制细化程度不够。</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2、绩效制度还不够全面，绩效管理质量不高。</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3、人员不足，我办会计工作人员将退休，会计核算工作开展困难。</w:t>
      </w:r>
    </w:p>
    <w:p>
      <w:pPr>
        <w:pStyle w:val="24"/>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（三）改进建议。</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1、进一步重视预算编制工作，提高预算编制的精确度。</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2、完善绩效管理和评价制度，为资金资产的合理配置提供有效依据，并强化绩效目标管理，把绩效目标作为项目实施的前置条件，提高资金使用的合理性和科学性。</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3、加强对财务人员做好各项财务工作的指导和培训。</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4、进一步完善和落实相关管理制度，单位上下应加强学习内部控制管理制度，严格遵照相关制度贯彻落实，做到精细化管理。</w:t>
      </w:r>
    </w:p>
    <w:p>
      <w:pPr>
        <w:pStyle w:val="24"/>
        <w:spacing w:line="560" w:lineRule="exact"/>
        <w:ind w:firstLine="640" w:firstLineChars="200"/>
        <w:rPr>
          <w:rFonts w:hint="eastAsia" w:ascii="仿宋_GB2312" w:eastAsia="仿宋_GB2312"/>
          <w:sz w:val="32"/>
          <w:szCs w:val="32"/>
          <w:lang w:val="zh-CN"/>
        </w:rPr>
      </w:pPr>
    </w:p>
    <w:p>
      <w:pPr>
        <w:pStyle w:val="24"/>
        <w:spacing w:line="560" w:lineRule="exact"/>
        <w:ind w:firstLine="640" w:firstLineChars="200"/>
        <w:rPr>
          <w:rFonts w:hint="eastAsia" w:ascii="仿宋_GB2312" w:eastAsia="仿宋_GB2312"/>
          <w:sz w:val="32"/>
          <w:szCs w:val="32"/>
          <w:lang w:val="zh-CN"/>
        </w:rPr>
      </w:pPr>
    </w:p>
    <w:p>
      <w:pPr>
        <w:pStyle w:val="24"/>
        <w:spacing w:line="560" w:lineRule="exact"/>
        <w:ind w:firstLine="640" w:firstLineChars="200"/>
        <w:jc w:val="center"/>
        <w:rPr>
          <w:rFonts w:hint="eastAsia" w:ascii="仿宋_GB2312" w:eastAsia="仿宋_GB2312"/>
          <w:sz w:val="32"/>
          <w:szCs w:val="32"/>
          <w:lang w:val="zh-CN"/>
        </w:rPr>
      </w:pPr>
      <w:r>
        <w:rPr>
          <w:rFonts w:hint="eastAsia" w:ascii="仿宋_GB2312" w:eastAsia="仿宋_GB2312"/>
          <w:sz w:val="32"/>
          <w:szCs w:val="32"/>
          <w:lang w:val="zh-CN"/>
        </w:rPr>
        <w:t>盐边县烤烟生产领导小组办公室</w:t>
      </w:r>
    </w:p>
    <w:p>
      <w:pPr>
        <w:pStyle w:val="24"/>
        <w:spacing w:line="560" w:lineRule="exact"/>
        <w:ind w:firstLine="640" w:firstLineChars="200"/>
        <w:jc w:val="center"/>
        <w:rPr>
          <w:rFonts w:hint="eastAsia"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lang w:val="en-US" w:eastAsia="zh-CN"/>
        </w:rPr>
        <w:t>20</w:t>
      </w:r>
      <w:r>
        <w:rPr>
          <w:rFonts w:hint="eastAsia" w:ascii="仿宋_GB2312" w:eastAsia="仿宋_GB2312"/>
          <w:sz w:val="32"/>
          <w:szCs w:val="32"/>
          <w:lang w:val="zh-CN"/>
        </w:rPr>
        <w:t>年7月19日</w:t>
      </w:r>
    </w:p>
    <w:p>
      <w:pPr>
        <w:adjustRightInd w:val="0"/>
        <w:snapToGrid w:val="0"/>
        <w:ind w:firstLine="720"/>
        <w:rPr>
          <w:rFonts w:hint="eastAsia" w:ascii="楷体_GB2312" w:eastAsia="楷体_GB2312"/>
          <w:color w:val="000000"/>
          <w:szCs w:val="32"/>
          <w:lang w:val="zh-CN"/>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92" w:name="_Toc15396618"/>
      <w:bookmarkStart w:id="93" w:name="_Toc52180099"/>
      <w:r>
        <w:rPr>
          <w:rFonts w:hint="eastAsia" w:ascii="黑体" w:hAnsi="黑体" w:eastAsia="黑体"/>
          <w:color w:val="000000"/>
          <w:sz w:val="44"/>
          <w:szCs w:val="44"/>
        </w:rPr>
        <w:t>第</w:t>
      </w:r>
      <w:r>
        <w:rPr>
          <w:rStyle w:val="26"/>
          <w:rFonts w:hint="eastAsia" w:ascii="黑体" w:hAnsi="黑体" w:eastAsia="黑体"/>
          <w:b w:val="0"/>
        </w:rPr>
        <w:t>五部分 附表</w:t>
      </w:r>
      <w:bookmarkEnd w:id="88"/>
      <w:bookmarkEnd w:id="92"/>
      <w:bookmarkEnd w:id="9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94" w:name="_Toc15396619"/>
      <w:bookmarkStart w:id="95" w:name="_Toc52180100"/>
      <w:r>
        <w:rPr>
          <w:rFonts w:hint="eastAsia" w:ascii="仿宋" w:hAnsi="仿宋" w:eastAsia="仿宋"/>
          <w:b w:val="0"/>
          <w:color w:val="000000"/>
        </w:rPr>
        <w:t>一、收</w:t>
      </w:r>
      <w:r>
        <w:rPr>
          <w:rStyle w:val="27"/>
          <w:rFonts w:hint="eastAsia" w:ascii="仿宋" w:hAnsi="仿宋" w:eastAsia="仿宋"/>
          <w:b w:val="0"/>
          <w:bCs w:val="0"/>
        </w:rPr>
        <w:t>入支出决算总表</w:t>
      </w:r>
      <w:bookmarkEnd w:id="94"/>
      <w:bookmarkEnd w:id="95"/>
    </w:p>
    <w:p>
      <w:pPr>
        <w:pStyle w:val="3"/>
        <w:rPr>
          <w:rFonts w:ascii="仿宋" w:hAnsi="仿宋" w:eastAsia="仿宋"/>
          <w:color w:val="000000"/>
        </w:rPr>
      </w:pPr>
      <w:bookmarkStart w:id="96" w:name="_Toc15396620"/>
      <w:bookmarkStart w:id="97" w:name="_Toc52180101"/>
      <w:r>
        <w:rPr>
          <w:rFonts w:hint="eastAsia" w:ascii="仿宋" w:hAnsi="仿宋" w:eastAsia="仿宋"/>
          <w:b w:val="0"/>
          <w:color w:val="000000"/>
        </w:rPr>
        <w:t>二、收</w:t>
      </w:r>
      <w:r>
        <w:rPr>
          <w:rStyle w:val="27"/>
          <w:rFonts w:hint="eastAsia" w:ascii="仿宋" w:hAnsi="仿宋" w:eastAsia="仿宋"/>
          <w:b w:val="0"/>
          <w:bCs w:val="0"/>
        </w:rPr>
        <w:t>入决算表</w:t>
      </w:r>
      <w:bookmarkEnd w:id="96"/>
      <w:bookmarkEnd w:id="97"/>
    </w:p>
    <w:p>
      <w:pPr>
        <w:pStyle w:val="3"/>
        <w:rPr>
          <w:rFonts w:ascii="仿宋" w:hAnsi="仿宋" w:eastAsia="仿宋"/>
          <w:color w:val="000000"/>
        </w:rPr>
      </w:pPr>
      <w:bookmarkStart w:id="98" w:name="_Toc15396621"/>
      <w:bookmarkStart w:id="99" w:name="_Toc52180102"/>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98"/>
      <w:bookmarkEnd w:id="99"/>
    </w:p>
    <w:p>
      <w:pPr>
        <w:pStyle w:val="3"/>
        <w:rPr>
          <w:rFonts w:ascii="仿宋" w:hAnsi="仿宋" w:eastAsia="仿宋"/>
          <w:b w:val="0"/>
          <w:color w:val="000000"/>
        </w:rPr>
      </w:pPr>
      <w:bookmarkStart w:id="100" w:name="_Toc15396622"/>
      <w:bookmarkStart w:id="101" w:name="_Toc52180103"/>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100"/>
      <w:bookmarkEnd w:id="101"/>
    </w:p>
    <w:p>
      <w:pPr>
        <w:pStyle w:val="3"/>
        <w:rPr>
          <w:rStyle w:val="27"/>
          <w:rFonts w:ascii="仿宋" w:hAnsi="仿宋" w:eastAsia="仿宋"/>
          <w:b w:val="0"/>
          <w:bCs w:val="0"/>
        </w:rPr>
      </w:pPr>
      <w:bookmarkStart w:id="102" w:name="_Toc15396623"/>
      <w:bookmarkStart w:id="103" w:name="_Toc52180104"/>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102"/>
      <w:bookmarkEnd w:id="103"/>
      <w:bookmarkStart w:id="104" w:name="_Toc15396624"/>
    </w:p>
    <w:p>
      <w:pPr>
        <w:pStyle w:val="3"/>
        <w:rPr>
          <w:rFonts w:ascii="仿宋" w:hAnsi="仿宋" w:eastAsia="仿宋"/>
          <w:color w:val="000000"/>
        </w:rPr>
      </w:pPr>
      <w:bookmarkStart w:id="105" w:name="_Toc52180105"/>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104"/>
      <w:bookmarkEnd w:id="105"/>
    </w:p>
    <w:p>
      <w:pPr>
        <w:pStyle w:val="3"/>
        <w:rPr>
          <w:rFonts w:ascii="仿宋" w:hAnsi="仿宋" w:eastAsia="仿宋"/>
          <w:color w:val="000000"/>
        </w:rPr>
      </w:pPr>
      <w:bookmarkStart w:id="106" w:name="_Toc15396625"/>
      <w:bookmarkStart w:id="107" w:name="_Toc52180106"/>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06"/>
      <w:bookmarkEnd w:id="107"/>
    </w:p>
    <w:p>
      <w:pPr>
        <w:pStyle w:val="3"/>
        <w:rPr>
          <w:rFonts w:ascii="仿宋" w:hAnsi="仿宋" w:eastAsia="仿宋"/>
          <w:color w:val="000000"/>
        </w:rPr>
      </w:pPr>
      <w:bookmarkStart w:id="108" w:name="_Toc15396626"/>
      <w:bookmarkStart w:id="109" w:name="_Toc52180107"/>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08"/>
      <w:bookmarkEnd w:id="109"/>
    </w:p>
    <w:p>
      <w:pPr>
        <w:pStyle w:val="3"/>
        <w:rPr>
          <w:rFonts w:ascii="仿宋" w:hAnsi="仿宋" w:eastAsia="仿宋"/>
          <w:color w:val="000000"/>
        </w:rPr>
      </w:pPr>
      <w:bookmarkStart w:id="110" w:name="_Toc15396627"/>
      <w:bookmarkStart w:id="111" w:name="_Toc52180108"/>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10"/>
      <w:bookmarkEnd w:id="111"/>
    </w:p>
    <w:p>
      <w:pPr>
        <w:pStyle w:val="3"/>
        <w:rPr>
          <w:rFonts w:ascii="仿宋" w:hAnsi="仿宋" w:eastAsia="仿宋"/>
          <w:color w:val="000000"/>
        </w:rPr>
      </w:pPr>
      <w:bookmarkStart w:id="112" w:name="_Toc15396628"/>
      <w:bookmarkStart w:id="113" w:name="_Toc52180109"/>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12"/>
      <w:bookmarkEnd w:id="113"/>
    </w:p>
    <w:p>
      <w:pPr>
        <w:pStyle w:val="3"/>
        <w:rPr>
          <w:rFonts w:ascii="仿宋" w:hAnsi="仿宋" w:eastAsia="仿宋"/>
          <w:color w:val="000000"/>
        </w:rPr>
      </w:pPr>
      <w:bookmarkStart w:id="114" w:name="_Toc15396629"/>
      <w:bookmarkStart w:id="115" w:name="_Toc52180110"/>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14"/>
      <w:bookmarkEnd w:id="115"/>
    </w:p>
    <w:p>
      <w:pPr>
        <w:pStyle w:val="3"/>
        <w:rPr>
          <w:rFonts w:ascii="仿宋" w:hAnsi="仿宋" w:eastAsia="仿宋"/>
          <w:color w:val="000000"/>
        </w:rPr>
      </w:pPr>
      <w:bookmarkStart w:id="116" w:name="_Toc15396630"/>
      <w:bookmarkStart w:id="117" w:name="_Toc52180111"/>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116"/>
      <w:bookmarkEnd w:id="117"/>
    </w:p>
    <w:p>
      <w:pPr>
        <w:pStyle w:val="3"/>
        <w:rPr>
          <w:rFonts w:ascii="仿宋" w:hAnsi="仿宋" w:eastAsia="仿宋"/>
          <w:color w:val="000000" w:themeColor="text1"/>
          <w14:textFill>
            <w14:solidFill>
              <w14:schemeClr w14:val="tx1"/>
            </w14:solidFill>
          </w14:textFill>
        </w:rPr>
      </w:pPr>
      <w:bookmarkStart w:id="118" w:name="_Toc15396631"/>
      <w:bookmarkStart w:id="119" w:name="_Toc52180112"/>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118"/>
      <w:bookmarkEnd w:id="11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30F9873"/>
    <w:multiLevelType w:val="singleLevel"/>
    <w:tmpl w:val="330F9873"/>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51ECD"/>
    <w:rsid w:val="0006487A"/>
    <w:rsid w:val="00065F8F"/>
    <w:rsid w:val="00070A43"/>
    <w:rsid w:val="000768F2"/>
    <w:rsid w:val="0009184B"/>
    <w:rsid w:val="00094236"/>
    <w:rsid w:val="0009593C"/>
    <w:rsid w:val="00097322"/>
    <w:rsid w:val="000A6A92"/>
    <w:rsid w:val="000A70BD"/>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07E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3EB7"/>
    <w:rsid w:val="00220536"/>
    <w:rsid w:val="00235629"/>
    <w:rsid w:val="00260C38"/>
    <w:rsid w:val="002616C0"/>
    <w:rsid w:val="00265372"/>
    <w:rsid w:val="002662AA"/>
    <w:rsid w:val="00280496"/>
    <w:rsid w:val="00294DC9"/>
    <w:rsid w:val="00295495"/>
    <w:rsid w:val="0029780E"/>
    <w:rsid w:val="002A31DE"/>
    <w:rsid w:val="002B2613"/>
    <w:rsid w:val="002C0D80"/>
    <w:rsid w:val="002C760A"/>
    <w:rsid w:val="002D19B0"/>
    <w:rsid w:val="002D6D05"/>
    <w:rsid w:val="002F1818"/>
    <w:rsid w:val="002F567B"/>
    <w:rsid w:val="003216A9"/>
    <w:rsid w:val="00335A74"/>
    <w:rsid w:val="0036561B"/>
    <w:rsid w:val="0037013F"/>
    <w:rsid w:val="00376DA8"/>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00AE"/>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AEF"/>
    <w:rsid w:val="006325F8"/>
    <w:rsid w:val="00633463"/>
    <w:rsid w:val="00634C9A"/>
    <w:rsid w:val="006440E4"/>
    <w:rsid w:val="006630D3"/>
    <w:rsid w:val="0066343B"/>
    <w:rsid w:val="00664777"/>
    <w:rsid w:val="006748A4"/>
    <w:rsid w:val="00681A31"/>
    <w:rsid w:val="00683E73"/>
    <w:rsid w:val="006A3141"/>
    <w:rsid w:val="006A5E34"/>
    <w:rsid w:val="006B2422"/>
    <w:rsid w:val="006B2B9A"/>
    <w:rsid w:val="006C1937"/>
    <w:rsid w:val="006D17A1"/>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1C2E"/>
    <w:rsid w:val="007B42A7"/>
    <w:rsid w:val="007D1682"/>
    <w:rsid w:val="007D312A"/>
    <w:rsid w:val="007D3F19"/>
    <w:rsid w:val="007E23B0"/>
    <w:rsid w:val="007F1991"/>
    <w:rsid w:val="007F2C2F"/>
    <w:rsid w:val="007F55FC"/>
    <w:rsid w:val="007F5665"/>
    <w:rsid w:val="00800112"/>
    <w:rsid w:val="00813348"/>
    <w:rsid w:val="00813625"/>
    <w:rsid w:val="008253BB"/>
    <w:rsid w:val="00833962"/>
    <w:rsid w:val="008359D8"/>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77EA6"/>
    <w:rsid w:val="00B81598"/>
    <w:rsid w:val="00B841F1"/>
    <w:rsid w:val="00B944D6"/>
    <w:rsid w:val="00BA3700"/>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7035F"/>
    <w:rsid w:val="00D92060"/>
    <w:rsid w:val="00DA634F"/>
    <w:rsid w:val="00DA65AC"/>
    <w:rsid w:val="00DB1913"/>
    <w:rsid w:val="00DB57DE"/>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921"/>
    <w:rsid w:val="00F754A1"/>
    <w:rsid w:val="00F81FD9"/>
    <w:rsid w:val="00F841AA"/>
    <w:rsid w:val="00F84A94"/>
    <w:rsid w:val="00F87E96"/>
    <w:rsid w:val="00FA23E8"/>
    <w:rsid w:val="00FD3CC1"/>
    <w:rsid w:val="00FF160F"/>
    <w:rsid w:val="00FF1E02"/>
    <w:rsid w:val="00FF30B4"/>
    <w:rsid w:val="047A6387"/>
    <w:rsid w:val="10C055FF"/>
    <w:rsid w:val="16BB723D"/>
    <w:rsid w:val="240371BF"/>
    <w:rsid w:val="29FD04D3"/>
    <w:rsid w:val="319F7F4E"/>
    <w:rsid w:val="4ECE2238"/>
    <w:rsid w:val="5E3D631C"/>
    <w:rsid w:val="67804EC2"/>
    <w:rsid w:val="692A6991"/>
    <w:rsid w:val="72734D90"/>
    <w:rsid w:val="79394E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page number"/>
    <w:basedOn w:val="14"/>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0EF4C-7B74-4F4D-B0DF-045FAE408B2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2028</Words>
  <Characters>11566</Characters>
  <Lines>96</Lines>
  <Paragraphs>27</Paragraphs>
  <TotalTime>3</TotalTime>
  <ScaleCrop>false</ScaleCrop>
  <LinksUpToDate>false</LinksUpToDate>
  <CharactersWithSpaces>13567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2020-10-23T01:51:00Z</dcterms:created>
  <dc:creator>曹颖</dc:creator>
  <cp:lastModifiedBy>财务室农</cp:lastModifiedBy>
  <cp:lastPrinted>2020-10-23T07:59:00Z</cp:lastPrinted>
  <dcterms:modified xsi:type="dcterms:W3CDTF">2021-06-03T08:44:38Z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F5769D1FBF6C4DF7BE40A2C26F908392</vt:lpwstr>
  </property>
</Properties>
</file>